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0F0D5" w14:textId="73BCE927" w:rsidR="00922FAB" w:rsidRPr="005F30DD" w:rsidRDefault="00947F04" w:rsidP="00EE711A">
      <w:pPr>
        <w:pStyle w:val="Tytu"/>
        <w:spacing w:before="4800" w:after="5160"/>
        <w:rPr>
          <w:szCs w:val="52"/>
        </w:rPr>
      </w:pPr>
      <w:r w:rsidRPr="005F30DD">
        <w:rPr>
          <w:szCs w:val="52"/>
        </w:rPr>
        <w:t>Analiza prz</w:t>
      </w:r>
      <w:r w:rsidR="00447130">
        <w:rPr>
          <w:szCs w:val="52"/>
        </w:rPr>
        <w:t>e</w:t>
      </w:r>
      <w:r w:rsidRPr="005F30DD">
        <w:rPr>
          <w:szCs w:val="52"/>
        </w:rPr>
        <w:t>wozów</w:t>
      </w:r>
      <w:r w:rsidRPr="005F30DD">
        <w:rPr>
          <w:szCs w:val="52"/>
        </w:rPr>
        <w:br/>
        <w:t xml:space="preserve">w polskich portach lotniczych </w:t>
      </w:r>
      <w:r w:rsidRPr="005F30DD">
        <w:rPr>
          <w:szCs w:val="52"/>
        </w:rPr>
        <w:br/>
        <w:t>w</w:t>
      </w:r>
      <w:r w:rsidR="00FA41E2">
        <w:rPr>
          <w:szCs w:val="52"/>
        </w:rPr>
        <w:t xml:space="preserve"> </w:t>
      </w:r>
      <w:r w:rsidR="00EB7716">
        <w:rPr>
          <w:szCs w:val="52"/>
        </w:rPr>
        <w:t>pierwszym kwartale 2026</w:t>
      </w:r>
      <w:r w:rsidRPr="005F30DD">
        <w:rPr>
          <w:szCs w:val="52"/>
        </w:rPr>
        <w:t xml:space="preserve"> roku</w:t>
      </w:r>
    </w:p>
    <w:p w14:paraId="6E6409E5" w14:textId="77777777" w:rsidR="005B61EB" w:rsidRPr="005B61EB" w:rsidRDefault="005B61EB" w:rsidP="005B61EB"/>
    <w:p w14:paraId="0EDC9366" w14:textId="7E3DDA10" w:rsidR="00527143" w:rsidRPr="00E401F0" w:rsidRDefault="00527143" w:rsidP="00EF21A5">
      <w:pPr>
        <w:pStyle w:val="Podtytu"/>
      </w:pPr>
      <w:r w:rsidRPr="00E401F0">
        <w:t>Opracowanie: Departament Transportu Lotniczego</w:t>
      </w:r>
    </w:p>
    <w:p w14:paraId="6B28956A" w14:textId="60A777F3" w:rsidR="004D4310" w:rsidRDefault="00527143" w:rsidP="00EF21A5">
      <w:pPr>
        <w:pStyle w:val="Podtytu"/>
      </w:pPr>
      <w:r w:rsidRPr="00E401F0">
        <w:t xml:space="preserve">Warszawa, </w:t>
      </w:r>
      <w:r w:rsidR="004616D1">
        <w:t>październik</w:t>
      </w:r>
      <w:r w:rsidR="00060D02">
        <w:t xml:space="preserve"> 2026</w:t>
      </w:r>
      <w:r w:rsidRPr="00E401F0">
        <w:t xml:space="preserve"> r.</w:t>
      </w:r>
    </w:p>
    <w:p w14:paraId="7E7B380A" w14:textId="77777777" w:rsidR="004D4310" w:rsidRDefault="004D4310">
      <w:pPr>
        <w:spacing w:line="259" w:lineRule="auto"/>
        <w:rPr>
          <w:rFonts w:eastAsia="+mn-ea" w:cstheme="minorHAnsi"/>
          <w:b/>
          <w:bCs/>
          <w:color w:val="123378"/>
          <w:kern w:val="24"/>
          <w:sz w:val="28"/>
          <w:szCs w:val="32"/>
          <w:lang w:eastAsia="pl-PL"/>
        </w:rPr>
      </w:pPr>
      <w:r>
        <w:br w:type="page"/>
      </w:r>
    </w:p>
    <w:p w14:paraId="12CC8CB0" w14:textId="785B5B25" w:rsidR="004A5E3C" w:rsidRPr="00ED0950" w:rsidRDefault="004A5E3C" w:rsidP="00ED0950">
      <w:pPr>
        <w:pStyle w:val="Nagwek1"/>
        <w:numPr>
          <w:ilvl w:val="0"/>
          <w:numId w:val="0"/>
        </w:numPr>
        <w:ind w:left="720"/>
        <w:rPr>
          <w:rStyle w:val="Wyrnienieintensywne"/>
        </w:rPr>
      </w:pPr>
      <w:r w:rsidRPr="00ED0950">
        <w:rPr>
          <w:rStyle w:val="Wyrnienieintensywne"/>
        </w:rPr>
        <w:lastRenderedPageBreak/>
        <w:t>Przegląd najważniejszych informacji</w:t>
      </w:r>
      <w:r w:rsidR="00D96454" w:rsidRPr="00ED0950">
        <w:rPr>
          <w:rStyle w:val="Wyrnienieintensywne"/>
        </w:rPr>
        <w:t>*</w:t>
      </w:r>
    </w:p>
    <w:p w14:paraId="57442260" w14:textId="7F6CFA55" w:rsidR="00CD46D1" w:rsidRPr="0061348D" w:rsidRDefault="00CD46D1" w:rsidP="004A5E3C">
      <w:pPr>
        <w:pStyle w:val="Akapitzlist"/>
        <w:numPr>
          <w:ilvl w:val="0"/>
          <w:numId w:val="6"/>
        </w:numPr>
        <w:contextualSpacing w:val="0"/>
        <w:rPr>
          <w:rStyle w:val="Pogrubienie"/>
          <w:rFonts w:cstheme="minorBidi"/>
          <w:b w:val="0"/>
          <w:bCs w:val="0"/>
          <w:szCs w:val="24"/>
        </w:rPr>
      </w:pPr>
      <w:r w:rsidRPr="0061348D">
        <w:rPr>
          <w:rStyle w:val="Pogrubienie"/>
          <w:b w:val="0"/>
          <w:szCs w:val="24"/>
        </w:rPr>
        <w:t xml:space="preserve">W pierwszym kwartale w polskich portach lotniczych obsłużono prawie 13,8 mln pasażerów i odnotowano </w:t>
      </w:r>
      <w:r>
        <w:rPr>
          <w:rStyle w:val="Pogrubienie"/>
          <w:b w:val="0"/>
          <w:szCs w:val="24"/>
        </w:rPr>
        <w:t xml:space="preserve">12,6% wzrost w przewozach. </w:t>
      </w:r>
    </w:p>
    <w:p w14:paraId="6BE79C08" w14:textId="4663B332" w:rsidR="00CD46D1" w:rsidRPr="0061348D" w:rsidRDefault="00CD46D1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Style w:val="Pogrubienie"/>
          <w:b w:val="0"/>
          <w:szCs w:val="24"/>
        </w:rPr>
      </w:pPr>
      <w:r w:rsidRPr="0061348D">
        <w:rPr>
          <w:rStyle w:val="Pogrubienie"/>
          <w:b w:val="0"/>
          <w:szCs w:val="24"/>
        </w:rPr>
        <w:t xml:space="preserve">Największe wzrosty wśród polskich lotnisk </w:t>
      </w:r>
      <w:r>
        <w:rPr>
          <w:rStyle w:val="Pogrubienie"/>
          <w:b w:val="0"/>
          <w:szCs w:val="24"/>
        </w:rPr>
        <w:t>miał</w:t>
      </w:r>
      <w:r w:rsidR="00785B66">
        <w:rPr>
          <w:rStyle w:val="Pogrubienie"/>
          <w:b w:val="0"/>
          <w:szCs w:val="24"/>
        </w:rPr>
        <w:t>y</w:t>
      </w:r>
      <w:r>
        <w:rPr>
          <w:rStyle w:val="Pogrubienie"/>
          <w:b w:val="0"/>
          <w:szCs w:val="24"/>
        </w:rPr>
        <w:t xml:space="preserve"> </w:t>
      </w:r>
      <w:r w:rsidR="00785B66">
        <w:rPr>
          <w:rStyle w:val="Pogrubienie"/>
          <w:b w:val="0"/>
          <w:szCs w:val="24"/>
        </w:rPr>
        <w:t>Port L</w:t>
      </w:r>
      <w:r w:rsidRPr="0061348D">
        <w:rPr>
          <w:rStyle w:val="Pogrubienie"/>
          <w:b w:val="0"/>
          <w:szCs w:val="24"/>
        </w:rPr>
        <w:t>otniczy Kraków-Balice, a</w:t>
      </w:r>
      <w:r w:rsidR="0097362F">
        <w:rPr>
          <w:rStyle w:val="Pogrubienie"/>
          <w:b w:val="0"/>
          <w:szCs w:val="24"/>
        </w:rPr>
        <w:t> </w:t>
      </w:r>
      <w:r w:rsidRPr="0061348D">
        <w:rPr>
          <w:rStyle w:val="Pogrubienie"/>
          <w:b w:val="0"/>
          <w:szCs w:val="24"/>
        </w:rPr>
        <w:t>następnie Lotnisko Chopina w War</w:t>
      </w:r>
      <w:r w:rsidR="00785B66">
        <w:rPr>
          <w:rStyle w:val="Pogrubienie"/>
          <w:b w:val="0"/>
          <w:szCs w:val="24"/>
        </w:rPr>
        <w:t>szawie i Port L</w:t>
      </w:r>
      <w:r w:rsidR="00016ECC">
        <w:rPr>
          <w:rStyle w:val="Pogrubienie"/>
          <w:b w:val="0"/>
          <w:szCs w:val="24"/>
        </w:rPr>
        <w:t>otniczy Warszawa/</w:t>
      </w:r>
      <w:r w:rsidRPr="0061348D">
        <w:rPr>
          <w:rStyle w:val="Pogrubienie"/>
          <w:b w:val="0"/>
          <w:szCs w:val="24"/>
        </w:rPr>
        <w:t>Modlin (wpływ na ten wynik miał</w:t>
      </w:r>
      <w:r>
        <w:rPr>
          <w:rStyle w:val="Pogrubienie"/>
          <w:b w:val="0"/>
          <w:szCs w:val="24"/>
        </w:rPr>
        <w:t xml:space="preserve"> m.in </w:t>
      </w:r>
      <w:r w:rsidRPr="0061348D">
        <w:rPr>
          <w:rStyle w:val="Pogrubienie"/>
          <w:b w:val="0"/>
          <w:szCs w:val="24"/>
        </w:rPr>
        <w:t>Wizz Air, który po wielu latach powrócił na to lotnisko i</w:t>
      </w:r>
      <w:r w:rsidR="0097362F">
        <w:rPr>
          <w:rStyle w:val="Pogrubienie"/>
          <w:b w:val="0"/>
          <w:szCs w:val="24"/>
        </w:rPr>
        <w:t> </w:t>
      </w:r>
      <w:r w:rsidRPr="0061348D">
        <w:rPr>
          <w:rStyle w:val="Pogrubienie"/>
          <w:b w:val="0"/>
          <w:szCs w:val="24"/>
        </w:rPr>
        <w:t xml:space="preserve">otworzył nowe połączenia). </w:t>
      </w:r>
      <w:r>
        <w:rPr>
          <w:rStyle w:val="Pogrubienie"/>
          <w:b w:val="0"/>
          <w:szCs w:val="24"/>
        </w:rPr>
        <w:t xml:space="preserve">Spadki </w:t>
      </w:r>
      <w:r w:rsidRPr="0061348D">
        <w:rPr>
          <w:rStyle w:val="Pogrubienie"/>
          <w:b w:val="0"/>
          <w:szCs w:val="24"/>
        </w:rPr>
        <w:t>dotyc</w:t>
      </w:r>
      <w:r w:rsidR="008D35AF">
        <w:rPr>
          <w:rStyle w:val="Pogrubienie"/>
          <w:b w:val="0"/>
          <w:szCs w:val="24"/>
        </w:rPr>
        <w:t xml:space="preserve">zyły lotnisk Warszawa-Radom i </w:t>
      </w:r>
      <w:r w:rsidRPr="0061348D">
        <w:rPr>
          <w:rStyle w:val="Pogrubienie"/>
          <w:b w:val="0"/>
          <w:szCs w:val="24"/>
        </w:rPr>
        <w:t>Zielona Góra-Babimost.</w:t>
      </w:r>
    </w:p>
    <w:p w14:paraId="2F59D2F9" w14:textId="77777777" w:rsidR="00CD46D1" w:rsidRPr="0061348D" w:rsidRDefault="00CD46D1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Style w:val="Pogrubienie"/>
          <w:b w:val="0"/>
          <w:szCs w:val="24"/>
        </w:rPr>
      </w:pPr>
      <w:r w:rsidRPr="0061348D">
        <w:rPr>
          <w:rStyle w:val="Pogrubienie"/>
          <w:b w:val="0"/>
          <w:szCs w:val="24"/>
        </w:rPr>
        <w:t>Średnia wielkość samolotu wzrosła o 7 miejsc.</w:t>
      </w:r>
    </w:p>
    <w:p w14:paraId="23FF5BDF" w14:textId="77777777" w:rsidR="00CD46D1" w:rsidRPr="0061348D" w:rsidRDefault="00CD46D1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Style w:val="Pogrubienie"/>
          <w:b w:val="0"/>
          <w:bCs w:val="0"/>
          <w:szCs w:val="24"/>
        </w:rPr>
      </w:pPr>
      <w:r w:rsidRPr="0061348D">
        <w:rPr>
          <w:rStyle w:val="Pogrubienie"/>
          <w:b w:val="0"/>
          <w:szCs w:val="24"/>
        </w:rPr>
        <w:t>Współczynnik wypełnienia miejsc w samolocie ogółem (S/F) wyniósł 80,3%, a LF 85,8% (głównie w związku z wydłużeniem odległości odcinka lotu o 26 km).</w:t>
      </w:r>
    </w:p>
    <w:p w14:paraId="054C2032" w14:textId="05615CF8" w:rsidR="00CD46D1" w:rsidRDefault="00CD46D1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Style w:val="Pogrubienie"/>
          <w:b w:val="0"/>
          <w:szCs w:val="24"/>
        </w:rPr>
      </w:pPr>
      <w:r w:rsidRPr="0061348D">
        <w:rPr>
          <w:rStyle w:val="Pogrubienie"/>
          <w:b w:val="0"/>
          <w:szCs w:val="24"/>
        </w:rPr>
        <w:t>Przewozy pasażerskie w ruchu międz</w:t>
      </w:r>
      <w:r w:rsidR="00E44174">
        <w:rPr>
          <w:rStyle w:val="Pogrubienie"/>
          <w:b w:val="0"/>
          <w:szCs w:val="24"/>
        </w:rPr>
        <w:t>ynarodowym w Polsce miały wyższe</w:t>
      </w:r>
      <w:r w:rsidRPr="0061348D">
        <w:rPr>
          <w:rStyle w:val="Pogrubienie"/>
          <w:b w:val="0"/>
          <w:szCs w:val="24"/>
        </w:rPr>
        <w:t xml:space="preserve"> dynamikę w</w:t>
      </w:r>
      <w:r w:rsidR="0097362F">
        <w:rPr>
          <w:rStyle w:val="Pogrubienie"/>
          <w:b w:val="0"/>
          <w:szCs w:val="24"/>
        </w:rPr>
        <w:t> </w:t>
      </w:r>
      <w:r w:rsidRPr="0061348D">
        <w:rPr>
          <w:rStyle w:val="Pogrubienie"/>
          <w:b w:val="0"/>
          <w:szCs w:val="24"/>
        </w:rPr>
        <w:t>porównaniu do europejskich portów zrzeszonych w organizacji ACI Europe o</w:t>
      </w:r>
      <w:r w:rsidR="0097362F">
        <w:rPr>
          <w:rStyle w:val="Pogrubienie"/>
          <w:b w:val="0"/>
          <w:szCs w:val="24"/>
        </w:rPr>
        <w:t> </w:t>
      </w:r>
      <w:r w:rsidRPr="0061348D">
        <w:rPr>
          <w:rStyle w:val="Pogrubienie"/>
          <w:b w:val="0"/>
          <w:szCs w:val="24"/>
        </w:rPr>
        <w:t>8,9</w:t>
      </w:r>
      <w:r w:rsidR="0097362F">
        <w:rPr>
          <w:rStyle w:val="Pogrubienie"/>
          <w:b w:val="0"/>
          <w:szCs w:val="24"/>
        </w:rPr>
        <w:t> </w:t>
      </w:r>
      <w:r w:rsidRPr="0061348D">
        <w:rPr>
          <w:rStyle w:val="Pogrubienie"/>
          <w:b w:val="0"/>
          <w:szCs w:val="24"/>
        </w:rPr>
        <w:t>punktu procentowego i odnotowały 13,</w:t>
      </w:r>
      <w:r w:rsidR="00D96454">
        <w:rPr>
          <w:rStyle w:val="Pogrubienie"/>
          <w:b w:val="0"/>
          <w:szCs w:val="24"/>
        </w:rPr>
        <w:t>5</w:t>
      </w:r>
      <w:r w:rsidRPr="0061348D">
        <w:rPr>
          <w:rStyle w:val="Pogrubienie"/>
          <w:b w:val="0"/>
          <w:szCs w:val="24"/>
        </w:rPr>
        <w:t xml:space="preserve">% wzrost. W przypadku przewozów krajowych </w:t>
      </w:r>
      <w:r w:rsidR="00154B66">
        <w:rPr>
          <w:rStyle w:val="Pogrubienie"/>
          <w:b w:val="0"/>
          <w:szCs w:val="24"/>
        </w:rPr>
        <w:t>to porty ACI rozwijały się</w:t>
      </w:r>
      <w:r w:rsidRPr="0061348D">
        <w:rPr>
          <w:rStyle w:val="Pogrubienie"/>
          <w:b w:val="0"/>
          <w:szCs w:val="24"/>
        </w:rPr>
        <w:t xml:space="preserve"> dynamicznej od Polski. Podczas gdy w Polsce ruch ten wzrósł o 0,</w:t>
      </w:r>
      <w:r w:rsidR="00D96454">
        <w:rPr>
          <w:rStyle w:val="Pogrubienie"/>
          <w:b w:val="0"/>
          <w:szCs w:val="24"/>
        </w:rPr>
        <w:t>3</w:t>
      </w:r>
      <w:r w:rsidRPr="0061348D">
        <w:rPr>
          <w:rStyle w:val="Pogrubienie"/>
          <w:b w:val="0"/>
          <w:szCs w:val="24"/>
        </w:rPr>
        <w:t>%, porty ACI uzyskały wynik o 3 punkt</w:t>
      </w:r>
      <w:r w:rsidR="00D96454">
        <w:rPr>
          <w:rStyle w:val="Pogrubienie"/>
          <w:b w:val="0"/>
          <w:szCs w:val="24"/>
        </w:rPr>
        <w:t>y</w:t>
      </w:r>
      <w:r w:rsidRPr="0061348D">
        <w:rPr>
          <w:rStyle w:val="Pogrubienie"/>
          <w:b w:val="0"/>
          <w:szCs w:val="24"/>
        </w:rPr>
        <w:t xml:space="preserve"> procentowe wyższy. </w:t>
      </w:r>
    </w:p>
    <w:p w14:paraId="515A1993" w14:textId="306867D1" w:rsidR="004A5E3C" w:rsidRPr="004A5E3C" w:rsidRDefault="004A5E3C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Fonts w:cstheme="minorHAnsi"/>
          <w:bCs/>
          <w:szCs w:val="24"/>
        </w:rPr>
      </w:pPr>
      <w:r>
        <w:rPr>
          <w:rFonts w:cstheme="minorHAnsi"/>
          <w:szCs w:val="24"/>
        </w:rPr>
        <w:t>Oferowanie</w:t>
      </w:r>
      <w:r w:rsidRPr="00E401F0">
        <w:rPr>
          <w:rFonts w:cstheme="minorHAnsi"/>
          <w:szCs w:val="24"/>
        </w:rPr>
        <w:t xml:space="preserve"> mierzone wskaźnikiem ASKM </w:t>
      </w:r>
      <w:r>
        <w:rPr>
          <w:rFonts w:cstheme="minorHAnsi"/>
          <w:szCs w:val="24"/>
        </w:rPr>
        <w:t>wzrosło</w:t>
      </w:r>
      <w:r w:rsidR="008A0F69">
        <w:rPr>
          <w:rFonts w:cstheme="minorHAnsi"/>
          <w:szCs w:val="24"/>
        </w:rPr>
        <w:t xml:space="preserve"> w Polsce</w:t>
      </w:r>
      <w:r>
        <w:rPr>
          <w:rFonts w:cstheme="minorHAnsi"/>
          <w:szCs w:val="24"/>
        </w:rPr>
        <w:t xml:space="preserve"> o 14,6%</w:t>
      </w:r>
      <w:r w:rsidR="008A0F69">
        <w:rPr>
          <w:rFonts w:cstheme="minorHAnsi"/>
          <w:szCs w:val="24"/>
        </w:rPr>
        <w:t xml:space="preserve"> (zwiększyła się liczba dostępnych foteli)</w:t>
      </w:r>
      <w:r w:rsidR="00D96454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i był to wyższy wynik </w:t>
      </w:r>
      <w:r w:rsidRPr="00E401F0">
        <w:rPr>
          <w:rFonts w:cstheme="minorHAnsi"/>
          <w:szCs w:val="24"/>
        </w:rPr>
        <w:t>niż</w:t>
      </w:r>
      <w:r w:rsidR="008A0F69">
        <w:rPr>
          <w:rFonts w:cstheme="minorHAnsi"/>
          <w:szCs w:val="24"/>
        </w:rPr>
        <w:t xml:space="preserve"> na rynku europejskim</w:t>
      </w:r>
      <w:r w:rsidR="00D54444">
        <w:rPr>
          <w:rFonts w:cstheme="minorHAnsi"/>
          <w:szCs w:val="24"/>
        </w:rPr>
        <w:t xml:space="preserve"> (wg. danych IATA)</w:t>
      </w:r>
      <w:r w:rsidR="00D54444" w:rsidRPr="00E401F0">
        <w:rPr>
          <w:rStyle w:val="Odwoanieprzypisudolnego"/>
          <w:rFonts w:cstheme="minorHAnsi"/>
          <w:szCs w:val="24"/>
        </w:rPr>
        <w:footnoteReference w:id="1"/>
      </w:r>
      <w:r w:rsidR="000E285A">
        <w:rPr>
          <w:rFonts w:cstheme="minorHAnsi"/>
          <w:szCs w:val="24"/>
        </w:rPr>
        <w:t xml:space="preserve"> o 10,3 punktu</w:t>
      </w:r>
      <w:r>
        <w:rPr>
          <w:rFonts w:cstheme="minorHAnsi"/>
          <w:szCs w:val="24"/>
        </w:rPr>
        <w:t xml:space="preserve"> procentowe</w:t>
      </w:r>
      <w:r w:rsidR="000E285A">
        <w:rPr>
          <w:rFonts w:cstheme="minorHAnsi"/>
          <w:szCs w:val="24"/>
        </w:rPr>
        <w:t>go</w:t>
      </w:r>
      <w:r w:rsidRPr="00E401F0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oraz</w:t>
      </w:r>
      <w:r w:rsidR="00D96454">
        <w:rPr>
          <w:rFonts w:cstheme="minorHAnsi"/>
          <w:szCs w:val="24"/>
        </w:rPr>
        <w:t xml:space="preserve"> na</w:t>
      </w:r>
      <w:r>
        <w:rPr>
          <w:rFonts w:cstheme="minorHAnsi"/>
          <w:szCs w:val="24"/>
        </w:rPr>
        <w:t xml:space="preserve"> świat</w:t>
      </w:r>
      <w:r w:rsidR="008A0F69">
        <w:rPr>
          <w:rFonts w:cstheme="minorHAnsi"/>
          <w:szCs w:val="24"/>
        </w:rPr>
        <w:t>owym</w:t>
      </w:r>
      <w:r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 xml:space="preserve">o </w:t>
      </w:r>
      <w:r>
        <w:rPr>
          <w:rFonts w:cstheme="minorHAnsi"/>
          <w:szCs w:val="24"/>
        </w:rPr>
        <w:t>12,2</w:t>
      </w:r>
      <w:r w:rsidRPr="00E401F0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punktu </w:t>
      </w:r>
      <w:bookmarkStart w:id="0" w:name="_GoBack"/>
      <w:bookmarkEnd w:id="0"/>
      <w:r>
        <w:rPr>
          <w:rFonts w:cstheme="minorHAnsi"/>
          <w:szCs w:val="24"/>
        </w:rPr>
        <w:t>procentowego.</w:t>
      </w:r>
    </w:p>
    <w:p w14:paraId="547BBEFB" w14:textId="3B1735FA" w:rsidR="00CD46D1" w:rsidRPr="0061348D" w:rsidRDefault="00CD46D1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Fonts w:cstheme="minorHAnsi"/>
          <w:bCs/>
          <w:szCs w:val="24"/>
        </w:rPr>
      </w:pPr>
      <w:r w:rsidRPr="0061348D">
        <w:rPr>
          <w:rStyle w:val="Pogrubienie"/>
          <w:b w:val="0"/>
          <w:szCs w:val="24"/>
        </w:rPr>
        <w:t>W międzynarodowych przewozach regularnych najpopularniejszym kierunkiem podróży z/do Polski była Wielka Brytania, a następnie Włochy i Hiszpania. W</w:t>
      </w:r>
      <w:r w:rsidR="0097362F">
        <w:rPr>
          <w:rStyle w:val="Pogrubienie"/>
          <w:b w:val="0"/>
          <w:szCs w:val="24"/>
        </w:rPr>
        <w:t> </w:t>
      </w:r>
      <w:r w:rsidRPr="0061348D">
        <w:rPr>
          <w:rStyle w:val="Pogrubienie"/>
          <w:b w:val="0"/>
          <w:szCs w:val="24"/>
        </w:rPr>
        <w:t>przypadku ruchu czarterowego najpopularniejsze były Egipt, Hiszpania i Tajlandia</w:t>
      </w:r>
      <w:r w:rsidRPr="0061348D">
        <w:rPr>
          <w:rFonts w:cstheme="minorHAnsi"/>
          <w:szCs w:val="24"/>
        </w:rPr>
        <w:t xml:space="preserve">. </w:t>
      </w:r>
    </w:p>
    <w:p w14:paraId="2A5A9274" w14:textId="047E8839" w:rsidR="00CD46D1" w:rsidRPr="0061348D" w:rsidRDefault="00CD46D1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Fonts w:cstheme="minorHAnsi"/>
          <w:bCs/>
          <w:szCs w:val="24"/>
        </w:rPr>
      </w:pPr>
      <w:r w:rsidRPr="0061348D">
        <w:rPr>
          <w:rStyle w:val="Pogrubienie"/>
          <w:b w:val="0"/>
          <w:szCs w:val="24"/>
        </w:rPr>
        <w:t>Biorąc pod uwagę podział na poszczególne modele biznesowe</w:t>
      </w:r>
      <w:r w:rsidR="00D96454">
        <w:rPr>
          <w:rStyle w:val="Pogrubienie"/>
          <w:b w:val="0"/>
          <w:szCs w:val="24"/>
        </w:rPr>
        <w:t>,</w:t>
      </w:r>
      <w:r w:rsidRPr="0061348D">
        <w:rPr>
          <w:rStyle w:val="Pogrubienie"/>
          <w:b w:val="0"/>
          <w:szCs w:val="24"/>
        </w:rPr>
        <w:t xml:space="preserve"> przewoźnicy sieciowy odnotowali 3,98% wzrostu, niskokosztowi 18,97%, a czarterowi 11,17%.</w:t>
      </w:r>
    </w:p>
    <w:p w14:paraId="6FB13BDD" w14:textId="65F6CC19" w:rsidR="00CD46D1" w:rsidRPr="004A5E3C" w:rsidRDefault="00CD46D1" w:rsidP="00CD46D1">
      <w:pPr>
        <w:pStyle w:val="Akapitzlist"/>
        <w:numPr>
          <w:ilvl w:val="0"/>
          <w:numId w:val="6"/>
        </w:numPr>
        <w:ind w:left="714" w:hanging="357"/>
        <w:contextualSpacing w:val="0"/>
        <w:rPr>
          <w:rStyle w:val="Pogrubienie"/>
          <w:bCs w:val="0"/>
          <w:szCs w:val="24"/>
        </w:rPr>
      </w:pPr>
      <w:r w:rsidRPr="0061348D">
        <w:rPr>
          <w:rStyle w:val="Pogrubienie"/>
          <w:b w:val="0"/>
          <w:szCs w:val="24"/>
        </w:rPr>
        <w:t>Wśród przewoźników najwięcej pasażerów w przewozach ogółem o</w:t>
      </w:r>
      <w:r w:rsidR="00154B66">
        <w:rPr>
          <w:rStyle w:val="Pogrubienie"/>
          <w:b w:val="0"/>
          <w:szCs w:val="24"/>
        </w:rPr>
        <w:t>bsłużyły</w:t>
      </w:r>
      <w:r>
        <w:rPr>
          <w:rStyle w:val="Pogrubienie"/>
          <w:b w:val="0"/>
          <w:szCs w:val="24"/>
        </w:rPr>
        <w:t xml:space="preserve"> linie</w:t>
      </w:r>
      <w:r w:rsidR="00D96454">
        <w:rPr>
          <w:rStyle w:val="Pogrubienie"/>
          <w:b w:val="0"/>
          <w:szCs w:val="24"/>
        </w:rPr>
        <w:t xml:space="preserve"> </w:t>
      </w:r>
      <w:r w:rsidRPr="0061348D">
        <w:rPr>
          <w:rStyle w:val="Pogrubienie"/>
          <w:b w:val="0"/>
          <w:szCs w:val="24"/>
        </w:rPr>
        <w:t>Ryanair, Wizz Air, a następnie PLL LOT.</w:t>
      </w:r>
    </w:p>
    <w:p w14:paraId="13EC143A" w14:textId="463C7E8F" w:rsidR="0083676A" w:rsidRPr="00BA6CDD" w:rsidRDefault="00154B66" w:rsidP="00BA6CDD">
      <w:pPr>
        <w:pStyle w:val="Akapitzlist"/>
        <w:numPr>
          <w:ilvl w:val="0"/>
          <w:numId w:val="6"/>
        </w:numPr>
        <w:ind w:left="714" w:hanging="357"/>
        <w:contextualSpacing w:val="0"/>
        <w:rPr>
          <w:rStyle w:val="Pogrubienie"/>
          <w:b w:val="0"/>
          <w:szCs w:val="24"/>
        </w:rPr>
      </w:pPr>
      <w:r>
        <w:rPr>
          <w:rStyle w:val="Pogrubienie"/>
          <w:b w:val="0"/>
          <w:szCs w:val="24"/>
        </w:rPr>
        <w:t>Przewieziono</w:t>
      </w:r>
      <w:r w:rsidR="004A5E3C" w:rsidRPr="0061348D">
        <w:rPr>
          <w:rStyle w:val="Pogrubienie"/>
          <w:b w:val="0"/>
          <w:szCs w:val="24"/>
        </w:rPr>
        <w:t xml:space="preserve"> blisko 49,9 tys. ton cargo lotniczego. </w:t>
      </w:r>
      <w:r w:rsidR="004A5E3C">
        <w:rPr>
          <w:rStyle w:val="Pogrubienie"/>
          <w:b w:val="0"/>
          <w:szCs w:val="24"/>
        </w:rPr>
        <w:t xml:space="preserve">Największe wzrosty </w:t>
      </w:r>
      <w:r w:rsidR="004A5E3C" w:rsidRPr="0061348D">
        <w:rPr>
          <w:rStyle w:val="Pogrubienie"/>
          <w:b w:val="0"/>
          <w:szCs w:val="24"/>
        </w:rPr>
        <w:t xml:space="preserve">cargo on board </w:t>
      </w:r>
      <w:r w:rsidR="004A5E3C">
        <w:rPr>
          <w:rStyle w:val="Pogrubienie"/>
          <w:b w:val="0"/>
          <w:szCs w:val="24"/>
        </w:rPr>
        <w:t>miało l</w:t>
      </w:r>
      <w:r w:rsidR="004A5E3C" w:rsidRPr="0061348D">
        <w:rPr>
          <w:rStyle w:val="Pogrubienie"/>
          <w:b w:val="0"/>
          <w:szCs w:val="24"/>
        </w:rPr>
        <w:t>otnisk</w:t>
      </w:r>
      <w:r w:rsidR="004A5E3C">
        <w:rPr>
          <w:rStyle w:val="Pogrubienie"/>
          <w:b w:val="0"/>
          <w:szCs w:val="24"/>
        </w:rPr>
        <w:t>o</w:t>
      </w:r>
      <w:r w:rsidR="004A5E3C" w:rsidRPr="0061348D">
        <w:rPr>
          <w:rStyle w:val="Pogrubienie"/>
          <w:b w:val="0"/>
          <w:szCs w:val="24"/>
        </w:rPr>
        <w:t xml:space="preserve"> Katowice-Pyrzowice (+32,2%), a następnie </w:t>
      </w:r>
      <w:r w:rsidR="00F62B13">
        <w:rPr>
          <w:rStyle w:val="Pogrubienie"/>
          <w:b w:val="0"/>
          <w:szCs w:val="24"/>
        </w:rPr>
        <w:t>L</w:t>
      </w:r>
      <w:r w:rsidR="00D96454">
        <w:rPr>
          <w:rStyle w:val="Pogrubienie"/>
          <w:b w:val="0"/>
          <w:szCs w:val="24"/>
        </w:rPr>
        <w:t xml:space="preserve">otnisko </w:t>
      </w:r>
      <w:r w:rsidR="004A5E3C" w:rsidRPr="0061348D">
        <w:rPr>
          <w:rStyle w:val="Pogrubienie"/>
          <w:b w:val="0"/>
          <w:szCs w:val="24"/>
        </w:rPr>
        <w:t>Chopina w</w:t>
      </w:r>
      <w:r w:rsidR="0097362F">
        <w:rPr>
          <w:rStyle w:val="Pogrubienie"/>
          <w:b w:val="0"/>
          <w:szCs w:val="24"/>
        </w:rPr>
        <w:t> </w:t>
      </w:r>
      <w:r w:rsidR="004A5E3C" w:rsidRPr="0061348D">
        <w:rPr>
          <w:rStyle w:val="Pogrubienie"/>
          <w:b w:val="0"/>
          <w:szCs w:val="24"/>
        </w:rPr>
        <w:t xml:space="preserve">Warszawie </w:t>
      </w:r>
      <w:r w:rsidR="004A5E3C" w:rsidRPr="0061348D">
        <w:rPr>
          <w:rFonts w:cstheme="minorHAnsi"/>
          <w:szCs w:val="24"/>
        </w:rPr>
        <w:t>(</w:t>
      </w:r>
      <w:r w:rsidR="004A5E3C" w:rsidRPr="0061348D">
        <w:rPr>
          <w:rStyle w:val="Pogrubienie"/>
          <w:b w:val="0"/>
          <w:szCs w:val="24"/>
        </w:rPr>
        <w:t xml:space="preserve">+11,9%). </w:t>
      </w:r>
      <w:r w:rsidR="004A5E3C">
        <w:rPr>
          <w:rStyle w:val="Pogrubienie"/>
          <w:b w:val="0"/>
          <w:szCs w:val="24"/>
        </w:rPr>
        <w:t xml:space="preserve">W </w:t>
      </w:r>
      <w:r w:rsidR="004A5E3C" w:rsidRPr="0061348D">
        <w:rPr>
          <w:rStyle w:val="Pogrubienie"/>
          <w:b w:val="0"/>
          <w:szCs w:val="24"/>
        </w:rPr>
        <w:t xml:space="preserve">pozostałych </w:t>
      </w:r>
      <w:r w:rsidR="004A5E3C">
        <w:rPr>
          <w:rStyle w:val="Pogrubienie"/>
          <w:b w:val="0"/>
          <w:szCs w:val="24"/>
        </w:rPr>
        <w:t>portach lotniczych</w:t>
      </w:r>
      <w:r w:rsidR="004A5E3C" w:rsidRPr="0061348D">
        <w:rPr>
          <w:rStyle w:val="Pogrubienie"/>
          <w:b w:val="0"/>
          <w:szCs w:val="24"/>
        </w:rPr>
        <w:t xml:space="preserve"> odnotowano spadek o 54%. Łącznie zatem przewozy cargo on board spadły o 3%.</w:t>
      </w:r>
    </w:p>
    <w:p w14:paraId="3F0F779D" w14:textId="35651479" w:rsidR="0006530F" w:rsidRPr="00DA61A5" w:rsidRDefault="00DA61A5" w:rsidP="00DA61A5">
      <w:pPr>
        <w:pStyle w:val="Podtytu"/>
        <w:jc w:val="left"/>
        <w:rPr>
          <w:b w:val="0"/>
          <w:sz w:val="24"/>
          <w:szCs w:val="24"/>
        </w:rPr>
      </w:pPr>
      <w:r w:rsidRPr="00AB23D2">
        <w:rPr>
          <w:b w:val="0"/>
          <w:color w:val="auto"/>
          <w:sz w:val="24"/>
          <w:szCs w:val="24"/>
        </w:rPr>
        <w:t>*</w:t>
      </w:r>
      <w:r w:rsidR="003911A8">
        <w:rPr>
          <w:b w:val="0"/>
          <w:color w:val="auto"/>
          <w:sz w:val="24"/>
          <w:szCs w:val="24"/>
        </w:rPr>
        <w:t>W porównaniu</w:t>
      </w:r>
      <w:r w:rsidRPr="00AB23D2">
        <w:rPr>
          <w:b w:val="0"/>
          <w:color w:val="auto"/>
          <w:sz w:val="24"/>
          <w:szCs w:val="24"/>
        </w:rPr>
        <w:t xml:space="preserve"> z pierwszym kwartałem 2025 roku</w:t>
      </w:r>
      <w:r w:rsidR="00C42565">
        <w:rPr>
          <w:b w:val="0"/>
          <w:color w:val="auto"/>
          <w:sz w:val="24"/>
          <w:szCs w:val="24"/>
        </w:rPr>
        <w:t>.</w:t>
      </w:r>
      <w:r w:rsidR="0006530F" w:rsidRPr="00DA61A5">
        <w:rPr>
          <w:b w:val="0"/>
          <w:sz w:val="24"/>
          <w:szCs w:val="24"/>
        </w:rPr>
        <w:br w:type="page"/>
      </w:r>
    </w:p>
    <w:bookmarkStart w:id="1" w:name="_Toc233282990" w:displacedByCustomXml="next"/>
    <w:bookmarkStart w:id="2" w:name="_Toc153874654" w:displacedByCustomXml="next"/>
    <w:bookmarkStart w:id="3" w:name="_Toc225933146" w:displacedByCustomXml="next"/>
    <w:sdt>
      <w:sdtPr>
        <w:rPr>
          <w:rFonts w:eastAsiaTheme="minorHAnsi" w:cstheme="minorBidi"/>
          <w:b w:val="0"/>
          <w:bCs w:val="0"/>
          <w:color w:val="auto"/>
          <w:kern w:val="0"/>
          <w:sz w:val="22"/>
          <w:szCs w:val="22"/>
          <w:lang w:eastAsia="en-US"/>
        </w:rPr>
        <w:id w:val="1530982073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4F6C876B" w14:textId="77777777" w:rsidR="00EF21A5" w:rsidRPr="00352193" w:rsidRDefault="00EF21A5" w:rsidP="005A1BA6">
          <w:pPr>
            <w:pStyle w:val="Nagwek1"/>
            <w:numPr>
              <w:ilvl w:val="0"/>
              <w:numId w:val="0"/>
            </w:numPr>
            <w:ind w:left="720"/>
            <w:rPr>
              <w:rStyle w:val="Wyrnienieintensywne"/>
            </w:rPr>
          </w:pPr>
          <w:r w:rsidRPr="00352193">
            <w:rPr>
              <w:rStyle w:val="Wyrnienieintensywne"/>
            </w:rPr>
            <w:t>SPIS TREŚCI</w:t>
          </w:r>
          <w:bookmarkEnd w:id="3"/>
          <w:bookmarkEnd w:id="2"/>
          <w:bookmarkEnd w:id="1"/>
        </w:p>
        <w:p w14:paraId="13241184" w14:textId="541CDA4D" w:rsidR="00AE4837" w:rsidRDefault="00EF21A5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r w:rsidRPr="00E401F0">
            <w:rPr>
              <w:rFonts w:cstheme="minorHAnsi"/>
              <w:szCs w:val="24"/>
            </w:rPr>
            <w:fldChar w:fldCharType="begin"/>
          </w:r>
          <w:r w:rsidRPr="00E401F0">
            <w:rPr>
              <w:rFonts w:cstheme="minorHAnsi"/>
              <w:szCs w:val="24"/>
            </w:rPr>
            <w:instrText xml:space="preserve"> TOC \o "1-3" \h \z \u </w:instrText>
          </w:r>
          <w:r w:rsidRPr="00E401F0">
            <w:rPr>
              <w:rFonts w:cstheme="minorHAnsi"/>
              <w:szCs w:val="24"/>
            </w:rPr>
            <w:fldChar w:fldCharType="separate"/>
          </w:r>
          <w:hyperlink w:anchor="_Toc233282989" w:history="1">
            <w:r w:rsidR="00AE4837" w:rsidRPr="00D41B8A">
              <w:rPr>
                <w:rStyle w:val="Hipercze"/>
                <w:noProof/>
              </w:rPr>
              <w:t>Przegląd najważniejszych informacji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_Toc233282989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69C0A91A" w14:textId="31FA85A5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0" w:history="1">
            <w:r w:rsidR="00D96454">
              <w:rPr>
                <w:rStyle w:val="Hipercze"/>
                <w:noProof/>
              </w:rPr>
              <w:t>S</w:t>
            </w:r>
            <w:r w:rsidR="00D96454" w:rsidRPr="00D41B8A">
              <w:rPr>
                <w:rStyle w:val="Hipercze"/>
                <w:noProof/>
              </w:rPr>
              <w:t xml:space="preserve">pis </w:t>
            </w:r>
            <w:r w:rsidR="00D96454">
              <w:rPr>
                <w:rStyle w:val="Hipercze"/>
                <w:noProof/>
              </w:rPr>
              <w:t>t</w:t>
            </w:r>
            <w:r w:rsidR="00D96454" w:rsidRPr="00D41B8A">
              <w:rPr>
                <w:rStyle w:val="Hipercze"/>
                <w:noProof/>
              </w:rPr>
              <w:t>reści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_Toc233282990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3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1F243479" w14:textId="03C00E5D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1" w:history="1">
            <w:r w:rsidR="00AE4837" w:rsidRPr="00D41B8A">
              <w:rPr>
                <w:rStyle w:val="Hipercze"/>
                <w:noProof/>
              </w:rPr>
              <w:t>1.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Słowniczek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_Toc233282991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4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4AFDBA42" w14:textId="188C94B1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2" w:history="1">
            <w:r w:rsidR="00AE4837" w:rsidRPr="00D41B8A">
              <w:rPr>
                <w:rStyle w:val="Hipercze"/>
                <w:noProof/>
              </w:rPr>
              <w:t>2.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Podsumowanie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_Toc233282992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5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02DF4794" w14:textId="4930AE2F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3" w:history="1">
            <w:r w:rsidR="00AE4837" w:rsidRPr="00D41B8A">
              <w:rPr>
                <w:rStyle w:val="Hipercze"/>
                <w:noProof/>
              </w:rPr>
              <w:t>3.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Przewozy pasażerskie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_Toc233282993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7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4AC9A4D3" w14:textId="215D38BF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4" w:history="1">
            <w:r w:rsidR="00AE4837" w:rsidRPr="00D41B8A">
              <w:rPr>
                <w:rStyle w:val="Hipercze"/>
                <w:noProof/>
              </w:rPr>
              <w:t>4.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Operacje lotnicze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_Toc233282994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7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34C50500" w14:textId="6C6EFDB5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5" w:history="1">
            <w:r w:rsidR="00AE4837" w:rsidRPr="00D41B8A">
              <w:rPr>
                <w:rStyle w:val="Hipercze"/>
                <w:noProof/>
              </w:rPr>
              <w:t>5.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Przewozy cargo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_Toc233282995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9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055DB362" w14:textId="41F0CBE9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6" w:history="1">
            <w:r w:rsidR="00AE4837" w:rsidRPr="00D41B8A">
              <w:rPr>
                <w:rStyle w:val="Hipercze"/>
                <w:noProof/>
              </w:rPr>
              <w:t>6.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Sezonowe zmiany przewozów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_Toc233282996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10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76B77D08" w14:textId="11F34F92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2997" w:history="1">
            <w:r w:rsidR="00AE4837" w:rsidRPr="00D41B8A">
              <w:rPr>
                <w:rStyle w:val="Hipercze"/>
                <w:noProof/>
              </w:rPr>
              <w:t>7.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Wyniki portów lotniczych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_Toc233282997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11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78449237" w14:textId="03F25EA6" w:rsidR="00AE4837" w:rsidRDefault="00F62B13" w:rsidP="00D96454">
          <w:pPr>
            <w:pStyle w:val="Spistreci2"/>
            <w:tabs>
              <w:tab w:val="left" w:pos="1100"/>
              <w:tab w:val="right" w:leader="dot" w:pos="9062"/>
            </w:tabs>
            <w:spacing w:after="0"/>
            <w:rPr>
              <w:rFonts w:eastAsiaTheme="minorEastAsia"/>
              <w:noProof/>
              <w:sz w:val="22"/>
              <w:lang w:eastAsia="pl-PL"/>
            </w:rPr>
          </w:pPr>
          <w:hyperlink w:anchor="_Toc233282998" w:history="1">
            <w:r w:rsidR="00154B66">
              <w:rPr>
                <w:rStyle w:val="Hipercze"/>
                <w:noProof/>
              </w:rPr>
              <w:t>7</w:t>
            </w:r>
            <w:r w:rsidR="00AE4837" w:rsidRPr="00D41B8A">
              <w:rPr>
                <w:rStyle w:val="Hipercze"/>
                <w:noProof/>
              </w:rPr>
              <w:t>.1.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Cały rynek – porównanie z ACI Europe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_Toc233282998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11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79AA40FD" w14:textId="437E0FD3" w:rsidR="00AE4837" w:rsidRDefault="00F62B13" w:rsidP="00D96454">
          <w:pPr>
            <w:pStyle w:val="Spistreci2"/>
            <w:tabs>
              <w:tab w:val="left" w:pos="1100"/>
              <w:tab w:val="right" w:leader="dot" w:pos="9062"/>
            </w:tabs>
            <w:spacing w:after="0"/>
            <w:rPr>
              <w:rFonts w:eastAsiaTheme="minorEastAsia"/>
              <w:noProof/>
              <w:sz w:val="22"/>
              <w:lang w:eastAsia="pl-PL"/>
            </w:rPr>
          </w:pPr>
          <w:hyperlink w:anchor="_Toc233282999" w:history="1">
            <w:r w:rsidR="00154B66">
              <w:rPr>
                <w:rStyle w:val="Hipercze"/>
                <w:noProof/>
              </w:rPr>
              <w:t>7</w:t>
            </w:r>
            <w:r w:rsidR="00AE4837" w:rsidRPr="00D41B8A">
              <w:rPr>
                <w:rStyle w:val="Hipercze"/>
                <w:noProof/>
              </w:rPr>
              <w:t>.2.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Porty lotnicze obsługujące 10-25 mln pasażerów rocznie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_Toc233282999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11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138C113D" w14:textId="7A74B481" w:rsidR="00AE4837" w:rsidRDefault="00F62B13" w:rsidP="00D96454">
          <w:pPr>
            <w:pStyle w:val="Spistreci2"/>
            <w:tabs>
              <w:tab w:val="left" w:pos="1100"/>
              <w:tab w:val="right" w:leader="dot" w:pos="9062"/>
            </w:tabs>
            <w:spacing w:after="0"/>
            <w:rPr>
              <w:rFonts w:eastAsiaTheme="minorEastAsia"/>
              <w:noProof/>
              <w:sz w:val="22"/>
              <w:lang w:eastAsia="pl-PL"/>
            </w:rPr>
          </w:pPr>
          <w:hyperlink w:anchor="_Toc233283000" w:history="1">
            <w:r w:rsidR="00154B66">
              <w:rPr>
                <w:rStyle w:val="Hipercze"/>
                <w:noProof/>
              </w:rPr>
              <w:t>7</w:t>
            </w:r>
            <w:r w:rsidR="00AE4837" w:rsidRPr="00D41B8A">
              <w:rPr>
                <w:rStyle w:val="Hipercze"/>
                <w:noProof/>
              </w:rPr>
              <w:t>.3.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Porty lotnicze obsługujące 1-10 mln pasażerów rocznie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_Toc233283000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12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7F7E1737" w14:textId="5BB03BD3" w:rsidR="00AE4837" w:rsidRDefault="00F62B13" w:rsidP="00D96454">
          <w:pPr>
            <w:pStyle w:val="Spistreci2"/>
            <w:tabs>
              <w:tab w:val="left" w:pos="1100"/>
              <w:tab w:val="right" w:leader="dot" w:pos="9062"/>
            </w:tabs>
            <w:spacing w:after="0"/>
            <w:rPr>
              <w:rFonts w:eastAsiaTheme="minorEastAsia"/>
              <w:noProof/>
              <w:sz w:val="22"/>
              <w:lang w:eastAsia="pl-PL"/>
            </w:rPr>
          </w:pPr>
          <w:hyperlink w:anchor="_Toc233283001" w:history="1">
            <w:r w:rsidR="00154B66">
              <w:rPr>
                <w:rStyle w:val="Hipercze"/>
                <w:noProof/>
              </w:rPr>
              <w:t>7</w:t>
            </w:r>
            <w:r w:rsidR="00AE4837" w:rsidRPr="00D41B8A">
              <w:rPr>
                <w:rStyle w:val="Hipercze"/>
                <w:noProof/>
              </w:rPr>
              <w:t>.4.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Porty lotnicze obsługujące mniej niż 1 mln pasażerów rocznie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_Toc233283001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13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234D92D1" w14:textId="3B46166B" w:rsidR="00AE4837" w:rsidRDefault="00F62B13" w:rsidP="00D96454">
          <w:pPr>
            <w:pStyle w:val="Spistreci2"/>
            <w:tabs>
              <w:tab w:val="left" w:pos="1100"/>
              <w:tab w:val="right" w:leader="dot" w:pos="9062"/>
            </w:tabs>
            <w:spacing w:after="0"/>
            <w:rPr>
              <w:rFonts w:eastAsiaTheme="minorEastAsia"/>
              <w:noProof/>
              <w:sz w:val="22"/>
              <w:lang w:eastAsia="pl-PL"/>
            </w:rPr>
          </w:pPr>
          <w:hyperlink w:anchor="_Toc233283002" w:history="1">
            <w:r w:rsidR="00154B66">
              <w:rPr>
                <w:rStyle w:val="Hipercze"/>
                <w:noProof/>
              </w:rPr>
              <w:t>7</w:t>
            </w:r>
            <w:r w:rsidR="00AE4837" w:rsidRPr="00D41B8A">
              <w:rPr>
                <w:rStyle w:val="Hipercze"/>
                <w:noProof/>
              </w:rPr>
              <w:t>.5.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Wyniki portów lotniczych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_Toc233283002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14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72061CE3" w14:textId="3E4D36F9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03" w:history="1">
            <w:r w:rsidR="00AE4837" w:rsidRPr="00D41B8A">
              <w:rPr>
                <w:rStyle w:val="Hipercze"/>
                <w:noProof/>
              </w:rPr>
              <w:t>8.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Przewozy międzynarodowe – porównanie ACI EUROPE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_Toc233283003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15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6F8F1CCF" w14:textId="21A978B3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04" w:history="1">
            <w:r w:rsidR="00AE4837" w:rsidRPr="00D41B8A">
              <w:rPr>
                <w:rStyle w:val="Hipercze"/>
                <w:noProof/>
              </w:rPr>
              <w:t>9.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Przewozy krajowe – porównanie z ACI EUROPE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_Toc233283004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16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60512436" w14:textId="6E681A18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05" w:history="1">
            <w:r w:rsidR="00AE4837" w:rsidRPr="00D41B8A">
              <w:rPr>
                <w:rStyle w:val="Hipercze"/>
                <w:noProof/>
              </w:rPr>
              <w:t>10.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Przewozy regularne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_Toc233283005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17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23E724EE" w14:textId="583FCB46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06" w:history="1">
            <w:r w:rsidR="00AE4837" w:rsidRPr="00D41B8A">
              <w:rPr>
                <w:rStyle w:val="Hipercze"/>
                <w:noProof/>
              </w:rPr>
              <w:t>11.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Przewozy czarterowe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_Toc233283006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19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758074DB" w14:textId="418545D5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07" w:history="1">
            <w:r w:rsidR="00AE4837" w:rsidRPr="00D41B8A">
              <w:rPr>
                <w:rStyle w:val="Hipercze"/>
                <w:noProof/>
              </w:rPr>
              <w:t>12.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Porównanie z danymi IATA – RPKM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_Toc233283007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20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5C0FF0D0" w14:textId="7186C45D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08" w:history="1">
            <w:r w:rsidR="00AE4837" w:rsidRPr="00D41B8A">
              <w:rPr>
                <w:rStyle w:val="Hipercze"/>
                <w:noProof/>
              </w:rPr>
              <w:t>13.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Porównanie z danymi IATA – ASKM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_Toc233283008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22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6A96541F" w14:textId="50EB1361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09" w:history="1">
            <w:r w:rsidR="00AE4837" w:rsidRPr="00D41B8A">
              <w:rPr>
                <w:rStyle w:val="Hipercze"/>
                <w:noProof/>
              </w:rPr>
              <w:t>14.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Porównanie z danymi IATA – LF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_Toc233283009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23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24260D11" w14:textId="46A9DA4F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10" w:history="1">
            <w:r w:rsidR="00AE4837" w:rsidRPr="00D41B8A">
              <w:rPr>
                <w:rStyle w:val="Hipercze"/>
                <w:noProof/>
              </w:rPr>
              <w:t>15.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Przewoźnicy – udział w rynku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_Toc233283010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24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62D01CEA" w14:textId="252B726F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11" w:history="1">
            <w:r w:rsidR="00AE4837" w:rsidRPr="00D41B8A">
              <w:rPr>
                <w:rStyle w:val="Hipercze"/>
                <w:noProof/>
              </w:rPr>
              <w:t>16.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Przewoźnicy – modele biznesowe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_Toc233283011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25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64F231BF" w14:textId="24B433BA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12" w:history="1">
            <w:r w:rsidR="00AE4837" w:rsidRPr="00D41B8A">
              <w:rPr>
                <w:rStyle w:val="Hipercze"/>
                <w:noProof/>
              </w:rPr>
              <w:t>17.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Porównanie przewozów LCC i sieciowych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_Toc233283012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26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3A6B4614" w14:textId="68703CA1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13" w:history="1">
            <w:r w:rsidR="00AE4837" w:rsidRPr="00D41B8A">
              <w:rPr>
                <w:rStyle w:val="Hipercze"/>
                <w:noProof/>
              </w:rPr>
              <w:t>18.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Spis wykresów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_Toc233283013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28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406C3100" w14:textId="1A171C41" w:rsidR="00AE4837" w:rsidRDefault="00F62B13" w:rsidP="00ED0950">
          <w:pPr>
            <w:pStyle w:val="Spistreci1"/>
            <w:rPr>
              <w:rFonts w:eastAsiaTheme="minorEastAsia"/>
              <w:noProof/>
              <w:sz w:val="22"/>
              <w:lang w:eastAsia="pl-PL"/>
            </w:rPr>
          </w:pPr>
          <w:hyperlink w:anchor="_Toc233283014" w:history="1">
            <w:r w:rsidR="00AE4837" w:rsidRPr="00D41B8A">
              <w:rPr>
                <w:rStyle w:val="Hipercze"/>
                <w:noProof/>
              </w:rPr>
              <w:t>19.</w:t>
            </w:r>
            <w:r w:rsidR="00AE4837">
              <w:rPr>
                <w:rFonts w:eastAsiaTheme="minorEastAsia"/>
                <w:noProof/>
                <w:sz w:val="22"/>
                <w:lang w:eastAsia="pl-PL"/>
              </w:rPr>
              <w:tab/>
            </w:r>
            <w:r w:rsidR="00AE4837" w:rsidRPr="00D41B8A">
              <w:rPr>
                <w:rStyle w:val="Hipercze"/>
                <w:noProof/>
              </w:rPr>
              <w:t>Spis tabel</w:t>
            </w:r>
            <w:r w:rsidR="00AE4837">
              <w:rPr>
                <w:noProof/>
                <w:webHidden/>
              </w:rPr>
              <w:tab/>
            </w:r>
            <w:r w:rsidR="00AE4837">
              <w:rPr>
                <w:noProof/>
                <w:webHidden/>
              </w:rPr>
              <w:fldChar w:fldCharType="begin"/>
            </w:r>
            <w:r w:rsidR="00AE4837">
              <w:rPr>
                <w:noProof/>
                <w:webHidden/>
              </w:rPr>
              <w:instrText xml:space="preserve"> PAGEREF _Toc233283014 \h </w:instrText>
            </w:r>
            <w:r w:rsidR="00AE4837">
              <w:rPr>
                <w:noProof/>
                <w:webHidden/>
              </w:rPr>
            </w:r>
            <w:r w:rsidR="00AE4837">
              <w:rPr>
                <w:noProof/>
                <w:webHidden/>
              </w:rPr>
              <w:fldChar w:fldCharType="separate"/>
            </w:r>
            <w:r w:rsidR="006E5346">
              <w:rPr>
                <w:noProof/>
                <w:webHidden/>
              </w:rPr>
              <w:t>28</w:t>
            </w:r>
            <w:r w:rsidR="00AE4837">
              <w:rPr>
                <w:noProof/>
                <w:webHidden/>
              </w:rPr>
              <w:fldChar w:fldCharType="end"/>
            </w:r>
          </w:hyperlink>
        </w:p>
        <w:p w14:paraId="5EFDBD95" w14:textId="37B75963" w:rsidR="00EF21A5" w:rsidRPr="00E401F0" w:rsidRDefault="00EF21A5" w:rsidP="00352193">
          <w:pPr>
            <w:spacing w:after="0"/>
            <w:rPr>
              <w:b/>
              <w:bCs/>
              <w:szCs w:val="24"/>
            </w:rPr>
          </w:pPr>
          <w:r w:rsidRPr="00E401F0">
            <w:rPr>
              <w:rFonts w:cstheme="minorHAnsi"/>
              <w:b/>
              <w:bCs/>
              <w:szCs w:val="24"/>
            </w:rPr>
            <w:fldChar w:fldCharType="end"/>
          </w:r>
        </w:p>
      </w:sdtContent>
    </w:sdt>
    <w:p w14:paraId="475EEB6C" w14:textId="77777777" w:rsidR="0006530F" w:rsidRPr="00E401F0" w:rsidRDefault="0006530F" w:rsidP="00EF21A5">
      <w:r w:rsidRPr="00E401F0">
        <w:rPr>
          <w:rFonts w:eastAsia="+mn-ea" w:cstheme="minorHAnsi"/>
          <w:b/>
          <w:bCs/>
          <w:color w:val="123378"/>
          <w:kern w:val="24"/>
          <w:sz w:val="56"/>
          <w:szCs w:val="56"/>
        </w:rPr>
        <w:br w:type="page"/>
      </w:r>
    </w:p>
    <w:p w14:paraId="1F7A7676" w14:textId="77777777" w:rsidR="00527143" w:rsidRPr="005A1BA6" w:rsidRDefault="00EF21A5" w:rsidP="005A1BA6">
      <w:pPr>
        <w:pStyle w:val="Nagwek1"/>
        <w:numPr>
          <w:ilvl w:val="0"/>
          <w:numId w:val="2"/>
        </w:numPr>
        <w:ind w:left="567" w:hanging="567"/>
      </w:pPr>
      <w:bookmarkStart w:id="4" w:name="_Toc233282991"/>
      <w:r w:rsidRPr="005A1BA6">
        <w:lastRenderedPageBreak/>
        <w:t>Słowniczek</w:t>
      </w:r>
      <w:bookmarkEnd w:id="4"/>
    </w:p>
    <w:p w14:paraId="381F59BF" w14:textId="77777777" w:rsidR="00527143" w:rsidRPr="007A7454" w:rsidRDefault="00527143" w:rsidP="00EF21A5">
      <w:pPr>
        <w:pStyle w:val="NormalnyWeb"/>
        <w:spacing w:before="0" w:beforeAutospacing="0" w:after="160" w:afterAutospacing="0" w:line="276" w:lineRule="auto"/>
        <w:rPr>
          <w:rFonts w:asciiTheme="minorHAnsi" w:hAnsiTheme="minorHAnsi" w:cstheme="minorHAnsi"/>
        </w:rPr>
      </w:pPr>
      <w:r w:rsidRPr="00BA6196">
        <w:rPr>
          <w:rStyle w:val="Pogrubienie"/>
        </w:rPr>
        <w:t xml:space="preserve">LF </w:t>
      </w:r>
      <w:r w:rsidRPr="00336DE7">
        <w:rPr>
          <w:rStyle w:val="Pogrubienie"/>
          <w:b w:val="0"/>
        </w:rPr>
        <w:t>(</w:t>
      </w:r>
      <w:r w:rsidRPr="0024126A">
        <w:rPr>
          <w:rStyle w:val="Pogrubienie"/>
          <w:b w:val="0"/>
        </w:rPr>
        <w:t>Load Factor</w:t>
      </w:r>
      <w:r w:rsidRPr="00336DE7">
        <w:rPr>
          <w:rStyle w:val="Pogrubienie"/>
          <w:b w:val="0"/>
        </w:rPr>
        <w:t>)</w:t>
      </w:r>
      <w:r w:rsidRPr="007A7454">
        <w:rPr>
          <w:rFonts w:asciiTheme="minorHAnsi" w:hAnsiTheme="minorHAnsi" w:cstheme="minorHAnsi"/>
          <w:b/>
          <w:bCs/>
        </w:rPr>
        <w:t xml:space="preserve"> </w:t>
      </w:r>
      <w:r w:rsidRPr="007A7454">
        <w:rPr>
          <w:rFonts w:asciiTheme="minorHAnsi" w:hAnsiTheme="minorHAnsi" w:cstheme="minorHAnsi"/>
        </w:rPr>
        <w:t>– współczynnik wykorzystania miejsc w samolo</w:t>
      </w:r>
      <w:r w:rsidR="007A7454" w:rsidRPr="007A7454">
        <w:rPr>
          <w:rFonts w:asciiTheme="minorHAnsi" w:hAnsiTheme="minorHAnsi" w:cstheme="minorHAnsi"/>
        </w:rPr>
        <w:t>cie, liczony jako iloraz RPKM i </w:t>
      </w:r>
      <w:r w:rsidRPr="007A7454">
        <w:rPr>
          <w:rFonts w:asciiTheme="minorHAnsi" w:hAnsiTheme="minorHAnsi" w:cstheme="minorHAnsi"/>
        </w:rPr>
        <w:t>ASKM</w:t>
      </w:r>
    </w:p>
    <w:p w14:paraId="25C2B5CD" w14:textId="77777777" w:rsidR="00527143" w:rsidRPr="007A7454" w:rsidRDefault="00527143" w:rsidP="00EF21A5">
      <w:pPr>
        <w:pStyle w:val="NormalnyWeb"/>
        <w:spacing w:before="0" w:beforeAutospacing="0" w:after="160" w:afterAutospacing="0" w:line="276" w:lineRule="auto"/>
        <w:rPr>
          <w:rFonts w:asciiTheme="minorHAnsi" w:hAnsiTheme="minorHAnsi" w:cstheme="minorHAnsi"/>
        </w:rPr>
      </w:pPr>
      <w:r w:rsidRPr="00BA6196">
        <w:rPr>
          <w:rStyle w:val="Pogrubienie"/>
        </w:rPr>
        <w:t xml:space="preserve">SF </w:t>
      </w:r>
      <w:r w:rsidRPr="00336DE7">
        <w:rPr>
          <w:rStyle w:val="Pogrubienie"/>
          <w:b w:val="0"/>
        </w:rPr>
        <w:t>(</w:t>
      </w:r>
      <w:r w:rsidRPr="0024126A">
        <w:rPr>
          <w:rStyle w:val="Pogrubienie"/>
          <w:b w:val="0"/>
        </w:rPr>
        <w:t>Seat Factor</w:t>
      </w:r>
      <w:r w:rsidRPr="00336DE7">
        <w:rPr>
          <w:rStyle w:val="Pogrubienie"/>
          <w:b w:val="0"/>
        </w:rPr>
        <w:t>)</w:t>
      </w:r>
      <w:r w:rsidRPr="007A7454">
        <w:rPr>
          <w:rFonts w:asciiTheme="minorHAnsi" w:hAnsiTheme="minorHAnsi" w:cstheme="minorHAnsi"/>
          <w:b/>
          <w:bCs/>
        </w:rPr>
        <w:t xml:space="preserve"> </w:t>
      </w:r>
      <w:r w:rsidRPr="007A7454">
        <w:rPr>
          <w:rFonts w:asciiTheme="minorHAnsi" w:hAnsiTheme="minorHAnsi" w:cstheme="minorHAnsi"/>
        </w:rPr>
        <w:t xml:space="preserve">– współczynnik wypełnienia miejsc, liczony jako iloraz </w:t>
      </w:r>
      <w:r w:rsidR="007A7454" w:rsidRPr="007A7454">
        <w:rPr>
          <w:rFonts w:asciiTheme="minorHAnsi" w:hAnsiTheme="minorHAnsi" w:cstheme="minorHAnsi"/>
        </w:rPr>
        <w:t>liczby pasażerów i </w:t>
      </w:r>
      <w:r w:rsidRPr="007A7454">
        <w:rPr>
          <w:rFonts w:asciiTheme="minorHAnsi" w:hAnsiTheme="minorHAnsi" w:cstheme="minorHAnsi"/>
        </w:rPr>
        <w:t>miejsc pasażerskich oferowanych na rynku</w:t>
      </w:r>
    </w:p>
    <w:p w14:paraId="39C542E7" w14:textId="77777777" w:rsidR="00527143" w:rsidRPr="00BA6196" w:rsidRDefault="00527143" w:rsidP="00EF21A5">
      <w:pPr>
        <w:pStyle w:val="NormalnyWeb"/>
        <w:spacing w:before="0" w:beforeAutospacing="0" w:after="160" w:afterAutospacing="0" w:line="276" w:lineRule="auto"/>
        <w:rPr>
          <w:rFonts w:asciiTheme="minorHAnsi" w:hAnsiTheme="minorHAnsi" w:cstheme="minorHAnsi"/>
          <w:lang w:val="en-US"/>
        </w:rPr>
      </w:pPr>
      <w:r w:rsidRPr="007A7454">
        <w:rPr>
          <w:rStyle w:val="Pogrubienie"/>
          <w:lang w:val="en-US"/>
        </w:rPr>
        <w:t xml:space="preserve">RPKM </w:t>
      </w:r>
      <w:r w:rsidRPr="00336DE7">
        <w:rPr>
          <w:rStyle w:val="Pogrubienie"/>
          <w:b w:val="0"/>
          <w:lang w:val="en-US"/>
        </w:rPr>
        <w:t>(Revenue Passenger Kilometers)</w:t>
      </w:r>
      <w:r w:rsidRPr="00BA6196">
        <w:rPr>
          <w:rFonts w:asciiTheme="minorHAnsi" w:hAnsiTheme="minorHAnsi" w:cstheme="minorHAnsi"/>
          <w:b/>
          <w:bCs/>
          <w:lang w:val="en-US"/>
        </w:rPr>
        <w:t xml:space="preserve"> </w:t>
      </w:r>
      <w:r w:rsidRPr="00BA6196">
        <w:rPr>
          <w:rFonts w:asciiTheme="minorHAnsi" w:hAnsiTheme="minorHAnsi" w:cstheme="minorHAnsi"/>
          <w:lang w:val="en-US"/>
        </w:rPr>
        <w:t xml:space="preserve">– </w:t>
      </w:r>
      <w:r w:rsidRPr="0024126A">
        <w:rPr>
          <w:rFonts w:asciiTheme="minorHAnsi" w:hAnsiTheme="minorHAnsi" w:cstheme="minorHAnsi"/>
          <w:lang w:val="en-US"/>
        </w:rPr>
        <w:t>praca przewozowa</w:t>
      </w:r>
    </w:p>
    <w:p w14:paraId="5FA4720E" w14:textId="77777777" w:rsidR="00FE33F3" w:rsidRPr="00BA6196" w:rsidRDefault="00527143" w:rsidP="00EF21A5">
      <w:pPr>
        <w:pStyle w:val="NormalnyWeb"/>
        <w:spacing w:before="0" w:beforeAutospacing="0" w:after="160" w:afterAutospacing="0" w:line="276" w:lineRule="auto"/>
        <w:rPr>
          <w:rFonts w:asciiTheme="minorHAnsi" w:hAnsiTheme="minorHAnsi" w:cstheme="minorHAnsi"/>
          <w:lang w:val="en-US"/>
        </w:rPr>
      </w:pPr>
      <w:r w:rsidRPr="007A7454">
        <w:rPr>
          <w:rStyle w:val="Pogrubienie"/>
          <w:lang w:val="en-US"/>
        </w:rPr>
        <w:t xml:space="preserve">ASKM </w:t>
      </w:r>
      <w:r w:rsidRPr="00336DE7">
        <w:rPr>
          <w:rStyle w:val="Pogrubienie"/>
          <w:b w:val="0"/>
          <w:lang w:val="en-US"/>
        </w:rPr>
        <w:t>(Available Seat Kilometers)</w:t>
      </w:r>
      <w:r w:rsidRPr="00BA6196">
        <w:rPr>
          <w:rStyle w:val="Pogrubienie"/>
          <w:lang w:val="en-US"/>
        </w:rPr>
        <w:t xml:space="preserve"> </w:t>
      </w:r>
      <w:r w:rsidRPr="00BA6196">
        <w:rPr>
          <w:rFonts w:asciiTheme="minorHAnsi" w:hAnsiTheme="minorHAnsi" w:cstheme="minorHAnsi"/>
          <w:lang w:val="en-US"/>
        </w:rPr>
        <w:t xml:space="preserve">– </w:t>
      </w:r>
      <w:r w:rsidRPr="0024126A">
        <w:rPr>
          <w:rFonts w:asciiTheme="minorHAnsi" w:hAnsiTheme="minorHAnsi" w:cstheme="minorHAnsi"/>
          <w:lang w:val="en-US"/>
        </w:rPr>
        <w:t>oferowanie</w:t>
      </w:r>
    </w:p>
    <w:p w14:paraId="42B870A2" w14:textId="77777777" w:rsidR="00FE33F3" w:rsidRPr="0081301C" w:rsidRDefault="00FE33F3" w:rsidP="00FE33F3">
      <w:pPr>
        <w:rPr>
          <w:rFonts w:eastAsia="Times New Roman"/>
          <w:szCs w:val="24"/>
          <w:lang w:val="en-US" w:eastAsia="pl-PL"/>
        </w:rPr>
      </w:pPr>
      <w:r w:rsidRPr="0081301C">
        <w:rPr>
          <w:lang w:val="en-US"/>
        </w:rPr>
        <w:br w:type="page"/>
      </w:r>
    </w:p>
    <w:p w14:paraId="38C5BFC2" w14:textId="0AC39D3D" w:rsidR="00527143" w:rsidRPr="00E401F0" w:rsidRDefault="00CD46D1" w:rsidP="005A1BA6">
      <w:pPr>
        <w:pStyle w:val="Nagwek1"/>
      </w:pPr>
      <w:r>
        <w:lastRenderedPageBreak/>
        <w:t>Podsumowanie</w:t>
      </w:r>
    </w:p>
    <w:p w14:paraId="32FBEB98" w14:textId="2FF1021A" w:rsidR="00DC7FA6" w:rsidRPr="00AD3E8E" w:rsidRDefault="00DC7FA6" w:rsidP="00DC7FA6">
      <w:pPr>
        <w:rPr>
          <w:rFonts w:cstheme="minorHAnsi"/>
          <w:b/>
          <w:bCs/>
        </w:rPr>
      </w:pPr>
      <w:r>
        <w:rPr>
          <w:rStyle w:val="Pogrubienie"/>
        </w:rPr>
        <w:t>W pierwszym kwartale 2026</w:t>
      </w:r>
      <w:r w:rsidRPr="000B7D34">
        <w:rPr>
          <w:rStyle w:val="Pogrubienie"/>
        </w:rPr>
        <w:t xml:space="preserve"> roku w polskich portach lotniczych obsłużono </w:t>
      </w:r>
      <w:r w:rsidR="00C42565">
        <w:rPr>
          <w:rStyle w:val="Pogrubienie"/>
        </w:rPr>
        <w:t>ponad</w:t>
      </w:r>
      <w:r w:rsidR="00C42565" w:rsidRPr="000B7D34">
        <w:rPr>
          <w:rStyle w:val="Pogrubienie"/>
        </w:rPr>
        <w:t xml:space="preserve"> </w:t>
      </w:r>
      <w:r w:rsidR="00FD3ACF">
        <w:rPr>
          <w:rStyle w:val="Pogrubienie"/>
        </w:rPr>
        <w:t>13,8</w:t>
      </w:r>
      <w:r w:rsidRPr="000B7D34">
        <w:rPr>
          <w:rStyle w:val="Pogrubienie"/>
        </w:rPr>
        <w:t xml:space="preserve"> mln pasażerów - o </w:t>
      </w:r>
      <w:r w:rsidR="00FD3ACF">
        <w:rPr>
          <w:rStyle w:val="Pogrubienie"/>
        </w:rPr>
        <w:t>12,6</w:t>
      </w:r>
      <w:r w:rsidR="00AA7932">
        <w:rPr>
          <w:rStyle w:val="Pogrubienie"/>
        </w:rPr>
        <w:t>% więcej niż w analogicznym okresie</w:t>
      </w:r>
      <w:r w:rsidRPr="000B7D34">
        <w:rPr>
          <w:rStyle w:val="Pogrubienie"/>
        </w:rPr>
        <w:t xml:space="preserve"> 202</w:t>
      </w:r>
      <w:r w:rsidR="00FD3ACF">
        <w:rPr>
          <w:rStyle w:val="Pogrubienie"/>
        </w:rPr>
        <w:t>5</w:t>
      </w:r>
      <w:r w:rsidR="00AD3E8E">
        <w:rPr>
          <w:rStyle w:val="Pogrubienie"/>
        </w:rPr>
        <w:t xml:space="preserve"> roku (+1,</w:t>
      </w:r>
      <w:r w:rsidR="00C42565">
        <w:rPr>
          <w:rStyle w:val="Pogrubienie"/>
        </w:rPr>
        <w:t>6</w:t>
      </w:r>
      <w:r w:rsidR="00C42565" w:rsidRPr="000B7D34">
        <w:rPr>
          <w:rStyle w:val="Pogrubienie"/>
        </w:rPr>
        <w:t xml:space="preserve"> </w:t>
      </w:r>
      <w:r w:rsidRPr="000B7D34">
        <w:rPr>
          <w:rStyle w:val="Pogrubienie"/>
        </w:rPr>
        <w:t xml:space="preserve">mln) i </w:t>
      </w:r>
      <w:r w:rsidR="00AD3E8E">
        <w:rPr>
          <w:rStyle w:val="Pogrubienie"/>
        </w:rPr>
        <w:t>25,9</w:t>
      </w:r>
      <w:r w:rsidRPr="000B7D34">
        <w:rPr>
          <w:rStyle w:val="Pogrubienie"/>
        </w:rPr>
        <w:t>% więcej</w:t>
      </w:r>
      <w:r w:rsidR="00AD3E8E">
        <w:rPr>
          <w:rStyle w:val="Pogrubienie"/>
        </w:rPr>
        <w:t xml:space="preserve"> niż w analogicznym okresie 2024</w:t>
      </w:r>
      <w:r w:rsidRPr="000B7D34">
        <w:rPr>
          <w:rStyle w:val="Pogrubienie"/>
        </w:rPr>
        <w:t xml:space="preserve"> roku (+</w:t>
      </w:r>
      <w:r w:rsidR="00AD3E8E">
        <w:rPr>
          <w:rStyle w:val="Pogrubienie"/>
        </w:rPr>
        <w:t>2,9</w:t>
      </w:r>
      <w:r w:rsidRPr="000B7D34">
        <w:rPr>
          <w:rStyle w:val="Pogrubienie"/>
        </w:rPr>
        <w:t xml:space="preserve"> mln). Liczba operacji pasażerskich wyniosła </w:t>
      </w:r>
      <w:r w:rsidR="00C74AF2">
        <w:rPr>
          <w:rStyle w:val="Pogrubienie"/>
        </w:rPr>
        <w:t>101,9</w:t>
      </w:r>
      <w:r w:rsidRPr="000B7D34">
        <w:rPr>
          <w:rStyle w:val="Pogrubienie"/>
        </w:rPr>
        <w:t xml:space="preserve"> tys. i przewyższyła </w:t>
      </w:r>
      <w:r w:rsidR="00C74AF2">
        <w:rPr>
          <w:rStyle w:val="Pogrubienie"/>
        </w:rPr>
        <w:t>wynik z pierwszego kwartału 2025</w:t>
      </w:r>
      <w:r w:rsidRPr="000B7D34">
        <w:rPr>
          <w:rStyle w:val="Pogrubienie"/>
        </w:rPr>
        <w:t xml:space="preserve"> roku o </w:t>
      </w:r>
      <w:r w:rsidR="006D4CF5">
        <w:rPr>
          <w:rStyle w:val="Pogrubienie"/>
        </w:rPr>
        <w:t>10,8</w:t>
      </w:r>
      <w:r w:rsidRPr="000B7D34">
        <w:rPr>
          <w:rStyle w:val="Pogrubienie"/>
        </w:rPr>
        <w:t>%, a wy</w:t>
      </w:r>
      <w:r>
        <w:rPr>
          <w:rStyle w:val="Pogrubienie"/>
        </w:rPr>
        <w:t>n</w:t>
      </w:r>
      <w:r w:rsidR="006D4CF5">
        <w:rPr>
          <w:rStyle w:val="Pogrubienie"/>
        </w:rPr>
        <w:t>ik z tego samego kwartału w 2024</w:t>
      </w:r>
      <w:r w:rsidRPr="000B7D34">
        <w:rPr>
          <w:rStyle w:val="Pogrubienie"/>
        </w:rPr>
        <w:t xml:space="preserve"> roku – o </w:t>
      </w:r>
      <w:r w:rsidR="006D4CF5">
        <w:rPr>
          <w:rStyle w:val="Pogrubienie"/>
        </w:rPr>
        <w:t>19,9</w:t>
      </w:r>
      <w:r w:rsidRPr="000B7D34">
        <w:rPr>
          <w:rStyle w:val="Pogrubienie"/>
        </w:rPr>
        <w:t>%.</w:t>
      </w:r>
    </w:p>
    <w:p w14:paraId="0589FFB0" w14:textId="2B000C06" w:rsidR="00DC7FA6" w:rsidRPr="007D383E" w:rsidRDefault="00DC7FA6" w:rsidP="00DC7FA6">
      <w:pPr>
        <w:rPr>
          <w:rFonts w:cstheme="minorHAnsi"/>
          <w:szCs w:val="24"/>
        </w:rPr>
      </w:pPr>
      <w:r w:rsidRPr="00744A54">
        <w:rPr>
          <w:rFonts w:cstheme="minorHAnsi"/>
          <w:szCs w:val="24"/>
        </w:rPr>
        <w:t>Średnia wielkość samolotu w pierwszym kwarta</w:t>
      </w:r>
      <w:r w:rsidR="006D4CF5">
        <w:rPr>
          <w:rFonts w:cstheme="minorHAnsi"/>
          <w:szCs w:val="24"/>
        </w:rPr>
        <w:t>le 2026 r. wzrosła o 7 miejsc</w:t>
      </w:r>
      <w:r>
        <w:rPr>
          <w:rFonts w:cstheme="minorHAnsi"/>
          <w:szCs w:val="24"/>
        </w:rPr>
        <w:t xml:space="preserve"> względem analogiczne</w:t>
      </w:r>
      <w:r w:rsidR="00AA7932">
        <w:rPr>
          <w:rFonts w:cstheme="minorHAnsi"/>
          <w:szCs w:val="24"/>
        </w:rPr>
        <w:t xml:space="preserve">go okresu roku ubiegłego i wyniosła </w:t>
      </w:r>
      <w:r w:rsidR="006D4CF5">
        <w:rPr>
          <w:rFonts w:cstheme="minorHAnsi"/>
          <w:szCs w:val="24"/>
        </w:rPr>
        <w:t>170</w:t>
      </w:r>
      <w:r w:rsidR="00AA7932">
        <w:rPr>
          <w:rFonts w:cstheme="minorHAnsi"/>
          <w:szCs w:val="24"/>
        </w:rPr>
        <w:t xml:space="preserve"> miejsc</w:t>
      </w:r>
      <w:r w:rsidR="001E2AEF">
        <w:rPr>
          <w:rFonts w:cstheme="minorHAnsi"/>
          <w:szCs w:val="24"/>
        </w:rPr>
        <w:t xml:space="preserve">. </w:t>
      </w:r>
      <w:r w:rsidRPr="00744A54">
        <w:rPr>
          <w:rFonts w:cstheme="minorHAnsi"/>
          <w:szCs w:val="24"/>
        </w:rPr>
        <w:t>Współczynnik wypełnienia miejsc w samoloc</w:t>
      </w:r>
      <w:r w:rsidR="006D4CF5">
        <w:rPr>
          <w:rFonts w:cstheme="minorHAnsi"/>
          <w:szCs w:val="24"/>
        </w:rPr>
        <w:t>ie (S/F) wyniósł 80,3</w:t>
      </w:r>
      <w:r w:rsidRPr="00744A54">
        <w:rPr>
          <w:rFonts w:cstheme="minorHAnsi"/>
          <w:szCs w:val="24"/>
        </w:rPr>
        <w:t xml:space="preserve">% i </w:t>
      </w:r>
      <w:r w:rsidR="006D4CF5">
        <w:rPr>
          <w:rFonts w:cstheme="minorHAnsi"/>
          <w:szCs w:val="24"/>
        </w:rPr>
        <w:t xml:space="preserve">spadł </w:t>
      </w:r>
      <w:r w:rsidR="005A4F81">
        <w:rPr>
          <w:rFonts w:cstheme="minorHAnsi"/>
          <w:szCs w:val="24"/>
        </w:rPr>
        <w:t>o 2,1</w:t>
      </w:r>
      <w:r w:rsidRPr="00744A54">
        <w:rPr>
          <w:rFonts w:cstheme="minorHAnsi"/>
          <w:szCs w:val="24"/>
        </w:rPr>
        <w:t xml:space="preserve"> punktu procentowego w porówna</w:t>
      </w:r>
      <w:r w:rsidR="005A4F81">
        <w:rPr>
          <w:rFonts w:cstheme="minorHAnsi"/>
          <w:szCs w:val="24"/>
        </w:rPr>
        <w:t>niu do analogicznego okresu 2025 roku. Z kolei współczynnik LF wyniósł 85,</w:t>
      </w:r>
      <w:r w:rsidR="001217CE">
        <w:rPr>
          <w:rFonts w:cstheme="minorHAnsi"/>
          <w:szCs w:val="24"/>
        </w:rPr>
        <w:t>8</w:t>
      </w:r>
      <w:r>
        <w:rPr>
          <w:rFonts w:cstheme="minorHAnsi"/>
          <w:szCs w:val="24"/>
        </w:rPr>
        <w:t>% i</w:t>
      </w:r>
      <w:r w:rsidR="005A4F81">
        <w:rPr>
          <w:rFonts w:cstheme="minorHAnsi"/>
          <w:szCs w:val="24"/>
        </w:rPr>
        <w:t xml:space="preserve"> spadł o 0,7</w:t>
      </w:r>
      <w:r w:rsidRPr="00744A54">
        <w:rPr>
          <w:rFonts w:cstheme="minorHAnsi"/>
          <w:szCs w:val="24"/>
        </w:rPr>
        <w:t xml:space="preserve"> punktu procentowego.</w:t>
      </w:r>
    </w:p>
    <w:p w14:paraId="1A22B1C5" w14:textId="74F9603E" w:rsidR="00DC7FA6" w:rsidRPr="007D383E" w:rsidRDefault="00DC7FA6" w:rsidP="00DC7FA6">
      <w:pPr>
        <w:rPr>
          <w:rFonts w:cstheme="minorHAnsi"/>
          <w:szCs w:val="24"/>
        </w:rPr>
      </w:pPr>
      <w:r w:rsidRPr="00744A54">
        <w:rPr>
          <w:rFonts w:cstheme="minorHAnsi"/>
          <w:szCs w:val="24"/>
        </w:rPr>
        <w:t xml:space="preserve">W polskich portach lotniczych obsłużono </w:t>
      </w:r>
      <w:r>
        <w:rPr>
          <w:rFonts w:cstheme="minorHAnsi"/>
          <w:szCs w:val="24"/>
        </w:rPr>
        <w:t xml:space="preserve">prawie </w:t>
      </w:r>
      <w:r w:rsidR="005A4F81">
        <w:rPr>
          <w:rFonts w:cstheme="minorHAnsi"/>
          <w:szCs w:val="24"/>
        </w:rPr>
        <w:t>49,</w:t>
      </w:r>
      <w:r w:rsidR="001217CE">
        <w:rPr>
          <w:rFonts w:cstheme="minorHAnsi"/>
          <w:szCs w:val="24"/>
        </w:rPr>
        <w:t>9</w:t>
      </w:r>
      <w:r w:rsidR="001217CE" w:rsidRPr="00744A54">
        <w:rPr>
          <w:rFonts w:cstheme="minorHAnsi"/>
          <w:szCs w:val="24"/>
        </w:rPr>
        <w:t xml:space="preserve"> </w:t>
      </w:r>
      <w:r w:rsidRPr="00744A54">
        <w:rPr>
          <w:rFonts w:cstheme="minorHAnsi"/>
          <w:szCs w:val="24"/>
        </w:rPr>
        <w:t>tys. ton cargo lotniczego. W porówna</w:t>
      </w:r>
      <w:r w:rsidR="00BF041D">
        <w:rPr>
          <w:rFonts w:cstheme="minorHAnsi"/>
          <w:szCs w:val="24"/>
        </w:rPr>
        <w:t>niu do analogicznego okresu 202</w:t>
      </w:r>
      <w:r w:rsidR="00FA0B7D">
        <w:rPr>
          <w:rFonts w:cstheme="minorHAnsi"/>
          <w:szCs w:val="24"/>
        </w:rPr>
        <w:t>5</w:t>
      </w:r>
      <w:r w:rsidRPr="00744A54">
        <w:rPr>
          <w:rFonts w:cstheme="minorHAnsi"/>
          <w:szCs w:val="24"/>
        </w:rPr>
        <w:t xml:space="preserve"> roku przewozy towarowe realizowane na pokładach statków powietrznych </w:t>
      </w:r>
      <w:r w:rsidR="00BF041D">
        <w:rPr>
          <w:rFonts w:cstheme="minorHAnsi"/>
          <w:szCs w:val="24"/>
        </w:rPr>
        <w:t>spadły</w:t>
      </w:r>
      <w:r w:rsidRPr="00744A54">
        <w:rPr>
          <w:rFonts w:cstheme="minorHAnsi"/>
          <w:szCs w:val="24"/>
        </w:rPr>
        <w:t xml:space="preserve"> o </w:t>
      </w:r>
      <w:r w:rsidR="00BF041D">
        <w:rPr>
          <w:rFonts w:cstheme="minorHAnsi"/>
          <w:szCs w:val="24"/>
        </w:rPr>
        <w:t>3</w:t>
      </w:r>
      <w:r w:rsidRPr="00744A54">
        <w:rPr>
          <w:rFonts w:cstheme="minorHAnsi"/>
          <w:szCs w:val="24"/>
        </w:rPr>
        <w:t>%. Liczba operacji lotni</w:t>
      </w:r>
      <w:r w:rsidR="00FA0B7D">
        <w:rPr>
          <w:rFonts w:cstheme="minorHAnsi"/>
          <w:szCs w:val="24"/>
        </w:rPr>
        <w:t>czych cargo wzrosła natomiast o 3,5</w:t>
      </w:r>
      <w:r w:rsidRPr="00744A54">
        <w:rPr>
          <w:rFonts w:cstheme="minorHAnsi"/>
          <w:szCs w:val="24"/>
        </w:rPr>
        <w:t>%.</w:t>
      </w:r>
    </w:p>
    <w:p w14:paraId="400A9A33" w14:textId="25601558" w:rsidR="00DC7FA6" w:rsidRPr="007D383E" w:rsidRDefault="00DC7FA6" w:rsidP="00DC7FA6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 xml:space="preserve">Przewozy pasażerskie w polskich portach lotniczych w </w:t>
      </w:r>
      <w:r w:rsidR="00FA0B7D">
        <w:rPr>
          <w:rFonts w:cstheme="minorHAnsi"/>
          <w:szCs w:val="24"/>
        </w:rPr>
        <w:t>pierwszym kwartale 2026</w:t>
      </w:r>
      <w:r w:rsidR="00AA7932">
        <w:rPr>
          <w:rFonts w:cstheme="minorHAnsi"/>
          <w:szCs w:val="24"/>
        </w:rPr>
        <w:t xml:space="preserve"> roku odnotowały wyższe dynamiki</w:t>
      </w:r>
      <w:r w:rsidRPr="007D383E">
        <w:rPr>
          <w:rFonts w:cstheme="minorHAnsi"/>
          <w:szCs w:val="24"/>
        </w:rPr>
        <w:t xml:space="preserve"> niż te w europejskich portach zrzeszonych w organizacji </w:t>
      </w:r>
      <w:r>
        <w:rPr>
          <w:rFonts w:cstheme="minorHAnsi"/>
          <w:szCs w:val="24"/>
        </w:rPr>
        <w:t>ACI Europe o </w:t>
      </w:r>
      <w:r w:rsidR="00FA0B7D">
        <w:rPr>
          <w:rFonts w:cstheme="minorHAnsi"/>
          <w:szCs w:val="24"/>
        </w:rPr>
        <w:t>8,3</w:t>
      </w:r>
      <w:r>
        <w:rPr>
          <w:rFonts w:cstheme="minorHAnsi"/>
          <w:szCs w:val="24"/>
        </w:rPr>
        <w:t> punktu procentowego</w:t>
      </w:r>
      <w:r w:rsidRPr="007D383E">
        <w:rPr>
          <w:rFonts w:cstheme="minorHAnsi"/>
          <w:szCs w:val="24"/>
        </w:rPr>
        <w:t xml:space="preserve"> (</w:t>
      </w:r>
      <w:r>
        <w:rPr>
          <w:rFonts w:cstheme="minorHAnsi"/>
          <w:szCs w:val="24"/>
        </w:rPr>
        <w:t>w porówna</w:t>
      </w:r>
      <w:r w:rsidR="00FA0B7D">
        <w:rPr>
          <w:rFonts w:cstheme="minorHAnsi"/>
          <w:szCs w:val="24"/>
        </w:rPr>
        <w:t>niu do analogicznego okresu 2025</w:t>
      </w:r>
      <w:r>
        <w:rPr>
          <w:rFonts w:cstheme="minorHAnsi"/>
          <w:szCs w:val="24"/>
        </w:rPr>
        <w:t xml:space="preserve"> r.). Lotnisko</w:t>
      </w:r>
      <w:r w:rsidRPr="007D383E">
        <w:rPr>
          <w:rFonts w:cstheme="minorHAnsi"/>
          <w:szCs w:val="24"/>
        </w:rPr>
        <w:t xml:space="preserve"> Chopina w Warszawie</w:t>
      </w:r>
      <w:r>
        <w:rPr>
          <w:rFonts w:cstheme="minorHAnsi"/>
          <w:szCs w:val="24"/>
        </w:rPr>
        <w:t xml:space="preserve"> i Port Lotniczy Kraków-Balice osiągnęły</w:t>
      </w:r>
      <w:r w:rsidRPr="007D383E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razem </w:t>
      </w:r>
      <w:r w:rsidRPr="007D383E">
        <w:rPr>
          <w:rFonts w:cstheme="minorHAnsi"/>
          <w:szCs w:val="24"/>
        </w:rPr>
        <w:t>wynik o</w:t>
      </w:r>
      <w:r w:rsidR="00FA0B7D">
        <w:rPr>
          <w:rFonts w:cstheme="minorHAnsi"/>
          <w:szCs w:val="24"/>
        </w:rPr>
        <w:t> 6,1</w:t>
      </w:r>
      <w:r>
        <w:rPr>
          <w:rFonts w:cstheme="minorHAnsi"/>
          <w:szCs w:val="24"/>
        </w:rPr>
        <w:t xml:space="preserve"> punktu procentowego</w:t>
      </w:r>
      <w:r w:rsidRPr="007D383E">
        <w:rPr>
          <w:rFonts w:cstheme="minorHAnsi"/>
          <w:szCs w:val="24"/>
        </w:rPr>
        <w:t xml:space="preserve"> </w:t>
      </w:r>
      <w:r w:rsidR="00564174">
        <w:rPr>
          <w:rFonts w:cstheme="minorHAnsi"/>
          <w:szCs w:val="24"/>
        </w:rPr>
        <w:t xml:space="preserve">lepszy </w:t>
      </w:r>
      <w:r w:rsidRPr="007D383E">
        <w:rPr>
          <w:rFonts w:cstheme="minorHAnsi"/>
          <w:szCs w:val="24"/>
        </w:rPr>
        <w:t xml:space="preserve">od porównywalnych portów europejskich (obsługujących 10-25 mln pasażerów rocznie). Porty regionalne obsługujące pomiędzy 1, a 10 mln pasażerów rocznie uzyskały wzrost o </w:t>
      </w:r>
      <w:r w:rsidR="00FA0B7D">
        <w:rPr>
          <w:rFonts w:cstheme="minorHAnsi"/>
          <w:szCs w:val="24"/>
        </w:rPr>
        <w:t>11 punktów procentowych</w:t>
      </w:r>
      <w:r w:rsidRPr="007D383E">
        <w:rPr>
          <w:rFonts w:cstheme="minorHAnsi"/>
          <w:szCs w:val="24"/>
        </w:rPr>
        <w:t xml:space="preserve"> wyższy w porównaniu do podobnej wielkości portów ACI Europe. Natomiast porty lotnicze obsługujące mniej niż 1 mln pasażerów rocznie </w:t>
      </w:r>
      <w:r w:rsidR="00564174">
        <w:rPr>
          <w:rFonts w:cstheme="minorHAnsi"/>
          <w:szCs w:val="24"/>
        </w:rPr>
        <w:t xml:space="preserve">uzyskały </w:t>
      </w:r>
      <w:r w:rsidR="00FA0B7D">
        <w:rPr>
          <w:rFonts w:cstheme="minorHAnsi"/>
          <w:szCs w:val="24"/>
        </w:rPr>
        <w:t>o 1 punkt procentowy</w:t>
      </w:r>
      <w:r w:rsidR="00564174">
        <w:rPr>
          <w:rFonts w:cstheme="minorHAnsi"/>
          <w:szCs w:val="24"/>
        </w:rPr>
        <w:t xml:space="preserve"> mniejszy wzrost </w:t>
      </w:r>
      <w:r>
        <w:rPr>
          <w:rFonts w:cstheme="minorHAnsi"/>
          <w:szCs w:val="24"/>
        </w:rPr>
        <w:t>w stosunku podobnych portów ACI Europe.</w:t>
      </w:r>
    </w:p>
    <w:p w14:paraId="71CA62E0" w14:textId="27E4799F" w:rsidR="00DC7FA6" w:rsidRPr="007D383E" w:rsidRDefault="00DC7FA6" w:rsidP="00DC7FA6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 xml:space="preserve">W ruchu międzynarodowym </w:t>
      </w:r>
      <w:r>
        <w:rPr>
          <w:rFonts w:cstheme="minorHAnsi"/>
          <w:szCs w:val="24"/>
        </w:rPr>
        <w:t>osiągnięto</w:t>
      </w:r>
      <w:r w:rsidRPr="007D383E">
        <w:rPr>
          <w:rFonts w:cstheme="minorHAnsi"/>
          <w:szCs w:val="24"/>
        </w:rPr>
        <w:t xml:space="preserve"> w</w:t>
      </w:r>
      <w:r w:rsidR="00A24ABB">
        <w:rPr>
          <w:rFonts w:cstheme="minorHAnsi"/>
          <w:szCs w:val="24"/>
        </w:rPr>
        <w:t xml:space="preserve"> pierwszym kwartale 2026</w:t>
      </w:r>
      <w:r w:rsidRPr="007D383E">
        <w:rPr>
          <w:rFonts w:cstheme="minorHAnsi"/>
          <w:szCs w:val="24"/>
        </w:rPr>
        <w:t xml:space="preserve"> roku wyższą dynamikę w</w:t>
      </w:r>
      <w:r>
        <w:rPr>
          <w:rFonts w:cstheme="minorHAnsi"/>
          <w:szCs w:val="24"/>
        </w:rPr>
        <w:t> </w:t>
      </w:r>
      <w:r w:rsidRPr="007D383E">
        <w:rPr>
          <w:rFonts w:cstheme="minorHAnsi"/>
          <w:szCs w:val="24"/>
        </w:rPr>
        <w:t>porównaniu do przewozów międzynarodowych zrealizowanych przez porty lotnicze ACI Europe (o </w:t>
      </w:r>
      <w:r w:rsidR="00DC1D7F">
        <w:rPr>
          <w:rFonts w:cstheme="minorHAnsi"/>
          <w:szCs w:val="24"/>
        </w:rPr>
        <w:t>8,9 punktu procentowego</w:t>
      </w:r>
      <w:r w:rsidRPr="007D383E">
        <w:rPr>
          <w:rFonts w:cstheme="minorHAnsi"/>
          <w:szCs w:val="24"/>
        </w:rPr>
        <w:t>).</w:t>
      </w:r>
      <w:r w:rsidR="00DC1D7F">
        <w:rPr>
          <w:rFonts w:cstheme="minorHAnsi"/>
          <w:szCs w:val="24"/>
        </w:rPr>
        <w:t xml:space="preserve"> W</w:t>
      </w:r>
      <w:r w:rsidR="00831B30">
        <w:rPr>
          <w:rFonts w:cstheme="minorHAnsi"/>
          <w:szCs w:val="24"/>
        </w:rPr>
        <w:t xml:space="preserve"> przypadku</w:t>
      </w:r>
      <w:r w:rsidR="003911A8">
        <w:rPr>
          <w:rFonts w:cstheme="minorHAnsi"/>
          <w:szCs w:val="24"/>
        </w:rPr>
        <w:t xml:space="preserve"> </w:t>
      </w:r>
      <w:r w:rsidR="00831B30">
        <w:rPr>
          <w:rFonts w:cstheme="minorHAnsi"/>
          <w:szCs w:val="24"/>
        </w:rPr>
        <w:t>przewozów krajowych należy podkreślić, iż ten typ ruchu w Polsce wzrósł. Niemniej jednak</w:t>
      </w:r>
      <w:r w:rsidR="00DC1D7F">
        <w:rPr>
          <w:rFonts w:cstheme="minorHAnsi"/>
          <w:szCs w:val="24"/>
        </w:rPr>
        <w:t xml:space="preserve"> porty ACI roz</w:t>
      </w:r>
      <w:r w:rsidR="002A3819">
        <w:rPr>
          <w:rFonts w:cstheme="minorHAnsi"/>
          <w:szCs w:val="24"/>
        </w:rPr>
        <w:t xml:space="preserve">wijały się dynamicznej. Miały one bowiem o 3 punkty procentowe wyższy wzrost od </w:t>
      </w:r>
      <w:r w:rsidR="000203C7">
        <w:rPr>
          <w:rFonts w:cstheme="minorHAnsi"/>
          <w:szCs w:val="24"/>
        </w:rPr>
        <w:t>polskich lotnisk</w:t>
      </w:r>
      <w:r w:rsidR="002A3819">
        <w:rPr>
          <w:rFonts w:cstheme="minorHAnsi"/>
          <w:szCs w:val="24"/>
        </w:rPr>
        <w:t xml:space="preserve">. </w:t>
      </w:r>
    </w:p>
    <w:p w14:paraId="7C402F18" w14:textId="50EFA1D9" w:rsidR="00DC7FA6" w:rsidRPr="007D383E" w:rsidRDefault="00DC7FA6" w:rsidP="00DC7FA6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 xml:space="preserve">Wśród portów lotniczych największe wzrosty ilościowe w stosunku do </w:t>
      </w:r>
      <w:r w:rsidR="002A3819">
        <w:rPr>
          <w:rFonts w:cstheme="minorHAnsi"/>
          <w:szCs w:val="24"/>
        </w:rPr>
        <w:t>pierwszego kwartału 2025</w:t>
      </w:r>
      <w:r>
        <w:rPr>
          <w:rFonts w:cstheme="minorHAnsi"/>
          <w:szCs w:val="24"/>
        </w:rPr>
        <w:t xml:space="preserve"> </w:t>
      </w:r>
      <w:r w:rsidRPr="007D383E">
        <w:rPr>
          <w:rFonts w:cstheme="minorHAnsi"/>
          <w:szCs w:val="24"/>
        </w:rPr>
        <w:t>roku wykazał</w:t>
      </w:r>
      <w:r w:rsidR="00CF26A5">
        <w:rPr>
          <w:rFonts w:cstheme="minorHAnsi"/>
          <w:szCs w:val="24"/>
        </w:rPr>
        <w:t>y</w:t>
      </w:r>
      <w:r w:rsidR="002A3819">
        <w:rPr>
          <w:rFonts w:cstheme="minorHAnsi"/>
          <w:szCs w:val="24"/>
        </w:rPr>
        <w:t xml:space="preserve"> Port Lotniczy</w:t>
      </w:r>
      <w:r w:rsidR="002A3819" w:rsidRPr="007D383E">
        <w:rPr>
          <w:rFonts w:cstheme="minorHAnsi"/>
          <w:szCs w:val="24"/>
        </w:rPr>
        <w:t xml:space="preserve"> Kraków-Balice</w:t>
      </w:r>
      <w:r w:rsidR="002A3819">
        <w:rPr>
          <w:rFonts w:cstheme="minorHAnsi"/>
          <w:szCs w:val="24"/>
        </w:rPr>
        <w:t xml:space="preserve">, </w:t>
      </w:r>
      <w:r w:rsidRPr="007D383E">
        <w:rPr>
          <w:rFonts w:cstheme="minorHAnsi"/>
          <w:szCs w:val="24"/>
        </w:rPr>
        <w:t xml:space="preserve">Lotnisko Chopina </w:t>
      </w:r>
      <w:r w:rsidR="001D36BC">
        <w:rPr>
          <w:rFonts w:cstheme="minorHAnsi"/>
          <w:szCs w:val="24"/>
        </w:rPr>
        <w:t xml:space="preserve">w Warszawie </w:t>
      </w:r>
      <w:r>
        <w:rPr>
          <w:rFonts w:cstheme="minorHAnsi"/>
          <w:szCs w:val="24"/>
        </w:rPr>
        <w:t xml:space="preserve">oraz </w:t>
      </w:r>
      <w:r w:rsidR="000203C7">
        <w:rPr>
          <w:rFonts w:cstheme="minorHAnsi"/>
          <w:szCs w:val="24"/>
        </w:rPr>
        <w:t>Port Lotniczy</w:t>
      </w:r>
      <w:r w:rsidR="000203C7" w:rsidRPr="007D383E">
        <w:rPr>
          <w:rFonts w:cstheme="minorHAnsi"/>
          <w:szCs w:val="24"/>
        </w:rPr>
        <w:t xml:space="preserve"> </w:t>
      </w:r>
      <w:r w:rsidR="002A3819">
        <w:rPr>
          <w:rFonts w:cstheme="minorHAnsi"/>
          <w:szCs w:val="24"/>
        </w:rPr>
        <w:t>Warszawa</w:t>
      </w:r>
      <w:r w:rsidR="000203C7">
        <w:rPr>
          <w:rFonts w:cstheme="minorHAnsi"/>
          <w:szCs w:val="24"/>
        </w:rPr>
        <w:t>/</w:t>
      </w:r>
      <w:r w:rsidR="002A3819">
        <w:rPr>
          <w:rFonts w:cstheme="minorHAnsi"/>
          <w:szCs w:val="24"/>
        </w:rPr>
        <w:t>Modlin</w:t>
      </w:r>
      <w:r w:rsidRPr="007D383E">
        <w:rPr>
          <w:rFonts w:cstheme="minorHAnsi"/>
          <w:szCs w:val="24"/>
        </w:rPr>
        <w:t>.</w:t>
      </w:r>
      <w:r w:rsidR="00CD46D1">
        <w:rPr>
          <w:rFonts w:cstheme="minorHAnsi"/>
          <w:szCs w:val="24"/>
        </w:rPr>
        <w:t xml:space="preserve"> S</w:t>
      </w:r>
      <w:r w:rsidR="00F62B13">
        <w:rPr>
          <w:rFonts w:cstheme="minorHAnsi"/>
          <w:szCs w:val="24"/>
        </w:rPr>
        <w:t>padki odnotowano na lotniskach</w:t>
      </w:r>
      <w:r w:rsidR="002A3819">
        <w:rPr>
          <w:rFonts w:cstheme="minorHAnsi"/>
          <w:szCs w:val="24"/>
        </w:rPr>
        <w:t xml:space="preserve"> Warszawa-Radom oraz</w:t>
      </w:r>
      <w:r w:rsidR="003911A8">
        <w:rPr>
          <w:rFonts w:cstheme="minorHAnsi"/>
          <w:szCs w:val="24"/>
        </w:rPr>
        <w:t xml:space="preserve"> </w:t>
      </w:r>
      <w:r w:rsidR="002A3819">
        <w:rPr>
          <w:rFonts w:cstheme="minorHAnsi"/>
          <w:szCs w:val="24"/>
        </w:rPr>
        <w:t>Zielona Góra</w:t>
      </w:r>
      <w:r w:rsidR="000203C7">
        <w:rPr>
          <w:rFonts w:cstheme="minorHAnsi"/>
          <w:szCs w:val="24"/>
        </w:rPr>
        <w:t>-Babimost</w:t>
      </w:r>
      <w:r w:rsidR="002A3819">
        <w:rPr>
          <w:rFonts w:cstheme="minorHAnsi"/>
          <w:szCs w:val="24"/>
        </w:rPr>
        <w:t>.</w:t>
      </w:r>
    </w:p>
    <w:p w14:paraId="455BB882" w14:textId="1BE00F5E" w:rsidR="00DC7FA6" w:rsidRPr="007D383E" w:rsidRDefault="00DC7FA6" w:rsidP="00DC7FA6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>W międzynarodowych przewozach r</w:t>
      </w:r>
      <w:r>
        <w:rPr>
          <w:rFonts w:cstheme="minorHAnsi"/>
          <w:szCs w:val="24"/>
        </w:rPr>
        <w:t>egul</w:t>
      </w:r>
      <w:r w:rsidR="00D46B85">
        <w:rPr>
          <w:rFonts w:cstheme="minorHAnsi"/>
          <w:szCs w:val="24"/>
        </w:rPr>
        <w:t>arnych w pierwszym kwartale 2026</w:t>
      </w:r>
      <w:r w:rsidRPr="007D383E">
        <w:rPr>
          <w:rFonts w:cstheme="minorHAnsi"/>
          <w:szCs w:val="24"/>
        </w:rPr>
        <w:t xml:space="preserve"> roku najpopularniejszym kierunkiem podróży z/do Polski</w:t>
      </w:r>
      <w:r w:rsidR="00D46B85">
        <w:rPr>
          <w:rFonts w:cstheme="minorHAnsi"/>
          <w:szCs w:val="24"/>
        </w:rPr>
        <w:t xml:space="preserve"> </w:t>
      </w:r>
      <w:r w:rsidR="000203C7">
        <w:rPr>
          <w:rFonts w:cstheme="minorHAnsi"/>
          <w:szCs w:val="24"/>
        </w:rPr>
        <w:t xml:space="preserve">pozostała </w:t>
      </w:r>
      <w:r w:rsidRPr="007D383E">
        <w:rPr>
          <w:rFonts w:cstheme="minorHAnsi"/>
          <w:szCs w:val="24"/>
        </w:rPr>
        <w:t xml:space="preserve">Wielka Brytania, a następnie Włochy i Hiszpania. </w:t>
      </w:r>
      <w:r>
        <w:rPr>
          <w:rFonts w:cstheme="minorHAnsi"/>
          <w:szCs w:val="24"/>
        </w:rPr>
        <w:t>Te</w:t>
      </w:r>
      <w:r w:rsidR="00D46B85">
        <w:rPr>
          <w:rFonts w:cstheme="minorHAnsi"/>
          <w:szCs w:val="24"/>
        </w:rPr>
        <w:t xml:space="preserve"> ostatnie dwa</w:t>
      </w:r>
      <w:r>
        <w:rPr>
          <w:rFonts w:cstheme="minorHAnsi"/>
          <w:szCs w:val="24"/>
        </w:rPr>
        <w:t xml:space="preserve"> kierunki odnotowały również największe wzrosty </w:t>
      </w:r>
      <w:r>
        <w:rPr>
          <w:rFonts w:cstheme="minorHAnsi"/>
          <w:szCs w:val="24"/>
        </w:rPr>
        <w:lastRenderedPageBreak/>
        <w:t>względem pierwszego kwa</w:t>
      </w:r>
      <w:r w:rsidR="00D46B85">
        <w:rPr>
          <w:rFonts w:cstheme="minorHAnsi"/>
          <w:szCs w:val="24"/>
        </w:rPr>
        <w:t>rtału 2025</w:t>
      </w:r>
      <w:r>
        <w:rPr>
          <w:rFonts w:cstheme="minorHAnsi"/>
          <w:szCs w:val="24"/>
        </w:rPr>
        <w:t xml:space="preserve"> r. W przypadku</w:t>
      </w:r>
      <w:r w:rsidRPr="007D383E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ruchu </w:t>
      </w:r>
      <w:r w:rsidRPr="007D383E">
        <w:rPr>
          <w:rFonts w:cstheme="minorHAnsi"/>
          <w:szCs w:val="24"/>
        </w:rPr>
        <w:t>czarter</w:t>
      </w:r>
      <w:r>
        <w:rPr>
          <w:rFonts w:cstheme="minorHAnsi"/>
          <w:szCs w:val="24"/>
        </w:rPr>
        <w:t>owego</w:t>
      </w:r>
      <w:r w:rsidRPr="007D383E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najpopularniejsze były Egipt, Hiszpania i </w:t>
      </w:r>
      <w:r w:rsidR="00065912">
        <w:rPr>
          <w:rFonts w:cstheme="minorHAnsi"/>
          <w:szCs w:val="24"/>
        </w:rPr>
        <w:t>Tajlandia</w:t>
      </w:r>
      <w:r w:rsidR="00D46B85">
        <w:rPr>
          <w:rFonts w:cstheme="minorHAnsi"/>
          <w:szCs w:val="24"/>
        </w:rPr>
        <w:t xml:space="preserve">. </w:t>
      </w:r>
      <w:r w:rsidR="000203C7">
        <w:rPr>
          <w:rFonts w:cstheme="minorHAnsi"/>
          <w:szCs w:val="24"/>
        </w:rPr>
        <w:t>K</w:t>
      </w:r>
      <w:r w:rsidR="00D46B85">
        <w:rPr>
          <w:rFonts w:cstheme="minorHAnsi"/>
          <w:szCs w:val="24"/>
        </w:rPr>
        <w:t xml:space="preserve">ierunki </w:t>
      </w:r>
      <w:r w:rsidR="000203C7">
        <w:rPr>
          <w:rFonts w:cstheme="minorHAnsi"/>
          <w:szCs w:val="24"/>
        </w:rPr>
        <w:t xml:space="preserve">te </w:t>
      </w:r>
      <w:r w:rsidR="002B483B">
        <w:rPr>
          <w:rFonts w:cstheme="minorHAnsi"/>
          <w:szCs w:val="24"/>
        </w:rPr>
        <w:t>miał</w:t>
      </w:r>
      <w:r>
        <w:rPr>
          <w:rFonts w:cstheme="minorHAnsi"/>
          <w:szCs w:val="24"/>
        </w:rPr>
        <w:t>y</w:t>
      </w:r>
      <w:r w:rsidR="00D46B85">
        <w:rPr>
          <w:rFonts w:cstheme="minorHAnsi"/>
          <w:szCs w:val="24"/>
        </w:rPr>
        <w:t xml:space="preserve"> również</w:t>
      </w:r>
      <w:r>
        <w:rPr>
          <w:rFonts w:cstheme="minorHAnsi"/>
          <w:szCs w:val="24"/>
        </w:rPr>
        <w:t xml:space="preserve"> największe wzrosty. </w:t>
      </w:r>
    </w:p>
    <w:p w14:paraId="6AC238C1" w14:textId="0E6A6B85" w:rsidR="00DC7FA6" w:rsidRDefault="00D46B85" w:rsidP="00DC7FA6">
      <w:pPr>
        <w:rPr>
          <w:rFonts w:cstheme="minorHAnsi"/>
          <w:szCs w:val="24"/>
        </w:rPr>
      </w:pPr>
      <w:r>
        <w:t>W pierwszym kwartale 2026</w:t>
      </w:r>
      <w:r w:rsidR="00DC7FA6">
        <w:t xml:space="preserve"> roku polski rynek odnotował wyższą dynamikę RPKM niż w przypadku liczby pasażerów (</w:t>
      </w:r>
      <w:r w:rsidR="00C31535">
        <w:t xml:space="preserve">o </w:t>
      </w:r>
      <w:r w:rsidR="000D1188">
        <w:t xml:space="preserve">1 </w:t>
      </w:r>
      <w:r w:rsidR="00C31535">
        <w:t>punkt procentowy</w:t>
      </w:r>
      <w:r w:rsidR="00DC7FA6">
        <w:t xml:space="preserve">), </w:t>
      </w:r>
      <w:r w:rsidR="00C31535">
        <w:t>a średnia długość o</w:t>
      </w:r>
      <w:r w:rsidR="00DC7FA6">
        <w:t>dcinka lotu</w:t>
      </w:r>
      <w:r w:rsidR="00C31535">
        <w:t xml:space="preserve"> wydłużyła się o 26</w:t>
      </w:r>
      <w:r w:rsidR="00DC7FA6">
        <w:t xml:space="preserve"> km. Warto wskazać, że dynamika wzrostu RPKM była wyższa od wyników Europy i świata prezentowanych przez IATA</w:t>
      </w:r>
      <w:r w:rsidR="000D1188">
        <w:t xml:space="preserve"> (odpowiednio o 7,</w:t>
      </w:r>
      <w:r w:rsidR="000203C7">
        <w:t>2</w:t>
      </w:r>
      <w:r w:rsidR="000D1188">
        <w:t xml:space="preserve"> i 9,7</w:t>
      </w:r>
      <w:r w:rsidR="00DC7FA6">
        <w:t xml:space="preserve"> punktu procentowego). Podobnie było w przypadku oferowania </w:t>
      </w:r>
      <w:r w:rsidR="000D1188">
        <w:t>mierzonego wskaźnikiem ASKM</w:t>
      </w:r>
      <w:r w:rsidR="00DC7FA6">
        <w:t>, gdzie dynamika na polskim</w:t>
      </w:r>
      <w:r w:rsidR="000D1188">
        <w:t xml:space="preserve"> rynku w pierwszym kwartale 2026</w:t>
      </w:r>
      <w:r w:rsidR="00DC7FA6">
        <w:t xml:space="preserve"> roku była wyższa od wyników notowanych na rynku europejskim i światowym (</w:t>
      </w:r>
      <w:r w:rsidR="000D1188">
        <w:t xml:space="preserve">odpowiednio o 10,3 i 12,2 punktu procentowego). W przypadku </w:t>
      </w:r>
      <w:r w:rsidR="00485912">
        <w:t xml:space="preserve">wskaźnika </w:t>
      </w:r>
      <w:r w:rsidR="000D1188">
        <w:t xml:space="preserve">LF Polska odnotowała </w:t>
      </w:r>
      <w:r w:rsidR="00CD46D1">
        <w:t xml:space="preserve">niższą dynamikę </w:t>
      </w:r>
      <w:r w:rsidR="000D1188">
        <w:t>w</w:t>
      </w:r>
      <w:r w:rsidR="00CD46D1">
        <w:t xml:space="preserve"> porównaniu do Europy i Świata o blisko 2 punkty procentowe.</w:t>
      </w:r>
    </w:p>
    <w:p w14:paraId="380822AC" w14:textId="2DF793B3" w:rsidR="00DC7FA6" w:rsidRPr="007D383E" w:rsidRDefault="006B0237" w:rsidP="00DC7FA6">
      <w:pPr>
        <w:rPr>
          <w:rFonts w:cstheme="minorHAnsi"/>
          <w:szCs w:val="24"/>
        </w:rPr>
      </w:pPr>
      <w:r>
        <w:rPr>
          <w:rFonts w:cstheme="minorHAnsi"/>
          <w:szCs w:val="24"/>
        </w:rPr>
        <w:t>W pierwszym kwartale 2026</w:t>
      </w:r>
      <w:r w:rsidR="00DC7FA6">
        <w:rPr>
          <w:rFonts w:cstheme="minorHAnsi"/>
          <w:szCs w:val="24"/>
        </w:rPr>
        <w:t xml:space="preserve"> roku </w:t>
      </w:r>
      <w:r w:rsidR="00CD46D1">
        <w:rPr>
          <w:rFonts w:cstheme="minorHAnsi"/>
          <w:szCs w:val="24"/>
        </w:rPr>
        <w:t>doszło do</w:t>
      </w:r>
      <w:r w:rsidR="00DC7FA6" w:rsidRPr="007D383E">
        <w:rPr>
          <w:rFonts w:cstheme="minorHAnsi"/>
          <w:szCs w:val="24"/>
        </w:rPr>
        <w:t xml:space="preserve"> zmiany udziałów przewoźników w rynku przewozów międzynarodowych ze względu na model biznesowy. </w:t>
      </w:r>
      <w:r w:rsidR="00DC7FA6">
        <w:rPr>
          <w:rFonts w:cstheme="minorHAnsi"/>
          <w:szCs w:val="24"/>
        </w:rPr>
        <w:t>U</w:t>
      </w:r>
      <w:r w:rsidR="00DC7FA6" w:rsidRPr="007D383E">
        <w:rPr>
          <w:rFonts w:cstheme="minorHAnsi"/>
          <w:szCs w:val="24"/>
        </w:rPr>
        <w:t>dział przewoźników</w:t>
      </w:r>
      <w:r>
        <w:rPr>
          <w:rFonts w:cstheme="minorHAnsi"/>
          <w:szCs w:val="24"/>
        </w:rPr>
        <w:t xml:space="preserve"> </w:t>
      </w:r>
      <w:r w:rsidR="000203C7">
        <w:rPr>
          <w:rFonts w:cstheme="minorHAnsi"/>
          <w:szCs w:val="24"/>
        </w:rPr>
        <w:t>niskokosztowych</w:t>
      </w:r>
      <w:r>
        <w:rPr>
          <w:rFonts w:cstheme="minorHAnsi"/>
          <w:szCs w:val="24"/>
        </w:rPr>
        <w:t xml:space="preserve"> na rynku wzrósł kosztem przewoźników</w:t>
      </w:r>
      <w:r w:rsidR="00DC7FA6" w:rsidRPr="007D383E">
        <w:rPr>
          <w:rFonts w:cstheme="minorHAnsi"/>
          <w:szCs w:val="24"/>
        </w:rPr>
        <w:t xml:space="preserve"> sieciowych w stosunku do</w:t>
      </w:r>
      <w:r w:rsidR="00DC7FA6">
        <w:rPr>
          <w:rFonts w:cstheme="minorHAnsi"/>
          <w:szCs w:val="24"/>
        </w:rPr>
        <w:t xml:space="preserve"> pierwszego kwartału 202</w:t>
      </w:r>
      <w:r>
        <w:rPr>
          <w:rFonts w:cstheme="minorHAnsi"/>
          <w:szCs w:val="24"/>
        </w:rPr>
        <w:t>5</w:t>
      </w:r>
      <w:r w:rsidR="00DC7FA6">
        <w:rPr>
          <w:rFonts w:cstheme="minorHAnsi"/>
          <w:szCs w:val="24"/>
        </w:rPr>
        <w:t xml:space="preserve"> roku</w:t>
      </w:r>
      <w:r>
        <w:rPr>
          <w:rFonts w:cstheme="minorHAnsi"/>
          <w:szCs w:val="24"/>
        </w:rPr>
        <w:t xml:space="preserve"> blisko o 3 punkty procentowe</w:t>
      </w:r>
      <w:r w:rsidR="00DC7FA6" w:rsidRPr="007D383E">
        <w:rPr>
          <w:rFonts w:cstheme="minorHAnsi"/>
          <w:szCs w:val="24"/>
        </w:rPr>
        <w:t>,</w:t>
      </w:r>
      <w:r>
        <w:rPr>
          <w:rFonts w:cstheme="minorHAnsi"/>
          <w:szCs w:val="24"/>
        </w:rPr>
        <w:t xml:space="preserve"> a</w:t>
      </w:r>
      <w:r w:rsidR="00DC7FA6" w:rsidRPr="007D383E">
        <w:rPr>
          <w:rFonts w:cstheme="minorHAnsi"/>
          <w:szCs w:val="24"/>
        </w:rPr>
        <w:t xml:space="preserve"> udział przewoźników czarterowych </w:t>
      </w:r>
      <w:r>
        <w:rPr>
          <w:rFonts w:cstheme="minorHAnsi"/>
          <w:szCs w:val="24"/>
        </w:rPr>
        <w:t xml:space="preserve">spadł </w:t>
      </w:r>
      <w:r w:rsidR="00DC7FA6" w:rsidRPr="007D383E">
        <w:rPr>
          <w:rFonts w:cstheme="minorHAnsi"/>
          <w:szCs w:val="24"/>
        </w:rPr>
        <w:t>o 0,</w:t>
      </w:r>
      <w:r>
        <w:rPr>
          <w:rFonts w:cstheme="minorHAnsi"/>
          <w:szCs w:val="24"/>
        </w:rPr>
        <w:t xml:space="preserve">2 </w:t>
      </w:r>
      <w:r w:rsidR="00DC7FA6">
        <w:rPr>
          <w:rFonts w:cstheme="minorHAnsi"/>
          <w:szCs w:val="24"/>
        </w:rPr>
        <w:t xml:space="preserve">punktu procentowego. </w:t>
      </w:r>
    </w:p>
    <w:p w14:paraId="2B27032B" w14:textId="5C28DCB7" w:rsidR="00DC7FA6" w:rsidRPr="007D383E" w:rsidRDefault="00DC7FA6" w:rsidP="00DC7FA6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 xml:space="preserve">Najwięcej pasażerów wśród przewoźników niskokosztowych w ruchu międzynarodowym </w:t>
      </w:r>
      <w:r>
        <w:rPr>
          <w:rFonts w:cstheme="minorHAnsi"/>
          <w:szCs w:val="24"/>
        </w:rPr>
        <w:t xml:space="preserve">obsłużyli </w:t>
      </w:r>
      <w:r w:rsidRPr="007D383E">
        <w:rPr>
          <w:rFonts w:cstheme="minorHAnsi"/>
          <w:szCs w:val="24"/>
        </w:rPr>
        <w:t xml:space="preserve">w </w:t>
      </w:r>
      <w:r>
        <w:rPr>
          <w:rFonts w:cstheme="minorHAnsi"/>
          <w:szCs w:val="24"/>
        </w:rPr>
        <w:t>pierwszym kwartale 2025</w:t>
      </w:r>
      <w:r w:rsidRPr="007D383E">
        <w:rPr>
          <w:rFonts w:cstheme="minorHAnsi"/>
          <w:szCs w:val="24"/>
        </w:rPr>
        <w:t xml:space="preserve"> roku Ryanair, Wizz Air i </w:t>
      </w:r>
      <w:r>
        <w:rPr>
          <w:rFonts w:cstheme="minorHAnsi"/>
          <w:szCs w:val="24"/>
        </w:rPr>
        <w:t>easyJet</w:t>
      </w:r>
      <w:r w:rsidRPr="007D383E">
        <w:rPr>
          <w:rFonts w:cstheme="minorHAnsi"/>
          <w:szCs w:val="24"/>
        </w:rPr>
        <w:t xml:space="preserve">. </w:t>
      </w:r>
      <w:r>
        <w:rPr>
          <w:rFonts w:cstheme="minorHAnsi"/>
          <w:szCs w:val="24"/>
        </w:rPr>
        <w:t>W przypadku przewoźników</w:t>
      </w:r>
      <w:r w:rsidRPr="007D383E">
        <w:rPr>
          <w:rFonts w:cstheme="minorHAnsi"/>
          <w:szCs w:val="24"/>
        </w:rPr>
        <w:t xml:space="preserve"> sieciowych </w:t>
      </w:r>
      <w:r w:rsidR="00F132A3">
        <w:rPr>
          <w:rFonts w:cstheme="minorHAnsi"/>
          <w:szCs w:val="24"/>
        </w:rPr>
        <w:t xml:space="preserve">byli to kolejno: </w:t>
      </w:r>
      <w:r>
        <w:rPr>
          <w:rFonts w:cstheme="minorHAnsi"/>
          <w:szCs w:val="24"/>
        </w:rPr>
        <w:t>PLL </w:t>
      </w:r>
      <w:r w:rsidR="00F132A3">
        <w:rPr>
          <w:rFonts w:cstheme="minorHAnsi"/>
          <w:szCs w:val="24"/>
        </w:rPr>
        <w:t>LOT, Lufthansa i KLM, a w przypadku</w:t>
      </w:r>
      <w:r w:rsidR="003911A8">
        <w:rPr>
          <w:rFonts w:cstheme="minorHAnsi"/>
          <w:szCs w:val="24"/>
        </w:rPr>
        <w:t xml:space="preserve"> </w:t>
      </w:r>
      <w:r w:rsidR="00F132A3">
        <w:rPr>
          <w:rFonts w:cstheme="minorHAnsi"/>
          <w:szCs w:val="24"/>
        </w:rPr>
        <w:t xml:space="preserve">przewoźników czarterowych </w:t>
      </w:r>
      <w:r>
        <w:rPr>
          <w:rFonts w:cstheme="minorHAnsi"/>
          <w:szCs w:val="24"/>
        </w:rPr>
        <w:t xml:space="preserve">Enter Air oraz </w:t>
      </w:r>
      <w:r w:rsidR="00261B6B">
        <w:rPr>
          <w:rFonts w:cstheme="minorHAnsi"/>
          <w:szCs w:val="24"/>
        </w:rPr>
        <w:t>SkyUp Airlines.</w:t>
      </w:r>
    </w:p>
    <w:p w14:paraId="0B20B075" w14:textId="71A9D60A" w:rsidR="00FE33F3" w:rsidRPr="00052E59" w:rsidRDefault="00FE33F3" w:rsidP="00FE33F3">
      <w:pPr>
        <w:rPr>
          <w:rFonts w:cstheme="minorHAnsi"/>
          <w:bCs/>
        </w:rPr>
      </w:pPr>
      <w:r w:rsidRPr="00E401F0">
        <w:br w:type="page"/>
      </w:r>
    </w:p>
    <w:p w14:paraId="001E35A6" w14:textId="150DC149" w:rsidR="00527143" w:rsidRPr="00E401F0" w:rsidRDefault="00EF21A5" w:rsidP="005A1BA6">
      <w:pPr>
        <w:pStyle w:val="Nagwek1"/>
      </w:pPr>
      <w:bookmarkStart w:id="5" w:name="_Toc233282993"/>
      <w:r w:rsidRPr="00E401F0">
        <w:lastRenderedPageBreak/>
        <w:t>Przewozy pasażerskie</w:t>
      </w:r>
      <w:bookmarkEnd w:id="5"/>
    </w:p>
    <w:p w14:paraId="21FCDD2D" w14:textId="5117554C" w:rsidR="00527143" w:rsidRPr="00E401F0" w:rsidRDefault="00527143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Polskie porty lotnicze obsłużyły </w:t>
      </w:r>
      <w:r w:rsidR="007B4A6D" w:rsidRPr="00E401F0">
        <w:rPr>
          <w:rFonts w:cstheme="minorHAnsi"/>
          <w:szCs w:val="24"/>
        </w:rPr>
        <w:t>w</w:t>
      </w:r>
      <w:r w:rsidR="00BA6196">
        <w:rPr>
          <w:rFonts w:cstheme="minorHAnsi"/>
          <w:szCs w:val="24"/>
        </w:rPr>
        <w:t xml:space="preserve"> </w:t>
      </w:r>
      <w:r w:rsidR="00AE4837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</w:t>
      </w:r>
      <w:r w:rsidR="007451C1">
        <w:rPr>
          <w:rFonts w:cstheme="minorHAnsi"/>
          <w:szCs w:val="24"/>
        </w:rPr>
        <w:t>ponad</w:t>
      </w:r>
      <w:r w:rsidR="00557D64">
        <w:rPr>
          <w:rFonts w:cstheme="minorHAnsi"/>
          <w:szCs w:val="24"/>
        </w:rPr>
        <w:t xml:space="preserve"> </w:t>
      </w:r>
      <w:r w:rsidR="00AE4837">
        <w:rPr>
          <w:rFonts w:cstheme="minorHAnsi"/>
          <w:szCs w:val="24"/>
        </w:rPr>
        <w:t>13,8</w:t>
      </w:r>
      <w:r w:rsidRPr="00E401F0">
        <w:rPr>
          <w:rFonts w:cstheme="minorHAnsi"/>
          <w:szCs w:val="24"/>
        </w:rPr>
        <w:t xml:space="preserve"> mln pasażerów co oznaczało wzrost liczby pasażerów</w:t>
      </w:r>
      <w:r w:rsidR="00A9119E">
        <w:rPr>
          <w:rFonts w:cstheme="minorHAnsi"/>
          <w:szCs w:val="24"/>
        </w:rPr>
        <w:t xml:space="preserve"> </w:t>
      </w:r>
      <w:r w:rsidR="00A9119E" w:rsidRPr="00E401F0">
        <w:rPr>
          <w:rFonts w:cstheme="minorHAnsi"/>
          <w:szCs w:val="24"/>
        </w:rPr>
        <w:t xml:space="preserve">w porównaniu do </w:t>
      </w:r>
      <w:r w:rsidR="00A9119E">
        <w:rPr>
          <w:rFonts w:cstheme="minorHAnsi"/>
          <w:szCs w:val="24"/>
        </w:rPr>
        <w:t>analogicznych okresów 2025 i 2024</w:t>
      </w:r>
      <w:r w:rsidR="003911A8">
        <w:rPr>
          <w:rFonts w:cstheme="minorHAnsi"/>
          <w:szCs w:val="24"/>
        </w:rPr>
        <w:t xml:space="preserve"> </w:t>
      </w:r>
      <w:r w:rsidR="00A9119E">
        <w:rPr>
          <w:rFonts w:cstheme="minorHAnsi"/>
          <w:szCs w:val="24"/>
        </w:rPr>
        <w:t>roku odpowiednio o 12,6 i</w:t>
      </w:r>
      <w:r w:rsidR="003911A8">
        <w:rPr>
          <w:rFonts w:cstheme="minorHAnsi"/>
          <w:szCs w:val="24"/>
        </w:rPr>
        <w:t xml:space="preserve"> </w:t>
      </w:r>
      <w:r w:rsidR="00A9119E">
        <w:rPr>
          <w:rFonts w:cstheme="minorHAnsi"/>
          <w:szCs w:val="24"/>
        </w:rPr>
        <w:t>25,9%</w:t>
      </w:r>
      <w:r w:rsidR="00A9119E" w:rsidRPr="00E401F0">
        <w:rPr>
          <w:rFonts w:cstheme="minorHAnsi"/>
          <w:szCs w:val="24"/>
        </w:rPr>
        <w:t>.</w:t>
      </w:r>
      <w:r w:rsidRPr="00E401F0">
        <w:rPr>
          <w:rFonts w:cstheme="minorHAnsi"/>
          <w:szCs w:val="24"/>
        </w:rPr>
        <w:t xml:space="preserve"> </w:t>
      </w:r>
    </w:p>
    <w:p w14:paraId="7CBDBFD7" w14:textId="49A9E78D" w:rsidR="00BA678B" w:rsidRPr="007D383E" w:rsidRDefault="00BA678B" w:rsidP="00BA678B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 xml:space="preserve">Średnia długość odcinka lotu </w:t>
      </w:r>
      <w:r>
        <w:rPr>
          <w:rFonts w:cstheme="minorHAnsi"/>
          <w:szCs w:val="24"/>
        </w:rPr>
        <w:t xml:space="preserve">zwiększyła się </w:t>
      </w:r>
      <w:r w:rsidRPr="007D383E">
        <w:rPr>
          <w:rFonts w:cstheme="minorHAnsi"/>
          <w:szCs w:val="24"/>
        </w:rPr>
        <w:t xml:space="preserve">o </w:t>
      </w:r>
      <w:r w:rsidR="00FA482D">
        <w:rPr>
          <w:rFonts w:cstheme="minorHAnsi"/>
          <w:szCs w:val="24"/>
        </w:rPr>
        <w:t>26</w:t>
      </w:r>
      <w:r w:rsidRPr="007D383E">
        <w:rPr>
          <w:rFonts w:cstheme="minorHAnsi"/>
          <w:szCs w:val="24"/>
        </w:rPr>
        <w:t xml:space="preserve"> km </w:t>
      </w:r>
      <w:r>
        <w:rPr>
          <w:rFonts w:cstheme="minorHAnsi"/>
          <w:szCs w:val="24"/>
        </w:rPr>
        <w:t xml:space="preserve">w porównaniu do </w:t>
      </w:r>
      <w:r w:rsidR="00FA482D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Pr="007D383E">
        <w:rPr>
          <w:rFonts w:cstheme="minorHAnsi"/>
          <w:szCs w:val="24"/>
        </w:rPr>
        <w:t xml:space="preserve"> roku (</w:t>
      </w:r>
      <w:r w:rsidR="00063C16">
        <w:rPr>
          <w:rFonts w:cstheme="minorHAnsi"/>
          <w:szCs w:val="24"/>
        </w:rPr>
        <w:t>+</w:t>
      </w:r>
      <w:r w:rsidR="00FA482D">
        <w:rPr>
          <w:rFonts w:cstheme="minorHAnsi"/>
          <w:szCs w:val="24"/>
        </w:rPr>
        <w:t>101</w:t>
      </w:r>
      <w:r>
        <w:rPr>
          <w:rFonts w:cstheme="minorHAnsi"/>
          <w:szCs w:val="24"/>
        </w:rPr>
        <w:t xml:space="preserve"> km do </w:t>
      </w:r>
      <w:r w:rsidR="004F7F26">
        <w:rPr>
          <w:rFonts w:cstheme="minorHAnsi"/>
          <w:szCs w:val="24"/>
        </w:rPr>
        <w:t>2024</w:t>
      </w:r>
      <w:r w:rsidRPr="007D383E">
        <w:rPr>
          <w:rFonts w:cstheme="minorHAnsi"/>
          <w:szCs w:val="24"/>
        </w:rPr>
        <w:t xml:space="preserve"> roku)</w:t>
      </w:r>
      <w:r>
        <w:rPr>
          <w:rFonts w:cstheme="minorHAnsi"/>
          <w:szCs w:val="24"/>
        </w:rPr>
        <w:t xml:space="preserve">. Doszło także do wzrostu </w:t>
      </w:r>
      <w:r w:rsidRPr="007D383E">
        <w:rPr>
          <w:rFonts w:cstheme="minorHAnsi"/>
          <w:szCs w:val="24"/>
        </w:rPr>
        <w:t>oferowani</w:t>
      </w:r>
      <w:r>
        <w:rPr>
          <w:rFonts w:cstheme="minorHAnsi"/>
          <w:szCs w:val="24"/>
        </w:rPr>
        <w:t>a</w:t>
      </w:r>
      <w:r w:rsidRPr="007D383E">
        <w:rPr>
          <w:rFonts w:cstheme="minorHAnsi"/>
          <w:szCs w:val="24"/>
        </w:rPr>
        <w:t xml:space="preserve"> o </w:t>
      </w:r>
      <w:r w:rsidR="00FA482D">
        <w:rPr>
          <w:rFonts w:cstheme="minorHAnsi"/>
          <w:szCs w:val="24"/>
        </w:rPr>
        <w:t>15,6</w:t>
      </w:r>
      <w:r>
        <w:rPr>
          <w:rFonts w:cstheme="minorHAnsi"/>
          <w:szCs w:val="24"/>
        </w:rPr>
        <w:t>%</w:t>
      </w:r>
      <w:r w:rsidRPr="007D383E">
        <w:rPr>
          <w:rFonts w:cstheme="minorHAnsi"/>
          <w:szCs w:val="24"/>
        </w:rPr>
        <w:t xml:space="preserve"> (+</w:t>
      </w:r>
      <w:r w:rsidR="003220FB">
        <w:rPr>
          <w:rFonts w:cstheme="minorHAnsi"/>
          <w:szCs w:val="24"/>
        </w:rPr>
        <w:t>2</w:t>
      </w:r>
      <w:r w:rsidR="007451C1">
        <w:rPr>
          <w:rFonts w:cstheme="minorHAnsi"/>
          <w:szCs w:val="24"/>
        </w:rPr>
        <w:t>6</w:t>
      </w:r>
      <w:r w:rsidR="00FA482D">
        <w:rPr>
          <w:rFonts w:cstheme="minorHAnsi"/>
          <w:szCs w:val="24"/>
        </w:rPr>
        <w:t>,9</w:t>
      </w:r>
      <w:r w:rsidRPr="007D383E">
        <w:rPr>
          <w:rFonts w:cstheme="minorHAnsi"/>
          <w:szCs w:val="24"/>
        </w:rPr>
        <w:t xml:space="preserve">% </w:t>
      </w:r>
      <w:r>
        <w:rPr>
          <w:rFonts w:cstheme="minorHAnsi"/>
          <w:szCs w:val="24"/>
        </w:rPr>
        <w:t xml:space="preserve">do </w:t>
      </w:r>
      <w:r w:rsidR="004F7F26">
        <w:rPr>
          <w:rFonts w:cstheme="minorHAnsi"/>
          <w:szCs w:val="24"/>
        </w:rPr>
        <w:t>2024</w:t>
      </w:r>
      <w:r w:rsidRPr="007D383E">
        <w:rPr>
          <w:rFonts w:cstheme="minorHAnsi"/>
          <w:szCs w:val="24"/>
        </w:rPr>
        <w:t xml:space="preserve"> roku)</w:t>
      </w:r>
      <w:r>
        <w:rPr>
          <w:rFonts w:cstheme="minorHAnsi"/>
          <w:szCs w:val="24"/>
        </w:rPr>
        <w:t>.</w:t>
      </w:r>
    </w:p>
    <w:p w14:paraId="1675A80C" w14:textId="4D629C23" w:rsidR="00527143" w:rsidRDefault="00527143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Współczynnik wypełnienia miejsc (SF) </w:t>
      </w:r>
      <w:r w:rsidR="00063C16">
        <w:rPr>
          <w:rFonts w:cstheme="minorHAnsi"/>
          <w:szCs w:val="24"/>
        </w:rPr>
        <w:t xml:space="preserve">wyniósł </w:t>
      </w:r>
      <w:r w:rsidR="00FA482D">
        <w:rPr>
          <w:rFonts w:cstheme="minorHAnsi"/>
          <w:szCs w:val="24"/>
        </w:rPr>
        <w:t>80,3</w:t>
      </w:r>
      <w:r w:rsidRPr="00E401F0">
        <w:rPr>
          <w:rFonts w:cstheme="minorHAnsi"/>
          <w:szCs w:val="24"/>
        </w:rPr>
        <w:t>%</w:t>
      </w:r>
      <w:r w:rsidR="00961541">
        <w:rPr>
          <w:rFonts w:cstheme="minorHAnsi"/>
          <w:szCs w:val="24"/>
        </w:rPr>
        <w:t xml:space="preserve"> </w:t>
      </w:r>
      <w:r w:rsidR="000C60B9">
        <w:rPr>
          <w:rFonts w:cstheme="minorHAnsi"/>
          <w:szCs w:val="24"/>
        </w:rPr>
        <w:t xml:space="preserve">i był </w:t>
      </w:r>
      <w:r w:rsidR="00FA482D">
        <w:rPr>
          <w:rFonts w:cstheme="minorHAnsi"/>
          <w:szCs w:val="24"/>
        </w:rPr>
        <w:t>niższy</w:t>
      </w:r>
      <w:r w:rsidR="000C60B9">
        <w:rPr>
          <w:rFonts w:cstheme="minorHAnsi"/>
          <w:szCs w:val="24"/>
        </w:rPr>
        <w:t xml:space="preserve"> </w:t>
      </w:r>
      <w:r w:rsidR="000C60B9" w:rsidRPr="00E401F0">
        <w:rPr>
          <w:rFonts w:cstheme="minorHAnsi"/>
          <w:szCs w:val="24"/>
        </w:rPr>
        <w:t xml:space="preserve">o </w:t>
      </w:r>
      <w:r w:rsidR="00FA482D">
        <w:rPr>
          <w:rFonts w:cstheme="minorHAnsi"/>
          <w:szCs w:val="24"/>
        </w:rPr>
        <w:t>2</w:t>
      </w:r>
      <w:r w:rsidR="003220FB">
        <w:rPr>
          <w:rFonts w:cstheme="minorHAnsi"/>
          <w:szCs w:val="24"/>
        </w:rPr>
        <w:t>,1</w:t>
      </w:r>
      <w:r w:rsidR="000C60B9" w:rsidRPr="00E401F0">
        <w:rPr>
          <w:rFonts w:cstheme="minorHAnsi"/>
          <w:szCs w:val="24"/>
        </w:rPr>
        <w:t xml:space="preserve"> </w:t>
      </w:r>
      <w:r w:rsidR="000C60B9">
        <w:rPr>
          <w:rFonts w:cstheme="minorHAnsi"/>
          <w:szCs w:val="24"/>
        </w:rPr>
        <w:t>punktu procentowego</w:t>
      </w:r>
      <w:r w:rsidR="000C60B9" w:rsidRPr="00E401F0">
        <w:rPr>
          <w:rFonts w:cstheme="minorHAnsi"/>
          <w:szCs w:val="24"/>
        </w:rPr>
        <w:t xml:space="preserve"> w porównaniu do </w:t>
      </w:r>
      <w:r w:rsidR="00FA482D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0C60B9">
        <w:rPr>
          <w:rFonts w:cstheme="minorHAnsi"/>
          <w:szCs w:val="24"/>
        </w:rPr>
        <w:t xml:space="preserve"> roku. Z kolei w odniesieniu do </w:t>
      </w:r>
      <w:r w:rsidR="00A9119E">
        <w:rPr>
          <w:rFonts w:cstheme="minorHAnsi"/>
          <w:szCs w:val="24"/>
        </w:rPr>
        <w:t xml:space="preserve">analogicznego okresu </w:t>
      </w:r>
      <w:r w:rsidR="004F7F26">
        <w:rPr>
          <w:rFonts w:cstheme="minorHAnsi"/>
          <w:szCs w:val="24"/>
        </w:rPr>
        <w:t>2024</w:t>
      </w:r>
      <w:r w:rsidR="000C60B9">
        <w:rPr>
          <w:rFonts w:cstheme="minorHAnsi"/>
          <w:szCs w:val="24"/>
        </w:rPr>
        <w:t xml:space="preserve"> roku </w:t>
      </w:r>
      <w:r w:rsidR="00FA482D">
        <w:rPr>
          <w:rFonts w:cstheme="minorHAnsi"/>
          <w:szCs w:val="24"/>
        </w:rPr>
        <w:t>spadł</w:t>
      </w:r>
      <w:r w:rsidR="00C52B0F">
        <w:rPr>
          <w:rFonts w:cstheme="minorHAnsi"/>
          <w:szCs w:val="24"/>
        </w:rPr>
        <w:t xml:space="preserve"> o </w:t>
      </w:r>
      <w:r w:rsidR="003220FB">
        <w:rPr>
          <w:rFonts w:cstheme="minorHAnsi"/>
          <w:szCs w:val="24"/>
        </w:rPr>
        <w:t>0,</w:t>
      </w:r>
      <w:r w:rsidR="00FA482D">
        <w:rPr>
          <w:rFonts w:cstheme="minorHAnsi"/>
          <w:szCs w:val="24"/>
        </w:rPr>
        <w:t>6</w:t>
      </w:r>
      <w:r w:rsidR="00C52B0F">
        <w:rPr>
          <w:rFonts w:cstheme="minorHAnsi"/>
          <w:szCs w:val="24"/>
        </w:rPr>
        <w:t> </w:t>
      </w:r>
      <w:r w:rsidR="003220FB">
        <w:rPr>
          <w:rFonts w:cstheme="minorHAnsi"/>
          <w:szCs w:val="24"/>
        </w:rPr>
        <w:t>punktu procentowego</w:t>
      </w:r>
      <w:r w:rsidR="000C60B9">
        <w:rPr>
          <w:rFonts w:cstheme="minorHAnsi"/>
          <w:szCs w:val="24"/>
        </w:rPr>
        <w:t>.</w:t>
      </w:r>
      <w:r w:rsidRPr="00E401F0">
        <w:rPr>
          <w:rFonts w:cstheme="minorHAnsi"/>
          <w:szCs w:val="24"/>
        </w:rPr>
        <w:t xml:space="preserve"> Współczynnik LF wyniósł </w:t>
      </w:r>
      <w:r w:rsidR="00FA482D">
        <w:rPr>
          <w:rFonts w:cstheme="minorHAnsi"/>
          <w:szCs w:val="24"/>
        </w:rPr>
        <w:t>85,8</w:t>
      </w:r>
      <w:r w:rsidR="003220FB">
        <w:rPr>
          <w:rFonts w:cstheme="minorHAnsi"/>
          <w:szCs w:val="24"/>
        </w:rPr>
        <w:t xml:space="preserve">% i </w:t>
      </w:r>
      <w:r w:rsidR="00FA482D">
        <w:rPr>
          <w:rFonts w:cstheme="minorHAnsi"/>
          <w:szCs w:val="24"/>
        </w:rPr>
        <w:t>spadł</w:t>
      </w:r>
      <w:r w:rsidR="003220FB">
        <w:rPr>
          <w:rFonts w:cstheme="minorHAnsi"/>
          <w:szCs w:val="24"/>
        </w:rPr>
        <w:t xml:space="preserve"> o 0,</w:t>
      </w:r>
      <w:r w:rsidR="00FA482D">
        <w:rPr>
          <w:rFonts w:cstheme="minorHAnsi"/>
          <w:szCs w:val="24"/>
        </w:rPr>
        <w:t>7</w:t>
      </w:r>
      <w:r w:rsidR="003220FB">
        <w:rPr>
          <w:rFonts w:cstheme="minorHAnsi"/>
          <w:szCs w:val="24"/>
        </w:rPr>
        <w:t xml:space="preserve"> punktu procentowego względem</w:t>
      </w:r>
      <w:r w:rsidR="00A9119E">
        <w:rPr>
          <w:rFonts w:cstheme="minorHAnsi"/>
          <w:szCs w:val="24"/>
        </w:rPr>
        <w:t xml:space="preserve"> pierwszego kwartału</w:t>
      </w:r>
      <w:r w:rsidR="003220FB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6D5A42">
        <w:rPr>
          <w:rFonts w:cstheme="minorHAnsi"/>
          <w:szCs w:val="24"/>
        </w:rPr>
        <w:t xml:space="preserve"> roku</w:t>
      </w:r>
      <w:r w:rsidR="00FA482D">
        <w:rPr>
          <w:rFonts w:cstheme="minorHAnsi"/>
          <w:szCs w:val="24"/>
        </w:rPr>
        <w:t>, ale wzrósł</w:t>
      </w:r>
      <w:r w:rsidR="007451C1">
        <w:rPr>
          <w:rFonts w:cstheme="minorHAnsi"/>
          <w:szCs w:val="24"/>
        </w:rPr>
        <w:t xml:space="preserve"> </w:t>
      </w:r>
      <w:r w:rsidR="00EA13B7">
        <w:rPr>
          <w:rFonts w:cstheme="minorHAnsi"/>
          <w:szCs w:val="24"/>
        </w:rPr>
        <w:t>o </w:t>
      </w:r>
      <w:r w:rsidR="00FA482D">
        <w:rPr>
          <w:rFonts w:cstheme="minorHAnsi"/>
          <w:szCs w:val="24"/>
        </w:rPr>
        <w:t>0,1</w:t>
      </w:r>
      <w:r w:rsidR="00063C16">
        <w:rPr>
          <w:rFonts w:cstheme="minorHAnsi"/>
          <w:szCs w:val="24"/>
        </w:rPr>
        <w:t xml:space="preserve"> punkt</w:t>
      </w:r>
      <w:r w:rsidR="003220FB">
        <w:rPr>
          <w:rFonts w:cstheme="minorHAnsi"/>
          <w:szCs w:val="24"/>
        </w:rPr>
        <w:t>u</w:t>
      </w:r>
      <w:r w:rsidR="00063C16">
        <w:rPr>
          <w:rFonts w:cstheme="minorHAnsi"/>
          <w:szCs w:val="24"/>
        </w:rPr>
        <w:t xml:space="preserve"> procentow</w:t>
      </w:r>
      <w:r w:rsidR="003220FB">
        <w:rPr>
          <w:rFonts w:cstheme="minorHAnsi"/>
          <w:szCs w:val="24"/>
        </w:rPr>
        <w:t>ego</w:t>
      </w:r>
      <w:r w:rsidR="00240B71">
        <w:rPr>
          <w:rFonts w:cstheme="minorHAnsi"/>
          <w:szCs w:val="24"/>
        </w:rPr>
        <w:t xml:space="preserve"> w odniesieniu odpowiednio do</w:t>
      </w:r>
      <w:r w:rsidR="00063C16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2024</w:t>
      </w:r>
      <w:r w:rsidR="006F03D0">
        <w:rPr>
          <w:rFonts w:cstheme="minorHAnsi"/>
          <w:szCs w:val="24"/>
        </w:rPr>
        <w:t xml:space="preserve"> roku</w:t>
      </w:r>
      <w:r w:rsidRPr="00E401F0">
        <w:rPr>
          <w:rFonts w:cstheme="minorHAnsi"/>
          <w:szCs w:val="24"/>
        </w:rPr>
        <w:t xml:space="preserve">. </w:t>
      </w:r>
    </w:p>
    <w:p w14:paraId="3ABCA176" w14:textId="7E9FE59D" w:rsidR="00DA764F" w:rsidRDefault="00862142" w:rsidP="00F76528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574856DF" wp14:editId="0C9A8F1C">
            <wp:extent cx="4679950" cy="2339975"/>
            <wp:effectExtent l="0" t="0" r="6350" b="3175"/>
            <wp:docPr id="32" name="Wykres 32" descr="Wykres przedstawia łączną liczbę przewiezionych pasażerów w minionym kwartale wraz z uwzględnieniem analogicznych okresów z poprzednich 2 lat. Dane przedstawione w Tabeli 3.1 poniżej." title="Wykres 3.1 Liczba pasażerów (mln) – kwarta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B503834" w14:textId="156F18CC" w:rsidR="001B72F1" w:rsidRPr="006173D9" w:rsidRDefault="00DA764F" w:rsidP="00E64CE3">
      <w:pPr>
        <w:spacing w:line="240" w:lineRule="auto"/>
        <w:jc w:val="center"/>
        <w:rPr>
          <w:rFonts w:cstheme="minorHAnsi"/>
          <w:i/>
          <w:szCs w:val="24"/>
        </w:rPr>
      </w:pPr>
      <w:bookmarkStart w:id="6" w:name="_Toc243393959"/>
      <w:r w:rsidRPr="006173D9">
        <w:rPr>
          <w:b/>
          <w:i/>
        </w:rPr>
        <w:t xml:space="preserve">Wykres </w:t>
      </w:r>
      <w:r w:rsidR="00F27BCD" w:rsidRPr="006173D9">
        <w:rPr>
          <w:b/>
          <w:i/>
        </w:rPr>
        <w:fldChar w:fldCharType="begin"/>
      </w:r>
      <w:r w:rsidR="00F27BCD" w:rsidRPr="006173D9">
        <w:rPr>
          <w:b/>
          <w:i/>
        </w:rPr>
        <w:instrText xml:space="preserve"> STYLEREF 1 \s </w:instrText>
      </w:r>
      <w:r w:rsidR="00F27BCD" w:rsidRPr="006173D9">
        <w:rPr>
          <w:b/>
          <w:i/>
        </w:rPr>
        <w:fldChar w:fldCharType="separate"/>
      </w:r>
      <w:r w:rsidR="006E5346">
        <w:rPr>
          <w:b/>
          <w:i/>
          <w:noProof/>
        </w:rPr>
        <w:t>3</w:t>
      </w:r>
      <w:r w:rsidR="00F27BCD" w:rsidRPr="006173D9">
        <w:rPr>
          <w:b/>
          <w:i/>
        </w:rPr>
        <w:fldChar w:fldCharType="end"/>
      </w:r>
      <w:r w:rsidR="00F27BCD" w:rsidRPr="006173D9">
        <w:rPr>
          <w:b/>
          <w:i/>
        </w:rPr>
        <w:t>.</w:t>
      </w:r>
      <w:r w:rsidR="00F27BCD" w:rsidRPr="006173D9">
        <w:rPr>
          <w:b/>
          <w:i/>
        </w:rPr>
        <w:fldChar w:fldCharType="begin"/>
      </w:r>
      <w:r w:rsidR="00F27BCD" w:rsidRPr="006173D9">
        <w:rPr>
          <w:b/>
          <w:i/>
        </w:rPr>
        <w:instrText xml:space="preserve"> SEQ Wykres \* ARABIC \s 1 </w:instrText>
      </w:r>
      <w:r w:rsidR="00F27BCD" w:rsidRPr="006173D9">
        <w:rPr>
          <w:b/>
          <w:i/>
        </w:rPr>
        <w:fldChar w:fldCharType="separate"/>
      </w:r>
      <w:r w:rsidR="006E5346">
        <w:rPr>
          <w:b/>
          <w:i/>
          <w:noProof/>
        </w:rPr>
        <w:t>1</w:t>
      </w:r>
      <w:r w:rsidR="00F27BCD" w:rsidRPr="006173D9">
        <w:rPr>
          <w:b/>
          <w:i/>
        </w:rPr>
        <w:fldChar w:fldCharType="end"/>
      </w:r>
      <w:r w:rsidR="007605B9" w:rsidRPr="006173D9">
        <w:rPr>
          <w:i/>
        </w:rPr>
        <w:t xml:space="preserve"> </w:t>
      </w:r>
      <w:r w:rsidR="00775377" w:rsidRPr="00FF3321">
        <w:rPr>
          <w:rFonts w:cstheme="minorHAnsi"/>
          <w:i/>
          <w:sz w:val="22"/>
        </w:rPr>
        <w:t>Liczba pasażerów (mln) – kwartał – wykres przedstawia łączną liczbę przewiezionych pasażerów w pierwszym kwartale 2026 roku wraz z uwzględnieniem lat 2025 i 2024</w:t>
      </w:r>
      <w:bookmarkEnd w:id="6"/>
    </w:p>
    <w:tbl>
      <w:tblPr>
        <w:tblW w:w="2740" w:type="dxa"/>
        <w:tblInd w:w="3158" w:type="dxa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3.1 Liczba pasażerów - kwartał"/>
        <w:tblDescription w:val="Tabela przedstawia łączną liczbę przewiezionych pasażerów w minionym kwartale wraz z uwzględnieniem analogicznych okresów z poprzednich 2 lat."/>
      </w:tblPr>
      <w:tblGrid>
        <w:gridCol w:w="960"/>
        <w:gridCol w:w="1780"/>
      </w:tblGrid>
      <w:tr w:rsidR="001B72F1" w:rsidRPr="001B72F1" w14:paraId="10139B11" w14:textId="77777777" w:rsidTr="00234D3E">
        <w:trPr>
          <w:divId w:val="389891760"/>
          <w:trHeight w:val="317"/>
        </w:trPr>
        <w:tc>
          <w:tcPr>
            <w:tcW w:w="960" w:type="dxa"/>
            <w:shd w:val="clear" w:color="000000" w:fill="283772"/>
            <w:noWrap/>
            <w:vAlign w:val="center"/>
            <w:hideMark/>
          </w:tcPr>
          <w:p w14:paraId="3F88E68D" w14:textId="77777777" w:rsidR="001B72F1" w:rsidRPr="00075521" w:rsidRDefault="001B72F1" w:rsidP="001B7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/>
                <w:szCs w:val="24"/>
                <w:lang w:eastAsia="pl-PL"/>
              </w:rPr>
            </w:pPr>
            <w:r w:rsidRPr="00075521">
              <w:rPr>
                <w:rFonts w:ascii="Calibri" w:eastAsia="Times New Roman" w:hAnsi="Calibri" w:cs="Times New Roman"/>
                <w:b/>
                <w:color w:val="FFFFFF"/>
                <w:szCs w:val="24"/>
                <w:lang w:eastAsia="pl-PL"/>
              </w:rPr>
              <w:t>Rok</w:t>
            </w:r>
          </w:p>
        </w:tc>
        <w:tc>
          <w:tcPr>
            <w:tcW w:w="1780" w:type="dxa"/>
            <w:shd w:val="clear" w:color="000000" w:fill="283772"/>
            <w:noWrap/>
            <w:vAlign w:val="center"/>
            <w:hideMark/>
          </w:tcPr>
          <w:p w14:paraId="020189E4" w14:textId="16F422CA" w:rsidR="001B72F1" w:rsidRPr="00075521" w:rsidRDefault="00075521" w:rsidP="001B72F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/>
                <w:szCs w:val="24"/>
                <w:lang w:eastAsia="pl-PL"/>
              </w:rPr>
            </w:pPr>
            <w:r w:rsidRPr="00075521">
              <w:rPr>
                <w:rFonts w:ascii="Calibri" w:eastAsia="Times New Roman" w:hAnsi="Calibri" w:cs="Times New Roman"/>
                <w:b/>
                <w:color w:val="FFFFFF"/>
                <w:szCs w:val="24"/>
                <w:lang w:eastAsia="pl-PL"/>
              </w:rPr>
              <w:t>Kwartał</w:t>
            </w:r>
          </w:p>
        </w:tc>
      </w:tr>
      <w:tr w:rsidR="00BD4647" w:rsidRPr="001B72F1" w14:paraId="58165E1D" w14:textId="77777777" w:rsidTr="00D96454">
        <w:trPr>
          <w:divId w:val="389891760"/>
          <w:trHeight w:val="317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B30873C" w14:textId="478944BC" w:rsidR="00BD4647" w:rsidRPr="001B72F1" w:rsidRDefault="00BD4647" w:rsidP="00D964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</w:pPr>
            <w:r w:rsidRPr="001B72F1"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  <w:t>202</w:t>
            </w:r>
            <w:r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  <w:t>6</w:t>
            </w:r>
          </w:p>
        </w:tc>
        <w:tc>
          <w:tcPr>
            <w:tcW w:w="1780" w:type="dxa"/>
            <w:shd w:val="clear" w:color="000000" w:fill="FFFFFF"/>
            <w:noWrap/>
            <w:vAlign w:val="center"/>
            <w:hideMark/>
          </w:tcPr>
          <w:p w14:paraId="6FC0F225" w14:textId="77B34DE6" w:rsidR="00BD4647" w:rsidRPr="001B72F1" w:rsidRDefault="00BD4647" w:rsidP="00D964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</w:pPr>
            <w:r w:rsidRPr="00BD4647"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  <w:t>13 844 230</w:t>
            </w:r>
          </w:p>
        </w:tc>
      </w:tr>
      <w:tr w:rsidR="00BD4647" w:rsidRPr="001B72F1" w14:paraId="30317A0C" w14:textId="77777777" w:rsidTr="00D96454">
        <w:trPr>
          <w:divId w:val="389891760"/>
          <w:trHeight w:val="317"/>
        </w:trPr>
        <w:tc>
          <w:tcPr>
            <w:tcW w:w="960" w:type="dxa"/>
            <w:shd w:val="clear" w:color="000000" w:fill="E0E4F4"/>
            <w:noWrap/>
            <w:vAlign w:val="center"/>
            <w:hideMark/>
          </w:tcPr>
          <w:p w14:paraId="6D25754B" w14:textId="021BDC95" w:rsidR="00BD4647" w:rsidRPr="001B72F1" w:rsidRDefault="00BD4647" w:rsidP="00D964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  <w:t>2025</w:t>
            </w:r>
          </w:p>
        </w:tc>
        <w:tc>
          <w:tcPr>
            <w:tcW w:w="1780" w:type="dxa"/>
            <w:shd w:val="clear" w:color="000000" w:fill="E0E4F4"/>
            <w:noWrap/>
            <w:vAlign w:val="center"/>
            <w:hideMark/>
          </w:tcPr>
          <w:p w14:paraId="5111BAA0" w14:textId="5303930E" w:rsidR="00BD4647" w:rsidRPr="001B72F1" w:rsidRDefault="00BD4647" w:rsidP="00D964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</w:pPr>
            <w:r w:rsidRPr="00BD4647"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  <w:t>12 290 263</w:t>
            </w:r>
          </w:p>
        </w:tc>
      </w:tr>
      <w:tr w:rsidR="00BD4647" w:rsidRPr="001B72F1" w14:paraId="714627D7" w14:textId="77777777" w:rsidTr="00D96454">
        <w:trPr>
          <w:divId w:val="389891760"/>
          <w:trHeight w:val="317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523E3BD" w14:textId="482B779C" w:rsidR="00BD4647" w:rsidRPr="001B72F1" w:rsidRDefault="00BD4647" w:rsidP="00D964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  <w:t>2024</w:t>
            </w:r>
          </w:p>
        </w:tc>
        <w:tc>
          <w:tcPr>
            <w:tcW w:w="1780" w:type="dxa"/>
            <w:shd w:val="clear" w:color="000000" w:fill="FFFFFF"/>
            <w:noWrap/>
            <w:vAlign w:val="center"/>
            <w:hideMark/>
          </w:tcPr>
          <w:p w14:paraId="7CE4D180" w14:textId="29AE1EEE" w:rsidR="00BD4647" w:rsidRPr="001B72F1" w:rsidRDefault="00BD4647" w:rsidP="00D964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</w:pPr>
            <w:r w:rsidRPr="00BD4647">
              <w:rPr>
                <w:rFonts w:ascii="Calibri" w:eastAsia="Times New Roman" w:hAnsi="Calibri" w:cs="Times New Roman"/>
                <w:color w:val="283772"/>
                <w:szCs w:val="24"/>
                <w:lang w:eastAsia="pl-PL"/>
              </w:rPr>
              <w:t>10 992 439</w:t>
            </w:r>
          </w:p>
        </w:tc>
      </w:tr>
    </w:tbl>
    <w:p w14:paraId="4FBEDD0C" w14:textId="70194B6A" w:rsidR="00234D3E" w:rsidRPr="006173D9" w:rsidRDefault="005A6434" w:rsidP="00234D3E">
      <w:pPr>
        <w:pStyle w:val="Legenda"/>
        <w:rPr>
          <w:iCs w:val="0"/>
          <w:noProof/>
        </w:rPr>
      </w:pPr>
      <w:bookmarkStart w:id="7" w:name="_Toc243555686"/>
      <w:r w:rsidRPr="006173D9">
        <w:rPr>
          <w:b/>
        </w:rPr>
        <w:t xml:space="preserve">Tabela </w:t>
      </w:r>
      <w:r w:rsidR="005C03F8" w:rsidRPr="006173D9">
        <w:rPr>
          <w:b/>
        </w:rPr>
        <w:fldChar w:fldCharType="begin"/>
      </w:r>
      <w:r w:rsidR="005C03F8" w:rsidRPr="006173D9">
        <w:rPr>
          <w:b/>
        </w:rPr>
        <w:instrText xml:space="preserve"> STYLEREF 1 \s </w:instrText>
      </w:r>
      <w:r w:rsidR="005C03F8" w:rsidRPr="006173D9">
        <w:rPr>
          <w:b/>
        </w:rPr>
        <w:fldChar w:fldCharType="separate"/>
      </w:r>
      <w:r w:rsidR="006E5346">
        <w:rPr>
          <w:b/>
          <w:noProof/>
        </w:rPr>
        <w:t>3</w:t>
      </w:r>
      <w:r w:rsidR="005C03F8" w:rsidRPr="006173D9">
        <w:rPr>
          <w:b/>
        </w:rPr>
        <w:fldChar w:fldCharType="end"/>
      </w:r>
      <w:r w:rsidR="005C03F8" w:rsidRPr="006173D9">
        <w:rPr>
          <w:b/>
        </w:rPr>
        <w:t>.</w:t>
      </w:r>
      <w:r w:rsidR="005C03F8" w:rsidRPr="006173D9">
        <w:rPr>
          <w:b/>
        </w:rPr>
        <w:fldChar w:fldCharType="begin"/>
      </w:r>
      <w:r w:rsidR="005C03F8" w:rsidRPr="006173D9">
        <w:rPr>
          <w:b/>
        </w:rPr>
        <w:instrText xml:space="preserve"> SEQ Tabela \* ARABIC \s 1 </w:instrText>
      </w:r>
      <w:r w:rsidR="005C03F8" w:rsidRPr="006173D9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6173D9">
        <w:rPr>
          <w:b/>
        </w:rPr>
        <w:fldChar w:fldCharType="end"/>
      </w:r>
      <w:r w:rsidRPr="006173D9">
        <w:rPr>
          <w:noProof/>
        </w:rPr>
        <w:t xml:space="preserve"> Liczba pasażerów </w:t>
      </w:r>
      <w:r w:rsidR="00EA13B7" w:rsidRPr="006173D9">
        <w:t xml:space="preserve">– </w:t>
      </w:r>
      <w:r w:rsidR="00075521">
        <w:rPr>
          <w:noProof/>
        </w:rPr>
        <w:t>kwartał</w:t>
      </w:r>
      <w:bookmarkEnd w:id="7"/>
    </w:p>
    <w:p w14:paraId="5DCFCF7D" w14:textId="140044D2" w:rsidR="00527143" w:rsidRPr="00E401F0" w:rsidRDefault="00EF21A5" w:rsidP="005A1BA6">
      <w:pPr>
        <w:pStyle w:val="Nagwek1"/>
      </w:pPr>
      <w:bookmarkStart w:id="8" w:name="_Toc233282994"/>
      <w:r w:rsidRPr="00E401F0">
        <w:t>Operacje lotnicze</w:t>
      </w:r>
      <w:bookmarkEnd w:id="8"/>
    </w:p>
    <w:p w14:paraId="0857E207" w14:textId="572CB2C5" w:rsidR="00527143" w:rsidRPr="00E401F0" w:rsidRDefault="00247D8D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>W</w:t>
      </w:r>
      <w:r w:rsidR="00895074">
        <w:rPr>
          <w:rFonts w:cstheme="minorHAnsi"/>
          <w:szCs w:val="24"/>
        </w:rPr>
        <w:t xml:space="preserve"> </w:t>
      </w:r>
      <w:r w:rsidR="002A755B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895074">
        <w:rPr>
          <w:rFonts w:cstheme="minorHAnsi"/>
          <w:szCs w:val="24"/>
        </w:rPr>
        <w:t xml:space="preserve"> </w:t>
      </w:r>
      <w:r w:rsidR="002A755B">
        <w:rPr>
          <w:rFonts w:cstheme="minorHAnsi"/>
          <w:szCs w:val="24"/>
        </w:rPr>
        <w:t xml:space="preserve">r. </w:t>
      </w:r>
      <w:r>
        <w:rPr>
          <w:rFonts w:cstheme="minorHAnsi"/>
          <w:szCs w:val="24"/>
        </w:rPr>
        <w:t xml:space="preserve">wykonano </w:t>
      </w:r>
      <w:r w:rsidR="002A755B">
        <w:rPr>
          <w:rFonts w:cstheme="minorHAnsi"/>
          <w:szCs w:val="24"/>
        </w:rPr>
        <w:t>prawie</w:t>
      </w:r>
      <w:r w:rsidR="00895074">
        <w:rPr>
          <w:rFonts w:cstheme="minorHAnsi"/>
          <w:szCs w:val="24"/>
        </w:rPr>
        <w:t xml:space="preserve"> </w:t>
      </w:r>
      <w:r w:rsidR="002A755B">
        <w:rPr>
          <w:rFonts w:cstheme="minorHAnsi"/>
          <w:szCs w:val="24"/>
        </w:rPr>
        <w:t>101,9</w:t>
      </w:r>
      <w:r w:rsidR="00895074">
        <w:rPr>
          <w:rFonts w:cstheme="minorHAnsi"/>
          <w:szCs w:val="24"/>
        </w:rPr>
        <w:t xml:space="preserve"> tys.</w:t>
      </w:r>
      <w:r w:rsidRPr="00E401F0">
        <w:rPr>
          <w:rFonts w:cstheme="minorHAnsi"/>
          <w:szCs w:val="24"/>
        </w:rPr>
        <w:t xml:space="preserve"> operacji </w:t>
      </w:r>
      <w:r>
        <w:rPr>
          <w:rFonts w:cstheme="minorHAnsi"/>
          <w:szCs w:val="24"/>
        </w:rPr>
        <w:t>lotniczych</w:t>
      </w:r>
      <w:r w:rsidR="00CB1111">
        <w:rPr>
          <w:rFonts w:cstheme="minorHAnsi"/>
          <w:szCs w:val="24"/>
        </w:rPr>
        <w:t>,</w:t>
      </w:r>
      <w:r>
        <w:rPr>
          <w:rFonts w:cstheme="minorHAnsi"/>
          <w:szCs w:val="24"/>
        </w:rPr>
        <w:t xml:space="preserve"> co oznacza, że </w:t>
      </w:r>
      <w:r w:rsidR="00C84E28">
        <w:rPr>
          <w:rFonts w:cstheme="minorHAnsi"/>
          <w:szCs w:val="24"/>
        </w:rPr>
        <w:t>ich liczba wzrosła</w:t>
      </w:r>
      <w:r w:rsidR="00C52B0F">
        <w:rPr>
          <w:rFonts w:cstheme="minorHAnsi"/>
          <w:szCs w:val="24"/>
        </w:rPr>
        <w:t xml:space="preserve"> w </w:t>
      </w:r>
      <w:r w:rsidR="00895074">
        <w:rPr>
          <w:rFonts w:cstheme="minorHAnsi"/>
          <w:szCs w:val="24"/>
        </w:rPr>
        <w:t xml:space="preserve">porównaniu </w:t>
      </w:r>
      <w:r w:rsidR="002A755B">
        <w:rPr>
          <w:rFonts w:cstheme="minorHAnsi"/>
          <w:szCs w:val="24"/>
        </w:rPr>
        <w:t>z analogicznymi okresami</w:t>
      </w:r>
      <w:r w:rsidR="00895074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895074">
        <w:rPr>
          <w:rFonts w:cstheme="minorHAnsi"/>
          <w:szCs w:val="24"/>
        </w:rPr>
        <w:t xml:space="preserve"> i </w:t>
      </w:r>
      <w:r w:rsidR="004F7F26">
        <w:rPr>
          <w:rFonts w:cstheme="minorHAnsi"/>
          <w:szCs w:val="24"/>
        </w:rPr>
        <w:t>2024</w:t>
      </w:r>
      <w:r w:rsidR="00895074">
        <w:rPr>
          <w:rFonts w:cstheme="minorHAnsi"/>
          <w:szCs w:val="24"/>
        </w:rPr>
        <w:t xml:space="preserve"> roku</w:t>
      </w:r>
      <w:r w:rsidR="00527143" w:rsidRPr="00E401F0">
        <w:rPr>
          <w:rFonts w:cstheme="minorHAnsi"/>
          <w:szCs w:val="24"/>
        </w:rPr>
        <w:t xml:space="preserve"> </w:t>
      </w:r>
      <w:r w:rsidR="008718FE">
        <w:rPr>
          <w:rFonts w:cstheme="minorHAnsi"/>
          <w:szCs w:val="24"/>
        </w:rPr>
        <w:t xml:space="preserve">o </w:t>
      </w:r>
      <w:r w:rsidR="00895074">
        <w:rPr>
          <w:rFonts w:cstheme="minorHAnsi"/>
          <w:szCs w:val="24"/>
        </w:rPr>
        <w:t xml:space="preserve">kolejno </w:t>
      </w:r>
      <w:r w:rsidR="002A755B">
        <w:rPr>
          <w:rFonts w:cstheme="minorHAnsi"/>
          <w:szCs w:val="24"/>
        </w:rPr>
        <w:t>10,8</w:t>
      </w:r>
      <w:r w:rsidR="0031420E">
        <w:rPr>
          <w:rFonts w:cstheme="minorHAnsi"/>
          <w:szCs w:val="24"/>
        </w:rPr>
        <w:t>%</w:t>
      </w:r>
      <w:r w:rsidR="00527143" w:rsidRPr="00E401F0">
        <w:rPr>
          <w:rFonts w:cstheme="minorHAnsi"/>
          <w:szCs w:val="24"/>
        </w:rPr>
        <w:t xml:space="preserve"> </w:t>
      </w:r>
      <w:r w:rsidR="00895074">
        <w:rPr>
          <w:rFonts w:cstheme="minorHAnsi"/>
          <w:szCs w:val="24"/>
        </w:rPr>
        <w:t xml:space="preserve">i </w:t>
      </w:r>
      <w:r w:rsidR="002A755B">
        <w:rPr>
          <w:rFonts w:cstheme="minorHAnsi"/>
          <w:szCs w:val="24"/>
        </w:rPr>
        <w:t>19,9</w:t>
      </w:r>
      <w:r w:rsidR="00895074">
        <w:rPr>
          <w:rFonts w:cstheme="minorHAnsi"/>
          <w:szCs w:val="24"/>
        </w:rPr>
        <w:t>%.</w:t>
      </w:r>
    </w:p>
    <w:p w14:paraId="632D7B0B" w14:textId="7182E86E" w:rsidR="007C3D9B" w:rsidRDefault="00527143" w:rsidP="007C3D9B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Średnia liczba pasażerów</w:t>
      </w:r>
      <w:r w:rsidR="00FB1962">
        <w:rPr>
          <w:rFonts w:cstheme="minorHAnsi"/>
          <w:szCs w:val="24"/>
        </w:rPr>
        <w:t xml:space="preserve"> na operację lotniczą</w:t>
      </w:r>
      <w:r w:rsidRPr="00E401F0">
        <w:rPr>
          <w:rFonts w:cstheme="minorHAnsi"/>
          <w:szCs w:val="24"/>
        </w:rPr>
        <w:t xml:space="preserve"> wyniosła </w:t>
      </w:r>
      <w:r w:rsidR="002A755B">
        <w:rPr>
          <w:rFonts w:cstheme="minorHAnsi"/>
          <w:szCs w:val="24"/>
        </w:rPr>
        <w:t>137</w:t>
      </w:r>
      <w:r w:rsidRPr="00E401F0">
        <w:rPr>
          <w:rFonts w:cstheme="minorHAnsi"/>
          <w:szCs w:val="24"/>
        </w:rPr>
        <w:t xml:space="preserve">. </w:t>
      </w:r>
      <w:r w:rsidR="002A755B">
        <w:rPr>
          <w:rFonts w:cstheme="minorHAnsi"/>
          <w:szCs w:val="24"/>
        </w:rPr>
        <w:t>Wzrosła o 2</w:t>
      </w:r>
      <w:r w:rsidR="00C52B0F">
        <w:rPr>
          <w:rFonts w:cstheme="minorHAnsi"/>
          <w:szCs w:val="24"/>
        </w:rPr>
        <w:t> pasażerów w </w:t>
      </w:r>
      <w:r w:rsidR="00C6550B" w:rsidRPr="007D383E">
        <w:rPr>
          <w:rFonts w:cstheme="minorHAnsi"/>
          <w:szCs w:val="24"/>
        </w:rPr>
        <w:t>stosunku do</w:t>
      </w:r>
      <w:r w:rsidR="002A755B">
        <w:rPr>
          <w:rFonts w:cstheme="minorHAnsi"/>
          <w:szCs w:val="24"/>
        </w:rPr>
        <w:t xml:space="preserve"> pierwszego kwartału </w:t>
      </w:r>
      <w:r w:rsidR="004F7F26">
        <w:rPr>
          <w:rFonts w:cstheme="minorHAnsi"/>
          <w:szCs w:val="24"/>
        </w:rPr>
        <w:t>2025</w:t>
      </w:r>
      <w:r w:rsidR="00C6550B">
        <w:rPr>
          <w:rFonts w:cstheme="minorHAnsi"/>
          <w:szCs w:val="24"/>
        </w:rPr>
        <w:t xml:space="preserve"> </w:t>
      </w:r>
      <w:r w:rsidR="008718FE">
        <w:rPr>
          <w:rFonts w:cstheme="minorHAnsi"/>
          <w:szCs w:val="24"/>
        </w:rPr>
        <w:t xml:space="preserve">roku i o </w:t>
      </w:r>
      <w:r w:rsidR="002A755B">
        <w:rPr>
          <w:rFonts w:cstheme="minorHAnsi"/>
          <w:szCs w:val="24"/>
        </w:rPr>
        <w:t>6</w:t>
      </w:r>
      <w:r w:rsidR="008718FE">
        <w:rPr>
          <w:rFonts w:cstheme="minorHAnsi"/>
          <w:szCs w:val="24"/>
        </w:rPr>
        <w:t xml:space="preserve"> pasażerów do</w:t>
      </w:r>
      <w:r w:rsidR="00C6550B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2024</w:t>
      </w:r>
      <w:r w:rsidR="00C6550B" w:rsidRPr="007D383E">
        <w:rPr>
          <w:rFonts w:cstheme="minorHAnsi"/>
          <w:szCs w:val="24"/>
        </w:rPr>
        <w:t xml:space="preserve"> roku</w:t>
      </w:r>
      <w:r w:rsidRPr="00E401F0">
        <w:rPr>
          <w:rFonts w:cstheme="minorHAnsi"/>
          <w:szCs w:val="24"/>
        </w:rPr>
        <w:t>.</w:t>
      </w:r>
      <w:r w:rsidR="00AD3D3E">
        <w:rPr>
          <w:rFonts w:cstheme="minorHAnsi"/>
          <w:szCs w:val="24"/>
        </w:rPr>
        <w:t xml:space="preserve"> </w:t>
      </w:r>
      <w:r w:rsidR="004264D0">
        <w:rPr>
          <w:rFonts w:cstheme="minorHAnsi"/>
          <w:szCs w:val="24"/>
        </w:rPr>
        <w:t xml:space="preserve">Największy </w:t>
      </w:r>
      <w:r w:rsidR="004264D0">
        <w:rPr>
          <w:rFonts w:cstheme="minorHAnsi"/>
          <w:szCs w:val="24"/>
        </w:rPr>
        <w:lastRenderedPageBreak/>
        <w:t xml:space="preserve">wzrost </w:t>
      </w:r>
      <w:r w:rsidR="004264D0" w:rsidRPr="004264D0">
        <w:rPr>
          <w:rFonts w:cstheme="minorHAnsi"/>
          <w:szCs w:val="24"/>
        </w:rPr>
        <w:t xml:space="preserve">liczby pasażerów przypadających średnio na jedną operację </w:t>
      </w:r>
      <w:r w:rsidR="004264D0">
        <w:rPr>
          <w:rFonts w:cstheme="minorHAnsi"/>
          <w:szCs w:val="24"/>
        </w:rPr>
        <w:t xml:space="preserve">odnotowali </w:t>
      </w:r>
      <w:r w:rsidR="00AD3D3E" w:rsidRPr="004264D0">
        <w:rPr>
          <w:rFonts w:cstheme="minorHAnsi"/>
          <w:szCs w:val="24"/>
        </w:rPr>
        <w:t xml:space="preserve">przewoźnicy </w:t>
      </w:r>
      <w:r w:rsidR="00593AC0">
        <w:rPr>
          <w:rFonts w:cstheme="minorHAnsi"/>
          <w:szCs w:val="24"/>
        </w:rPr>
        <w:t>sieciowi</w:t>
      </w:r>
      <w:r w:rsidR="00247D8D" w:rsidRPr="004264D0">
        <w:rPr>
          <w:rFonts w:cstheme="minorHAnsi"/>
          <w:szCs w:val="24"/>
        </w:rPr>
        <w:t>,</w:t>
      </w:r>
      <w:r w:rsidR="00AD3D3E" w:rsidRPr="004264D0">
        <w:rPr>
          <w:rFonts w:cstheme="minorHAnsi"/>
          <w:szCs w:val="24"/>
        </w:rPr>
        <w:t xml:space="preserve"> przewożąc o </w:t>
      </w:r>
      <w:r w:rsidR="00593AC0">
        <w:rPr>
          <w:rFonts w:cstheme="minorHAnsi"/>
          <w:szCs w:val="24"/>
        </w:rPr>
        <w:t>1</w:t>
      </w:r>
      <w:r w:rsidR="00AD3D3E" w:rsidRPr="004264D0">
        <w:rPr>
          <w:rFonts w:cstheme="minorHAnsi"/>
          <w:szCs w:val="24"/>
        </w:rPr>
        <w:t xml:space="preserve"> pasażer</w:t>
      </w:r>
      <w:r w:rsidR="00593AC0">
        <w:rPr>
          <w:rFonts w:cstheme="minorHAnsi"/>
          <w:szCs w:val="24"/>
        </w:rPr>
        <w:t>a</w:t>
      </w:r>
      <w:r w:rsidR="00AD3D3E" w:rsidRPr="004264D0">
        <w:rPr>
          <w:rFonts w:cstheme="minorHAnsi"/>
          <w:szCs w:val="24"/>
        </w:rPr>
        <w:t xml:space="preserve"> więcej </w:t>
      </w:r>
      <w:r w:rsidR="0034528C" w:rsidRPr="004264D0">
        <w:rPr>
          <w:rFonts w:cstheme="minorHAnsi"/>
          <w:szCs w:val="24"/>
        </w:rPr>
        <w:t>niż w</w:t>
      </w:r>
      <w:r w:rsidR="00AD3D3E" w:rsidRPr="004264D0">
        <w:rPr>
          <w:rFonts w:cstheme="minorHAnsi"/>
          <w:szCs w:val="24"/>
        </w:rPr>
        <w:t xml:space="preserve"> </w:t>
      </w:r>
      <w:r w:rsidR="00593AC0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2025</w:t>
      </w:r>
      <w:r w:rsidR="00AD3D3E" w:rsidRPr="004264D0">
        <w:rPr>
          <w:rFonts w:cstheme="minorHAnsi"/>
          <w:szCs w:val="24"/>
        </w:rPr>
        <w:t xml:space="preserve"> roku</w:t>
      </w:r>
      <w:r w:rsidR="0034528C" w:rsidRPr="004264D0">
        <w:rPr>
          <w:rFonts w:cstheme="minorHAnsi"/>
          <w:szCs w:val="24"/>
        </w:rPr>
        <w:t xml:space="preserve"> (</w:t>
      </w:r>
      <w:r w:rsidR="00C52B0F">
        <w:rPr>
          <w:rFonts w:cstheme="minorHAnsi"/>
          <w:szCs w:val="24"/>
        </w:rPr>
        <w:t xml:space="preserve">względem </w:t>
      </w:r>
      <w:r w:rsidR="004F7F26">
        <w:rPr>
          <w:rFonts w:cstheme="minorHAnsi"/>
          <w:szCs w:val="24"/>
        </w:rPr>
        <w:t>2024</w:t>
      </w:r>
      <w:r w:rsidR="00C52B0F">
        <w:rPr>
          <w:rFonts w:cstheme="minorHAnsi"/>
          <w:szCs w:val="24"/>
        </w:rPr>
        <w:t xml:space="preserve"> roku wzrost o </w:t>
      </w:r>
      <w:r w:rsidR="00593AC0">
        <w:rPr>
          <w:rFonts w:cstheme="minorHAnsi"/>
          <w:szCs w:val="24"/>
        </w:rPr>
        <w:t>3</w:t>
      </w:r>
      <w:r w:rsidR="00C52B0F">
        <w:rPr>
          <w:rFonts w:cstheme="minorHAnsi"/>
          <w:szCs w:val="24"/>
        </w:rPr>
        <w:t> </w:t>
      </w:r>
      <w:r w:rsidR="00AD3D3E" w:rsidRPr="004264D0">
        <w:rPr>
          <w:rFonts w:cstheme="minorHAnsi"/>
          <w:szCs w:val="24"/>
        </w:rPr>
        <w:t>pasażerów</w:t>
      </w:r>
      <w:r w:rsidR="0034528C" w:rsidRPr="004264D0">
        <w:rPr>
          <w:rFonts w:cstheme="minorHAnsi"/>
          <w:szCs w:val="24"/>
        </w:rPr>
        <w:t>)</w:t>
      </w:r>
      <w:r w:rsidR="00AD3D3E" w:rsidRPr="004264D0">
        <w:rPr>
          <w:rFonts w:cstheme="minorHAnsi"/>
          <w:szCs w:val="24"/>
        </w:rPr>
        <w:t>.</w:t>
      </w:r>
      <w:r w:rsidR="009E0D15" w:rsidRPr="004264D0">
        <w:rPr>
          <w:rFonts w:cstheme="minorHAnsi"/>
          <w:szCs w:val="24"/>
        </w:rPr>
        <w:t xml:space="preserve"> </w:t>
      </w:r>
      <w:r w:rsidR="00247D8D" w:rsidRPr="004264D0">
        <w:rPr>
          <w:rFonts w:cstheme="minorHAnsi"/>
          <w:szCs w:val="24"/>
        </w:rPr>
        <w:t>S/F przewo</w:t>
      </w:r>
      <w:r w:rsidR="004264D0">
        <w:rPr>
          <w:rFonts w:cstheme="minorHAnsi"/>
          <w:szCs w:val="24"/>
        </w:rPr>
        <w:t xml:space="preserve">źników </w:t>
      </w:r>
      <w:r w:rsidR="00593AC0">
        <w:rPr>
          <w:rFonts w:cstheme="minorHAnsi"/>
          <w:szCs w:val="24"/>
        </w:rPr>
        <w:t>sieciowych</w:t>
      </w:r>
      <w:r w:rsidR="004264D0">
        <w:rPr>
          <w:rFonts w:cstheme="minorHAnsi"/>
          <w:szCs w:val="24"/>
        </w:rPr>
        <w:t xml:space="preserve"> </w:t>
      </w:r>
      <w:r w:rsidR="00593AC0">
        <w:rPr>
          <w:rFonts w:cstheme="minorHAnsi"/>
          <w:szCs w:val="24"/>
        </w:rPr>
        <w:t>spadł</w:t>
      </w:r>
      <w:r w:rsidR="004264D0">
        <w:rPr>
          <w:rFonts w:cstheme="minorHAnsi"/>
          <w:szCs w:val="24"/>
        </w:rPr>
        <w:t xml:space="preserve"> </w:t>
      </w:r>
      <w:r w:rsidR="00247D8D" w:rsidRPr="004264D0">
        <w:rPr>
          <w:rFonts w:cstheme="minorHAnsi"/>
          <w:szCs w:val="24"/>
        </w:rPr>
        <w:t xml:space="preserve">o </w:t>
      </w:r>
      <w:r w:rsidR="00593AC0">
        <w:rPr>
          <w:rFonts w:cstheme="minorHAnsi"/>
          <w:szCs w:val="24"/>
        </w:rPr>
        <w:t>3,1</w:t>
      </w:r>
      <w:r w:rsidR="00247D8D" w:rsidRPr="004264D0">
        <w:rPr>
          <w:rFonts w:cstheme="minorHAnsi"/>
          <w:szCs w:val="24"/>
        </w:rPr>
        <w:t xml:space="preserve"> punktu procentowego w porównaniu do</w:t>
      </w:r>
      <w:r w:rsidR="00981E9F" w:rsidRPr="004264D0">
        <w:rPr>
          <w:rFonts w:cstheme="minorHAnsi"/>
          <w:szCs w:val="24"/>
        </w:rPr>
        <w:t xml:space="preserve"> </w:t>
      </w:r>
      <w:r w:rsidR="00593AC0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74694C" w:rsidRPr="004264D0">
        <w:rPr>
          <w:rFonts w:cstheme="minorHAnsi"/>
          <w:szCs w:val="24"/>
        </w:rPr>
        <w:t xml:space="preserve"> </w:t>
      </w:r>
      <w:r w:rsidR="00981E9F" w:rsidRPr="004264D0">
        <w:rPr>
          <w:rFonts w:cstheme="minorHAnsi"/>
          <w:szCs w:val="24"/>
        </w:rPr>
        <w:t>r.</w:t>
      </w:r>
      <w:r w:rsidR="00247D8D" w:rsidRPr="004264D0">
        <w:rPr>
          <w:rFonts w:cstheme="minorHAnsi"/>
          <w:szCs w:val="24"/>
        </w:rPr>
        <w:t xml:space="preserve"> (</w:t>
      </w:r>
      <w:r w:rsidR="00593AC0">
        <w:rPr>
          <w:rFonts w:cstheme="minorHAnsi"/>
          <w:szCs w:val="24"/>
        </w:rPr>
        <w:t>-3,5</w:t>
      </w:r>
      <w:r w:rsidR="00247D8D" w:rsidRPr="004264D0">
        <w:rPr>
          <w:rFonts w:cstheme="minorHAnsi"/>
          <w:szCs w:val="24"/>
        </w:rPr>
        <w:t xml:space="preserve"> punk</w:t>
      </w:r>
      <w:r w:rsidR="00C84E28" w:rsidRPr="004264D0">
        <w:rPr>
          <w:rFonts w:cstheme="minorHAnsi"/>
          <w:szCs w:val="24"/>
        </w:rPr>
        <w:t>t</w:t>
      </w:r>
      <w:r w:rsidR="00247D8D" w:rsidRPr="004264D0">
        <w:rPr>
          <w:rFonts w:cstheme="minorHAnsi"/>
          <w:szCs w:val="24"/>
        </w:rPr>
        <w:t xml:space="preserve">u procentowego w stosunku </w:t>
      </w:r>
      <w:r w:rsidR="00981E9F" w:rsidRPr="004264D0">
        <w:rPr>
          <w:rFonts w:cstheme="minorHAnsi"/>
          <w:szCs w:val="24"/>
        </w:rPr>
        <w:t xml:space="preserve">do </w:t>
      </w:r>
      <w:r w:rsidR="004F7F26">
        <w:rPr>
          <w:rFonts w:cstheme="minorHAnsi"/>
          <w:szCs w:val="24"/>
        </w:rPr>
        <w:t>2024</w:t>
      </w:r>
      <w:r w:rsidR="00247D8D" w:rsidRPr="004264D0">
        <w:rPr>
          <w:rFonts w:cstheme="minorHAnsi"/>
          <w:szCs w:val="24"/>
        </w:rPr>
        <w:t xml:space="preserve"> r.).</w:t>
      </w:r>
      <w:r w:rsidR="00247D8D" w:rsidRPr="00247D8D">
        <w:rPr>
          <w:rFonts w:cstheme="minorHAnsi"/>
          <w:szCs w:val="24"/>
        </w:rPr>
        <w:t xml:space="preserve"> </w:t>
      </w:r>
      <w:r w:rsidR="0065762F">
        <w:rPr>
          <w:rFonts w:cstheme="minorHAnsi"/>
          <w:szCs w:val="24"/>
        </w:rPr>
        <w:t>P</w:t>
      </w:r>
      <w:r w:rsidRPr="00E401F0">
        <w:rPr>
          <w:rFonts w:cstheme="minorHAnsi"/>
          <w:szCs w:val="24"/>
        </w:rPr>
        <w:t xml:space="preserve">rzewoźnicy </w:t>
      </w:r>
      <w:r w:rsidR="00593AC0">
        <w:rPr>
          <w:rFonts w:cstheme="minorHAnsi"/>
          <w:szCs w:val="24"/>
        </w:rPr>
        <w:t>niskokosztowi</w:t>
      </w:r>
      <w:r w:rsidRPr="00E401F0">
        <w:rPr>
          <w:rFonts w:cstheme="minorHAnsi"/>
          <w:szCs w:val="24"/>
        </w:rPr>
        <w:t xml:space="preserve"> odnotowali </w:t>
      </w:r>
      <w:r w:rsidR="00593AC0">
        <w:rPr>
          <w:rFonts w:cstheme="minorHAnsi"/>
          <w:szCs w:val="24"/>
        </w:rPr>
        <w:t>spadek</w:t>
      </w:r>
      <w:r w:rsidRPr="00E401F0">
        <w:rPr>
          <w:rFonts w:cstheme="minorHAnsi"/>
          <w:szCs w:val="24"/>
        </w:rPr>
        <w:t xml:space="preserve"> średniej liczby pasażerów względem</w:t>
      </w:r>
      <w:r w:rsidR="00593AC0">
        <w:rPr>
          <w:rFonts w:cstheme="minorHAnsi"/>
          <w:szCs w:val="24"/>
        </w:rPr>
        <w:t xml:space="preserve"> pierwszego kwartału</w:t>
      </w:r>
      <w:r w:rsidRPr="00E401F0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C84E28">
        <w:rPr>
          <w:rFonts w:cstheme="minorHAnsi"/>
          <w:szCs w:val="24"/>
        </w:rPr>
        <w:t xml:space="preserve"> </w:t>
      </w:r>
      <w:r w:rsidR="00593AC0">
        <w:rPr>
          <w:rFonts w:cstheme="minorHAnsi"/>
          <w:szCs w:val="24"/>
        </w:rPr>
        <w:t>roku o 3</w:t>
      </w:r>
      <w:r w:rsidR="00C52B0F">
        <w:rPr>
          <w:rFonts w:cstheme="minorHAnsi"/>
          <w:szCs w:val="24"/>
        </w:rPr>
        <w:t> </w:t>
      </w:r>
      <w:r w:rsidR="0065762F">
        <w:rPr>
          <w:rFonts w:cstheme="minorHAnsi"/>
          <w:szCs w:val="24"/>
        </w:rPr>
        <w:t>pasażer</w:t>
      </w:r>
      <w:r w:rsidR="00593AC0">
        <w:rPr>
          <w:rFonts w:cstheme="minorHAnsi"/>
          <w:szCs w:val="24"/>
        </w:rPr>
        <w:t>ów, ale wzrost</w:t>
      </w:r>
      <w:r w:rsidR="00F22DD5">
        <w:rPr>
          <w:rFonts w:cstheme="minorHAnsi"/>
          <w:szCs w:val="24"/>
        </w:rPr>
        <w:t xml:space="preserve"> o </w:t>
      </w:r>
      <w:r w:rsidR="00593AC0">
        <w:rPr>
          <w:rFonts w:cstheme="minorHAnsi"/>
          <w:szCs w:val="24"/>
        </w:rPr>
        <w:t>4</w:t>
      </w:r>
      <w:r w:rsidR="00F22DD5">
        <w:rPr>
          <w:rFonts w:cstheme="minorHAnsi"/>
          <w:szCs w:val="24"/>
        </w:rPr>
        <w:t xml:space="preserve"> pasażerów względem </w:t>
      </w:r>
      <w:r w:rsidR="004F7F26">
        <w:rPr>
          <w:rFonts w:cstheme="minorHAnsi"/>
          <w:szCs w:val="24"/>
        </w:rPr>
        <w:t>2024</w:t>
      </w:r>
      <w:r w:rsidR="00F22DD5">
        <w:rPr>
          <w:rFonts w:cstheme="minorHAnsi"/>
          <w:szCs w:val="24"/>
        </w:rPr>
        <w:t xml:space="preserve"> roku</w:t>
      </w:r>
      <w:r w:rsidR="00593AC0">
        <w:rPr>
          <w:rFonts w:cstheme="minorHAnsi"/>
          <w:szCs w:val="24"/>
        </w:rPr>
        <w:t xml:space="preserve"> – tak samo przewoźnicy czarterowi</w:t>
      </w:r>
      <w:r w:rsidRPr="00E401F0">
        <w:rPr>
          <w:rFonts w:cstheme="minorHAnsi"/>
          <w:szCs w:val="24"/>
        </w:rPr>
        <w:t xml:space="preserve">. </w:t>
      </w:r>
      <w:r w:rsidR="00C84E28">
        <w:rPr>
          <w:rFonts w:cstheme="minorHAnsi"/>
          <w:szCs w:val="24"/>
        </w:rPr>
        <w:t>W</w:t>
      </w:r>
      <w:r w:rsidR="00247D8D" w:rsidRPr="00247D8D">
        <w:rPr>
          <w:rFonts w:cstheme="minorHAnsi"/>
          <w:szCs w:val="24"/>
        </w:rPr>
        <w:t>spółczynnik wypełnienia miejsc</w:t>
      </w:r>
      <w:r w:rsidR="00C84E28">
        <w:rPr>
          <w:rFonts w:cstheme="minorHAnsi"/>
          <w:szCs w:val="24"/>
        </w:rPr>
        <w:t xml:space="preserve"> przewoźników </w:t>
      </w:r>
      <w:r w:rsidR="00593AC0">
        <w:rPr>
          <w:rFonts w:cstheme="minorHAnsi"/>
          <w:szCs w:val="24"/>
        </w:rPr>
        <w:t>niskokosztowych</w:t>
      </w:r>
      <w:r w:rsidR="00247D8D" w:rsidRPr="00247D8D">
        <w:rPr>
          <w:rFonts w:cstheme="minorHAnsi"/>
          <w:szCs w:val="24"/>
        </w:rPr>
        <w:t xml:space="preserve"> spadł o </w:t>
      </w:r>
      <w:r w:rsidR="00593AC0">
        <w:rPr>
          <w:rFonts w:cstheme="minorHAnsi"/>
          <w:szCs w:val="24"/>
        </w:rPr>
        <w:t>2,3</w:t>
      </w:r>
      <w:r w:rsidR="00247D8D" w:rsidRPr="00247D8D">
        <w:rPr>
          <w:rFonts w:cstheme="minorHAnsi"/>
          <w:szCs w:val="24"/>
        </w:rPr>
        <w:t xml:space="preserve"> </w:t>
      </w:r>
      <w:r w:rsidR="00C84E28">
        <w:rPr>
          <w:rFonts w:cstheme="minorHAnsi"/>
          <w:szCs w:val="24"/>
        </w:rPr>
        <w:t xml:space="preserve">punktu procentowego względem </w:t>
      </w:r>
      <w:r w:rsidR="00593AC0">
        <w:rPr>
          <w:rFonts w:cstheme="minorHAnsi"/>
          <w:szCs w:val="24"/>
        </w:rPr>
        <w:t>pierwszego kwartału</w:t>
      </w:r>
      <w:r w:rsidR="00593AC0" w:rsidRPr="00E401F0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C84E28">
        <w:rPr>
          <w:rFonts w:cstheme="minorHAnsi"/>
          <w:szCs w:val="24"/>
        </w:rPr>
        <w:t xml:space="preserve"> roku</w:t>
      </w:r>
      <w:r w:rsidR="005E3662">
        <w:rPr>
          <w:rFonts w:cstheme="minorHAnsi"/>
          <w:szCs w:val="24"/>
        </w:rPr>
        <w:t xml:space="preserve"> i </w:t>
      </w:r>
      <w:r w:rsidR="00593AC0">
        <w:rPr>
          <w:rFonts w:cstheme="minorHAnsi"/>
          <w:szCs w:val="24"/>
        </w:rPr>
        <w:t xml:space="preserve">wzrósł </w:t>
      </w:r>
      <w:r w:rsidR="005E3662">
        <w:rPr>
          <w:rFonts w:cstheme="minorHAnsi"/>
          <w:szCs w:val="24"/>
        </w:rPr>
        <w:t xml:space="preserve">o </w:t>
      </w:r>
      <w:r w:rsidR="00593AC0">
        <w:rPr>
          <w:rFonts w:cstheme="minorHAnsi"/>
          <w:szCs w:val="24"/>
        </w:rPr>
        <w:t>0,6 punktu procentowego</w:t>
      </w:r>
      <w:r w:rsidR="005E3662">
        <w:rPr>
          <w:rFonts w:cstheme="minorHAnsi"/>
          <w:szCs w:val="24"/>
        </w:rPr>
        <w:t xml:space="preserve"> względem </w:t>
      </w:r>
      <w:r w:rsidR="004F7F26">
        <w:rPr>
          <w:rFonts w:cstheme="minorHAnsi"/>
          <w:szCs w:val="24"/>
        </w:rPr>
        <w:t>2024</w:t>
      </w:r>
      <w:r w:rsidR="005E3662">
        <w:rPr>
          <w:rFonts w:cstheme="minorHAnsi"/>
          <w:szCs w:val="24"/>
        </w:rPr>
        <w:t xml:space="preserve"> r</w:t>
      </w:r>
      <w:r w:rsidR="00C84E28">
        <w:rPr>
          <w:rFonts w:cstheme="minorHAnsi"/>
          <w:szCs w:val="24"/>
        </w:rPr>
        <w:t xml:space="preserve">. </w:t>
      </w:r>
      <w:r w:rsidR="00593AC0">
        <w:rPr>
          <w:rFonts w:cstheme="minorHAnsi"/>
          <w:szCs w:val="24"/>
        </w:rPr>
        <w:t>S/F przewoźników</w:t>
      </w:r>
      <w:r w:rsidRPr="00E401F0">
        <w:rPr>
          <w:rFonts w:cstheme="minorHAnsi"/>
          <w:szCs w:val="24"/>
        </w:rPr>
        <w:t xml:space="preserve"> czarterow</w:t>
      </w:r>
      <w:r w:rsidR="00593AC0">
        <w:rPr>
          <w:rFonts w:cstheme="minorHAnsi"/>
          <w:szCs w:val="24"/>
        </w:rPr>
        <w:t>ych</w:t>
      </w:r>
      <w:r w:rsidR="00C84E28">
        <w:rPr>
          <w:rFonts w:cstheme="minorHAnsi"/>
          <w:szCs w:val="24"/>
        </w:rPr>
        <w:t xml:space="preserve"> </w:t>
      </w:r>
      <w:r w:rsidR="00C52B0F">
        <w:rPr>
          <w:rFonts w:cstheme="minorHAnsi"/>
          <w:szCs w:val="24"/>
        </w:rPr>
        <w:t>wzrósł o </w:t>
      </w:r>
      <w:r w:rsidR="00C84E28">
        <w:rPr>
          <w:rFonts w:cstheme="minorHAnsi"/>
          <w:szCs w:val="24"/>
        </w:rPr>
        <w:t>0,</w:t>
      </w:r>
      <w:r w:rsidR="00593AC0">
        <w:rPr>
          <w:rFonts w:cstheme="minorHAnsi"/>
          <w:szCs w:val="24"/>
        </w:rPr>
        <w:t>5</w:t>
      </w:r>
      <w:r w:rsidR="00C52B0F">
        <w:rPr>
          <w:rFonts w:cstheme="minorHAnsi"/>
          <w:szCs w:val="24"/>
        </w:rPr>
        <w:t> </w:t>
      </w:r>
      <w:r w:rsidR="00C84E28">
        <w:rPr>
          <w:rFonts w:cstheme="minorHAnsi"/>
          <w:szCs w:val="24"/>
        </w:rPr>
        <w:t>punktu procentowego względem</w:t>
      </w:r>
      <w:r w:rsidR="00593AC0" w:rsidRPr="00593AC0">
        <w:rPr>
          <w:rFonts w:cstheme="minorHAnsi"/>
          <w:szCs w:val="24"/>
        </w:rPr>
        <w:t xml:space="preserve"> </w:t>
      </w:r>
      <w:r w:rsidR="00593AC0">
        <w:rPr>
          <w:rFonts w:cstheme="minorHAnsi"/>
          <w:szCs w:val="24"/>
        </w:rPr>
        <w:t>pierwszego kwartału</w:t>
      </w:r>
      <w:r w:rsidR="00F22DD5">
        <w:rPr>
          <w:rFonts w:cstheme="minorHAnsi"/>
          <w:szCs w:val="24"/>
        </w:rPr>
        <w:t xml:space="preserve"> </w:t>
      </w:r>
      <w:r w:rsidR="00593AC0">
        <w:rPr>
          <w:rFonts w:cstheme="minorHAnsi"/>
          <w:szCs w:val="24"/>
        </w:rPr>
        <w:t>2025</w:t>
      </w:r>
      <w:r w:rsidR="005E3662">
        <w:rPr>
          <w:rFonts w:cstheme="minorHAnsi"/>
          <w:szCs w:val="24"/>
        </w:rPr>
        <w:t xml:space="preserve"> </w:t>
      </w:r>
      <w:r w:rsidR="00593AC0">
        <w:rPr>
          <w:rFonts w:cstheme="minorHAnsi"/>
          <w:szCs w:val="24"/>
        </w:rPr>
        <w:t xml:space="preserve">r. </w:t>
      </w:r>
      <w:r w:rsidR="005E3662">
        <w:rPr>
          <w:rFonts w:cstheme="minorHAnsi"/>
          <w:szCs w:val="24"/>
        </w:rPr>
        <w:t>i</w:t>
      </w:r>
      <w:r w:rsidR="00593AC0">
        <w:rPr>
          <w:rFonts w:cstheme="minorHAnsi"/>
          <w:szCs w:val="24"/>
        </w:rPr>
        <w:t xml:space="preserve"> o 2 punkty procentowe do</w:t>
      </w:r>
      <w:r w:rsidR="005E3662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</w:t>
      </w:r>
      <w:r w:rsidR="00593AC0">
        <w:rPr>
          <w:rFonts w:cstheme="minorHAnsi"/>
          <w:szCs w:val="24"/>
        </w:rPr>
        <w:t>4</w:t>
      </w:r>
      <w:r w:rsidR="00F22DD5">
        <w:rPr>
          <w:rFonts w:cstheme="minorHAnsi"/>
          <w:szCs w:val="24"/>
        </w:rPr>
        <w:t xml:space="preserve"> r.</w:t>
      </w:r>
      <w:r w:rsidR="007C3D9B" w:rsidRPr="007C3D9B">
        <w:rPr>
          <w:rFonts w:cstheme="minorHAnsi"/>
          <w:szCs w:val="24"/>
        </w:rPr>
        <w:t xml:space="preserve"> </w:t>
      </w:r>
    </w:p>
    <w:p w14:paraId="07F65184" w14:textId="3841F5FB" w:rsidR="00527143" w:rsidRDefault="007C3D9B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Dynamiki liczby operacji dla poszczególnych miesięcy </w:t>
      </w:r>
      <w:r w:rsidR="00593AC0">
        <w:rPr>
          <w:rFonts w:cstheme="minorHAnsi"/>
          <w:szCs w:val="24"/>
        </w:rPr>
        <w:t>pierwszego</w:t>
      </w:r>
      <w:r w:rsidRPr="00E401F0">
        <w:rPr>
          <w:rFonts w:cstheme="minorHAnsi"/>
          <w:szCs w:val="24"/>
        </w:rPr>
        <w:t xml:space="preserve"> kwartału względem roku </w:t>
      </w:r>
      <w:r w:rsidR="004F7F26">
        <w:rPr>
          <w:rFonts w:cstheme="minorHAnsi"/>
          <w:szCs w:val="24"/>
        </w:rPr>
        <w:t>2025</w:t>
      </w:r>
      <w:r w:rsidRPr="00E401F0">
        <w:rPr>
          <w:rFonts w:cstheme="minorHAnsi"/>
          <w:szCs w:val="24"/>
        </w:rPr>
        <w:t xml:space="preserve"> przedstawiają się następująco: </w:t>
      </w:r>
      <w:r w:rsidR="00593AC0">
        <w:rPr>
          <w:rFonts w:cstheme="minorHAnsi"/>
          <w:szCs w:val="24"/>
        </w:rPr>
        <w:t>styczeń</w:t>
      </w:r>
      <w:r w:rsidRPr="00E401F0">
        <w:rPr>
          <w:rFonts w:cstheme="minorHAnsi"/>
          <w:szCs w:val="24"/>
        </w:rPr>
        <w:t xml:space="preserve"> – </w:t>
      </w:r>
      <w:r w:rsidR="00593AC0">
        <w:rPr>
          <w:rFonts w:cstheme="minorHAnsi"/>
          <w:szCs w:val="24"/>
        </w:rPr>
        <w:t>9,8</w:t>
      </w:r>
      <w:r w:rsidRPr="00E401F0">
        <w:rPr>
          <w:rFonts w:cstheme="minorHAnsi"/>
          <w:szCs w:val="24"/>
        </w:rPr>
        <w:t xml:space="preserve">%, </w:t>
      </w:r>
      <w:r w:rsidR="00593AC0">
        <w:rPr>
          <w:rFonts w:cstheme="minorHAnsi"/>
          <w:szCs w:val="24"/>
        </w:rPr>
        <w:t>luty</w:t>
      </w:r>
      <w:r w:rsidRPr="00E401F0">
        <w:rPr>
          <w:rFonts w:cstheme="minorHAnsi"/>
          <w:szCs w:val="24"/>
        </w:rPr>
        <w:t xml:space="preserve"> – </w:t>
      </w:r>
      <w:r w:rsidR="00593AC0">
        <w:rPr>
          <w:rFonts w:cstheme="minorHAnsi"/>
          <w:szCs w:val="24"/>
        </w:rPr>
        <w:t>12,8</w:t>
      </w:r>
      <w:r w:rsidRPr="00E401F0">
        <w:rPr>
          <w:rFonts w:cstheme="minorHAnsi"/>
          <w:szCs w:val="24"/>
        </w:rPr>
        <w:t xml:space="preserve">%, </w:t>
      </w:r>
      <w:r w:rsidR="00593AC0">
        <w:rPr>
          <w:rFonts w:cstheme="minorHAnsi"/>
          <w:szCs w:val="24"/>
        </w:rPr>
        <w:t>marzec</w:t>
      </w:r>
      <w:r w:rsidRPr="00E401F0">
        <w:rPr>
          <w:rFonts w:cstheme="minorHAnsi"/>
          <w:szCs w:val="24"/>
        </w:rPr>
        <w:t xml:space="preserve"> – </w:t>
      </w:r>
      <w:r w:rsidR="00593AC0">
        <w:rPr>
          <w:rFonts w:cstheme="minorHAnsi"/>
          <w:szCs w:val="24"/>
        </w:rPr>
        <w:t>10,1</w:t>
      </w:r>
      <w:r w:rsidRPr="00E401F0">
        <w:rPr>
          <w:rFonts w:cstheme="minorHAnsi"/>
          <w:szCs w:val="24"/>
        </w:rPr>
        <w:t>%. Dla przewoźników sieciowych</w:t>
      </w:r>
      <w:r>
        <w:rPr>
          <w:rFonts w:cstheme="minorHAnsi"/>
          <w:szCs w:val="24"/>
        </w:rPr>
        <w:t xml:space="preserve"> było to kolejno</w:t>
      </w:r>
      <w:r w:rsidRPr="00E401F0">
        <w:rPr>
          <w:rFonts w:cstheme="minorHAnsi"/>
          <w:szCs w:val="24"/>
        </w:rPr>
        <w:t xml:space="preserve">: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1,5</w:t>
      </w:r>
      <w:r w:rsidRPr="00E401F0">
        <w:rPr>
          <w:rFonts w:cstheme="minorHAnsi"/>
          <w:szCs w:val="24"/>
        </w:rPr>
        <w:t xml:space="preserve">%, </w:t>
      </w:r>
      <w:r w:rsidR="00593AC0">
        <w:rPr>
          <w:rFonts w:cstheme="minorHAnsi"/>
          <w:szCs w:val="24"/>
        </w:rPr>
        <w:t>+4,9</w:t>
      </w:r>
      <w:r w:rsidRPr="00E401F0">
        <w:rPr>
          <w:rFonts w:cstheme="minorHAnsi"/>
          <w:szCs w:val="24"/>
        </w:rPr>
        <w:t xml:space="preserve">%,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1,2</w:t>
      </w:r>
      <w:r w:rsidRPr="00E401F0">
        <w:rPr>
          <w:rFonts w:cstheme="minorHAnsi"/>
          <w:szCs w:val="24"/>
        </w:rPr>
        <w:t xml:space="preserve">%. Dla przewoźników niskokosztowych: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18,4</w:t>
      </w:r>
      <w:r w:rsidRPr="00E401F0">
        <w:rPr>
          <w:rFonts w:cstheme="minorHAnsi"/>
          <w:szCs w:val="24"/>
        </w:rPr>
        <w:t xml:space="preserve">%,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22,3</w:t>
      </w:r>
      <w:r w:rsidRPr="00E401F0">
        <w:rPr>
          <w:rFonts w:cstheme="minorHAnsi"/>
          <w:szCs w:val="24"/>
        </w:rPr>
        <w:t xml:space="preserve">%,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21</w:t>
      </w:r>
      <w:r w:rsidRPr="00E401F0">
        <w:rPr>
          <w:rFonts w:cstheme="minorHAnsi"/>
          <w:szCs w:val="24"/>
        </w:rPr>
        <w:t xml:space="preserve">%. Dla przewoźników czarterowych: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20,9</w:t>
      </w:r>
      <w:r w:rsidRPr="00E401F0">
        <w:rPr>
          <w:rFonts w:cstheme="minorHAnsi"/>
          <w:szCs w:val="24"/>
        </w:rPr>
        <w:t xml:space="preserve">%,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12,5</w:t>
      </w:r>
      <w:r w:rsidRPr="00E401F0">
        <w:rPr>
          <w:rFonts w:cstheme="minorHAnsi"/>
          <w:szCs w:val="24"/>
        </w:rPr>
        <w:t xml:space="preserve">%,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8</w:t>
      </w:r>
      <w:r w:rsidRPr="00E401F0">
        <w:rPr>
          <w:rFonts w:cstheme="minorHAnsi"/>
          <w:szCs w:val="24"/>
        </w:rPr>
        <w:t xml:space="preserve">%. Dynamiki względem </w:t>
      </w:r>
      <w:r>
        <w:rPr>
          <w:rFonts w:cstheme="minorHAnsi"/>
          <w:szCs w:val="24"/>
        </w:rPr>
        <w:t xml:space="preserve">analogicznych miesięcy </w:t>
      </w:r>
      <w:r w:rsidR="004F7F26">
        <w:rPr>
          <w:rFonts w:cstheme="minorHAnsi"/>
          <w:szCs w:val="24"/>
        </w:rPr>
        <w:t>2024</w:t>
      </w:r>
      <w:r w:rsidRPr="00CB1111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roku –</w:t>
      </w:r>
      <w:r w:rsidRPr="00E401F0">
        <w:rPr>
          <w:rFonts w:cstheme="minorHAnsi"/>
          <w:szCs w:val="24"/>
        </w:rPr>
        <w:t xml:space="preserve"> ruch pasażerski ogółem</w:t>
      </w:r>
      <w:r>
        <w:rPr>
          <w:rFonts w:cstheme="minorHAnsi"/>
          <w:szCs w:val="24"/>
        </w:rPr>
        <w:t>: +</w:t>
      </w:r>
      <w:r w:rsidR="00593AC0">
        <w:rPr>
          <w:rFonts w:cstheme="minorHAnsi"/>
          <w:szCs w:val="24"/>
        </w:rPr>
        <w:t>17,4</w:t>
      </w:r>
      <w:r>
        <w:rPr>
          <w:rFonts w:cstheme="minorHAnsi"/>
          <w:szCs w:val="24"/>
        </w:rPr>
        <w:t>%, +</w:t>
      </w:r>
      <w:r w:rsidR="00593AC0">
        <w:rPr>
          <w:rFonts w:cstheme="minorHAnsi"/>
          <w:szCs w:val="24"/>
        </w:rPr>
        <w:t>21,7</w:t>
      </w:r>
      <w:r>
        <w:rPr>
          <w:rFonts w:cstheme="minorHAnsi"/>
          <w:szCs w:val="24"/>
        </w:rPr>
        <w:t>%, +</w:t>
      </w:r>
      <w:r w:rsidR="00593AC0">
        <w:rPr>
          <w:rFonts w:cstheme="minorHAnsi"/>
          <w:szCs w:val="24"/>
        </w:rPr>
        <w:t>20,7</w:t>
      </w:r>
      <w:r>
        <w:rPr>
          <w:rFonts w:cstheme="minorHAnsi"/>
          <w:szCs w:val="24"/>
        </w:rPr>
        <w:t>%; przewoźnicy sieciowi: +</w:t>
      </w:r>
      <w:r w:rsidR="00593AC0">
        <w:rPr>
          <w:rFonts w:cstheme="minorHAnsi"/>
          <w:szCs w:val="24"/>
        </w:rPr>
        <w:t>11,8</w:t>
      </w:r>
      <w:r w:rsidRPr="00E401F0">
        <w:rPr>
          <w:rFonts w:cstheme="minorHAnsi"/>
          <w:szCs w:val="24"/>
        </w:rPr>
        <w:t xml:space="preserve">%,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9,7</w:t>
      </w:r>
      <w:r w:rsidRPr="00E401F0">
        <w:rPr>
          <w:rFonts w:cstheme="minorHAnsi"/>
          <w:szCs w:val="24"/>
        </w:rPr>
        <w:t xml:space="preserve">%, </w:t>
      </w:r>
      <w:r>
        <w:rPr>
          <w:rFonts w:cstheme="minorHAnsi"/>
          <w:szCs w:val="24"/>
        </w:rPr>
        <w:t>+</w:t>
      </w:r>
      <w:r w:rsidR="00593AC0">
        <w:rPr>
          <w:rFonts w:cstheme="minorHAnsi"/>
          <w:szCs w:val="24"/>
        </w:rPr>
        <w:t>13,5</w:t>
      </w:r>
      <w:r w:rsidRPr="00E401F0">
        <w:rPr>
          <w:rFonts w:cstheme="minorHAnsi"/>
          <w:szCs w:val="24"/>
        </w:rPr>
        <w:t>%</w:t>
      </w:r>
      <w:r>
        <w:rPr>
          <w:rFonts w:cstheme="minorHAnsi"/>
          <w:szCs w:val="24"/>
        </w:rPr>
        <w:t xml:space="preserve">; </w:t>
      </w:r>
      <w:r w:rsidRPr="00E401F0">
        <w:rPr>
          <w:rFonts w:cstheme="minorHAnsi"/>
          <w:szCs w:val="24"/>
        </w:rPr>
        <w:t>przewoźnicy niskokosztowi</w:t>
      </w:r>
      <w:r>
        <w:rPr>
          <w:rFonts w:cstheme="minorHAnsi"/>
          <w:szCs w:val="24"/>
        </w:rPr>
        <w:t>:</w:t>
      </w:r>
      <w:r w:rsidRPr="00E401F0">
        <w:rPr>
          <w:rFonts w:cstheme="minorHAnsi"/>
          <w:szCs w:val="24"/>
        </w:rPr>
        <w:t xml:space="preserve"> +</w:t>
      </w:r>
      <w:r w:rsidR="00593AC0">
        <w:rPr>
          <w:rFonts w:cstheme="minorHAnsi"/>
          <w:szCs w:val="24"/>
        </w:rPr>
        <w:t>19,1</w:t>
      </w:r>
      <w:r w:rsidRPr="00E401F0">
        <w:rPr>
          <w:rFonts w:cstheme="minorHAnsi"/>
          <w:szCs w:val="24"/>
        </w:rPr>
        <w:t>%, +</w:t>
      </w:r>
      <w:r w:rsidR="00593AC0">
        <w:rPr>
          <w:rFonts w:cstheme="minorHAnsi"/>
          <w:szCs w:val="24"/>
        </w:rPr>
        <w:t>33,6</w:t>
      </w:r>
      <w:r w:rsidRPr="00E401F0">
        <w:rPr>
          <w:rFonts w:cstheme="minorHAnsi"/>
          <w:szCs w:val="24"/>
        </w:rPr>
        <w:t>%, +</w:t>
      </w:r>
      <w:r w:rsidR="00593AC0">
        <w:rPr>
          <w:rFonts w:cstheme="minorHAnsi"/>
          <w:szCs w:val="24"/>
        </w:rPr>
        <w:t>27,3</w:t>
      </w:r>
      <w:r w:rsidRPr="00E401F0">
        <w:rPr>
          <w:rFonts w:cstheme="minorHAnsi"/>
          <w:szCs w:val="24"/>
        </w:rPr>
        <w:t>%; przewoźnicy czarterowi</w:t>
      </w:r>
      <w:r>
        <w:rPr>
          <w:rFonts w:cstheme="minorHAnsi"/>
          <w:szCs w:val="24"/>
        </w:rPr>
        <w:t>:</w:t>
      </w:r>
      <w:r w:rsidRPr="00E401F0">
        <w:rPr>
          <w:rFonts w:cstheme="minorHAnsi"/>
          <w:szCs w:val="24"/>
        </w:rPr>
        <w:t xml:space="preserve"> +</w:t>
      </w:r>
      <w:r w:rsidR="00593AC0">
        <w:rPr>
          <w:rFonts w:cstheme="minorHAnsi"/>
          <w:szCs w:val="24"/>
        </w:rPr>
        <w:t>61,5</w:t>
      </w:r>
      <w:r w:rsidRPr="00E401F0">
        <w:rPr>
          <w:rFonts w:cstheme="minorHAnsi"/>
          <w:szCs w:val="24"/>
        </w:rPr>
        <w:t>%, +</w:t>
      </w:r>
      <w:r w:rsidR="00593AC0">
        <w:rPr>
          <w:rFonts w:cstheme="minorHAnsi"/>
          <w:szCs w:val="24"/>
        </w:rPr>
        <w:t>46,5</w:t>
      </w:r>
      <w:r w:rsidRPr="00E401F0">
        <w:rPr>
          <w:rFonts w:cstheme="minorHAnsi"/>
          <w:szCs w:val="24"/>
        </w:rPr>
        <w:t>%, +</w:t>
      </w:r>
      <w:r w:rsidR="00593AC0">
        <w:rPr>
          <w:rFonts w:cstheme="minorHAnsi"/>
          <w:szCs w:val="24"/>
        </w:rPr>
        <w:t>34,4</w:t>
      </w:r>
      <w:r w:rsidRPr="00E401F0">
        <w:rPr>
          <w:rFonts w:cstheme="minorHAnsi"/>
          <w:szCs w:val="24"/>
        </w:rPr>
        <w:t xml:space="preserve">%. </w:t>
      </w:r>
    </w:p>
    <w:p w14:paraId="0FA1EA9B" w14:textId="77777777" w:rsidR="00DA764F" w:rsidRDefault="00DA764F" w:rsidP="00F76528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02F64665" wp14:editId="2070DA26">
            <wp:extent cx="4680000" cy="2340000"/>
            <wp:effectExtent l="0" t="0" r="6350" b="3175"/>
            <wp:docPr id="36" name="Wykres 36" descr="Wykres przedstawia łączną liczbę wykonanych operacji w minionym kwartale z uwzględnieniem analogicznych okresów z poprzednich 2 lat. Dane przedstawione w Tabeli 4.1 poniżej." title="Wykres 4.1 Liczba operacji (tys.) – kwartał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C3BCBA1" w14:textId="5276869F" w:rsidR="00451B0B" w:rsidRPr="006173D9" w:rsidRDefault="00DA764F" w:rsidP="00451B0B">
      <w:pPr>
        <w:pStyle w:val="Legenda"/>
      </w:pPr>
      <w:bookmarkStart w:id="9" w:name="_Toc243393960"/>
      <w:r w:rsidRPr="006173D9">
        <w:rPr>
          <w:b/>
        </w:rPr>
        <w:t xml:space="preserve">Wykres </w:t>
      </w:r>
      <w:r w:rsidR="00F27BCD" w:rsidRPr="006173D9">
        <w:rPr>
          <w:b/>
        </w:rPr>
        <w:fldChar w:fldCharType="begin"/>
      </w:r>
      <w:r w:rsidR="00F27BCD" w:rsidRPr="006173D9">
        <w:rPr>
          <w:b/>
        </w:rPr>
        <w:instrText xml:space="preserve"> STYLEREF 1 \s </w:instrText>
      </w:r>
      <w:r w:rsidR="00F27BCD" w:rsidRPr="006173D9">
        <w:rPr>
          <w:b/>
        </w:rPr>
        <w:fldChar w:fldCharType="separate"/>
      </w:r>
      <w:r w:rsidR="006E5346">
        <w:rPr>
          <w:b/>
          <w:noProof/>
        </w:rPr>
        <w:t>4</w:t>
      </w:r>
      <w:r w:rsidR="00F27BCD" w:rsidRPr="006173D9">
        <w:rPr>
          <w:b/>
        </w:rPr>
        <w:fldChar w:fldCharType="end"/>
      </w:r>
      <w:r w:rsidR="00F27BCD" w:rsidRPr="006173D9">
        <w:rPr>
          <w:b/>
        </w:rPr>
        <w:t>.</w:t>
      </w:r>
      <w:r w:rsidR="00F27BCD" w:rsidRPr="006173D9">
        <w:rPr>
          <w:b/>
        </w:rPr>
        <w:fldChar w:fldCharType="begin"/>
      </w:r>
      <w:r w:rsidR="00F27BCD" w:rsidRPr="006173D9">
        <w:rPr>
          <w:b/>
        </w:rPr>
        <w:instrText xml:space="preserve"> SEQ Wykres \* ARABIC \s 1 </w:instrText>
      </w:r>
      <w:r w:rsidR="00F27BCD" w:rsidRPr="006173D9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6173D9">
        <w:rPr>
          <w:b/>
        </w:rPr>
        <w:fldChar w:fldCharType="end"/>
      </w:r>
      <w:r w:rsidR="006C7541" w:rsidRPr="006173D9">
        <w:t xml:space="preserve"> </w:t>
      </w:r>
      <w:r w:rsidR="00775377" w:rsidRPr="00775377">
        <w:rPr>
          <w:rFonts w:cstheme="minorHAnsi"/>
          <w:szCs w:val="22"/>
        </w:rPr>
        <w:t>Liczba operacji (tys.) – kwartał – wykres przedstawia łączną liczbę wykonanych operacji w pierwszym kwartale 2026 roku wraz z uwzględnieniem lat 202</w:t>
      </w:r>
      <w:r w:rsidR="00D96454">
        <w:rPr>
          <w:rFonts w:cstheme="minorHAnsi"/>
          <w:szCs w:val="22"/>
        </w:rPr>
        <w:t>5</w:t>
      </w:r>
      <w:r w:rsidR="00775377" w:rsidRPr="00775377">
        <w:rPr>
          <w:rFonts w:cstheme="minorHAnsi"/>
          <w:szCs w:val="22"/>
        </w:rPr>
        <w:t xml:space="preserve"> i </w:t>
      </w:r>
      <w:r w:rsidR="004F7F26">
        <w:rPr>
          <w:rFonts w:cstheme="minorHAnsi"/>
          <w:szCs w:val="22"/>
        </w:rPr>
        <w:t>202</w:t>
      </w:r>
      <w:bookmarkEnd w:id="9"/>
      <w:r w:rsidR="00D96454">
        <w:rPr>
          <w:rFonts w:cstheme="minorHAnsi"/>
          <w:szCs w:val="22"/>
        </w:rPr>
        <w:t>4</w:t>
      </w:r>
    </w:p>
    <w:tbl>
      <w:tblPr>
        <w:tblW w:w="2259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4.1 Liczba operacji - kwartał"/>
        <w:tblDescription w:val="Tabela przedstawia łączną liczbę wykonanych operacji w minionym kwartale z uwzględnieniem analogicznych okresów z poprzednich 2 lat."/>
      </w:tblPr>
      <w:tblGrid>
        <w:gridCol w:w="960"/>
        <w:gridCol w:w="1299"/>
      </w:tblGrid>
      <w:tr w:rsidR="003B31CA" w:rsidRPr="003B31CA" w14:paraId="19FBDF78" w14:textId="77777777" w:rsidTr="00234D3E">
        <w:trPr>
          <w:trHeight w:val="317"/>
          <w:jc w:val="center"/>
        </w:trPr>
        <w:tc>
          <w:tcPr>
            <w:tcW w:w="960" w:type="dxa"/>
            <w:shd w:val="clear" w:color="000000" w:fill="283772"/>
            <w:noWrap/>
            <w:vAlign w:val="center"/>
            <w:hideMark/>
          </w:tcPr>
          <w:p w14:paraId="5CFFB834" w14:textId="77777777" w:rsidR="003B31CA" w:rsidRPr="00775377" w:rsidRDefault="003B31CA" w:rsidP="00234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</w:pPr>
            <w:r w:rsidRPr="00775377"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  <w:t>Rok</w:t>
            </w:r>
          </w:p>
        </w:tc>
        <w:tc>
          <w:tcPr>
            <w:tcW w:w="1299" w:type="dxa"/>
            <w:shd w:val="clear" w:color="000000" w:fill="283772"/>
            <w:noWrap/>
            <w:vAlign w:val="center"/>
            <w:hideMark/>
          </w:tcPr>
          <w:p w14:paraId="594A7F20" w14:textId="22C4BB3E" w:rsidR="003B31CA" w:rsidRPr="00775377" w:rsidRDefault="00775377" w:rsidP="00234D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</w:pPr>
            <w:r w:rsidRPr="00775377"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  <w:t>Kwartał</w:t>
            </w:r>
          </w:p>
        </w:tc>
      </w:tr>
      <w:tr w:rsidR="000D43CF" w:rsidRPr="003B31CA" w14:paraId="4F4E4C2C" w14:textId="77777777" w:rsidTr="00234D3E">
        <w:trPr>
          <w:trHeight w:val="317"/>
          <w:jc w:val="center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6EB8C732" w14:textId="22C10F1B" w:rsidR="000D43CF" w:rsidRPr="003B31CA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2026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41BEC9BE" w14:textId="147847CE" w:rsidR="000D43CF" w:rsidRPr="003B31CA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101 899</w:t>
            </w:r>
          </w:p>
        </w:tc>
      </w:tr>
      <w:tr w:rsidR="000D43CF" w:rsidRPr="003B31CA" w14:paraId="5BFFBB49" w14:textId="77777777" w:rsidTr="00234D3E">
        <w:trPr>
          <w:trHeight w:val="317"/>
          <w:jc w:val="center"/>
        </w:trPr>
        <w:tc>
          <w:tcPr>
            <w:tcW w:w="960" w:type="dxa"/>
            <w:shd w:val="clear" w:color="000000" w:fill="E0E4F4"/>
            <w:noWrap/>
            <w:vAlign w:val="center"/>
            <w:hideMark/>
          </w:tcPr>
          <w:p w14:paraId="09CD1F23" w14:textId="67415C3F" w:rsidR="000D43CF" w:rsidRPr="003B31CA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2025</w:t>
            </w:r>
          </w:p>
        </w:tc>
        <w:tc>
          <w:tcPr>
            <w:tcW w:w="1299" w:type="dxa"/>
            <w:shd w:val="clear" w:color="000000" w:fill="E0E4F4"/>
            <w:noWrap/>
            <w:vAlign w:val="center"/>
            <w:hideMark/>
          </w:tcPr>
          <w:p w14:paraId="1D302B74" w14:textId="4D2DECCC" w:rsidR="000D43CF" w:rsidRPr="003B31CA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91 931</w:t>
            </w:r>
          </w:p>
        </w:tc>
      </w:tr>
      <w:tr w:rsidR="000D43CF" w:rsidRPr="003B31CA" w14:paraId="530914E2" w14:textId="77777777" w:rsidTr="00234D3E">
        <w:trPr>
          <w:trHeight w:val="317"/>
          <w:jc w:val="center"/>
        </w:trPr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CC0B78F" w14:textId="74A72219" w:rsidR="000D43CF" w:rsidRPr="003B31CA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2024</w:t>
            </w:r>
          </w:p>
        </w:tc>
        <w:tc>
          <w:tcPr>
            <w:tcW w:w="1299" w:type="dxa"/>
            <w:shd w:val="clear" w:color="000000" w:fill="FFFFFF"/>
            <w:noWrap/>
            <w:vAlign w:val="center"/>
            <w:hideMark/>
          </w:tcPr>
          <w:p w14:paraId="084ED334" w14:textId="0200917C" w:rsidR="000D43CF" w:rsidRPr="003B31CA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84 975</w:t>
            </w:r>
          </w:p>
        </w:tc>
      </w:tr>
    </w:tbl>
    <w:p w14:paraId="004715B1" w14:textId="79FBACB8" w:rsidR="00FD7200" w:rsidRDefault="00FD7200" w:rsidP="00F647C1">
      <w:pPr>
        <w:pStyle w:val="Legenda"/>
        <w:ind w:left="2124" w:firstLine="708"/>
        <w:jc w:val="left"/>
        <w:rPr>
          <w:noProof/>
        </w:rPr>
      </w:pPr>
      <w:bookmarkStart w:id="10" w:name="_Toc243555687"/>
      <w:r w:rsidRPr="006173D9">
        <w:rPr>
          <w:b/>
        </w:rPr>
        <w:t xml:space="preserve">Tabela </w:t>
      </w:r>
      <w:r w:rsidR="005C03F8" w:rsidRPr="006173D9">
        <w:rPr>
          <w:b/>
        </w:rPr>
        <w:fldChar w:fldCharType="begin"/>
      </w:r>
      <w:r w:rsidR="005C03F8" w:rsidRPr="006173D9">
        <w:rPr>
          <w:b/>
        </w:rPr>
        <w:instrText xml:space="preserve"> STYLEREF 1 \s </w:instrText>
      </w:r>
      <w:r w:rsidR="005C03F8" w:rsidRPr="006173D9">
        <w:rPr>
          <w:b/>
        </w:rPr>
        <w:fldChar w:fldCharType="separate"/>
      </w:r>
      <w:r w:rsidR="006E5346">
        <w:rPr>
          <w:b/>
          <w:noProof/>
        </w:rPr>
        <w:t>4</w:t>
      </w:r>
      <w:r w:rsidR="005C03F8" w:rsidRPr="006173D9">
        <w:rPr>
          <w:b/>
        </w:rPr>
        <w:fldChar w:fldCharType="end"/>
      </w:r>
      <w:r w:rsidR="005C03F8" w:rsidRPr="006173D9">
        <w:rPr>
          <w:b/>
        </w:rPr>
        <w:t>.</w:t>
      </w:r>
      <w:r w:rsidR="005C03F8" w:rsidRPr="006173D9">
        <w:rPr>
          <w:b/>
        </w:rPr>
        <w:fldChar w:fldCharType="begin"/>
      </w:r>
      <w:r w:rsidR="005C03F8" w:rsidRPr="006173D9">
        <w:rPr>
          <w:b/>
        </w:rPr>
        <w:instrText xml:space="preserve"> SEQ Tabela \* ARABIC \s 1 </w:instrText>
      </w:r>
      <w:r w:rsidR="005C03F8" w:rsidRPr="006173D9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6173D9">
        <w:rPr>
          <w:b/>
        </w:rPr>
        <w:fldChar w:fldCharType="end"/>
      </w:r>
      <w:r w:rsidRPr="006173D9">
        <w:rPr>
          <w:noProof/>
        </w:rPr>
        <w:t xml:space="preserve"> Liczba operacji</w:t>
      </w:r>
      <w:r w:rsidR="00A32D8B" w:rsidRPr="006173D9">
        <w:rPr>
          <w:noProof/>
        </w:rPr>
        <w:t xml:space="preserve"> </w:t>
      </w:r>
      <w:r w:rsidRPr="006173D9">
        <w:rPr>
          <w:noProof/>
        </w:rPr>
        <w:t xml:space="preserve">– </w:t>
      </w:r>
      <w:r w:rsidR="00775377">
        <w:rPr>
          <w:noProof/>
        </w:rPr>
        <w:t>kwartał</w:t>
      </w:r>
      <w:bookmarkEnd w:id="10"/>
    </w:p>
    <w:p w14:paraId="3DB9F5BC" w14:textId="50070E58" w:rsidR="00593AC0" w:rsidRDefault="00593AC0" w:rsidP="00593AC0"/>
    <w:p w14:paraId="39BE2282" w14:textId="77777777" w:rsidR="00593AC0" w:rsidRPr="00593AC0" w:rsidRDefault="00593AC0" w:rsidP="00593AC0"/>
    <w:p w14:paraId="5857D4D6" w14:textId="2803A8D6" w:rsidR="00527143" w:rsidRPr="00E401F0" w:rsidRDefault="00EF21A5" w:rsidP="005A1BA6">
      <w:pPr>
        <w:pStyle w:val="Nagwek1"/>
      </w:pPr>
      <w:bookmarkStart w:id="11" w:name="_Toc233282995"/>
      <w:r w:rsidRPr="00E401F0">
        <w:lastRenderedPageBreak/>
        <w:t>Przewozy cargo</w:t>
      </w:r>
      <w:bookmarkEnd w:id="11"/>
    </w:p>
    <w:p w14:paraId="1C286299" w14:textId="49F020B8" w:rsidR="00CB1111" w:rsidRDefault="007B4A6D" w:rsidP="006D6719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 </w:t>
      </w:r>
      <w:r w:rsidR="00E457B3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8D186F">
        <w:rPr>
          <w:rFonts w:cstheme="minorHAnsi"/>
          <w:szCs w:val="24"/>
        </w:rPr>
        <w:t xml:space="preserve"> </w:t>
      </w:r>
      <w:r w:rsidR="00527143" w:rsidRPr="00E401F0">
        <w:rPr>
          <w:rFonts w:cstheme="minorHAnsi"/>
          <w:szCs w:val="24"/>
        </w:rPr>
        <w:t xml:space="preserve">roku przewieziono </w:t>
      </w:r>
      <w:r w:rsidR="009D6EC1">
        <w:rPr>
          <w:rFonts w:cstheme="minorHAnsi"/>
          <w:szCs w:val="24"/>
        </w:rPr>
        <w:t>blisko</w:t>
      </w:r>
      <w:r w:rsidR="00527143" w:rsidRPr="00E401F0">
        <w:rPr>
          <w:rFonts w:cstheme="minorHAnsi"/>
          <w:szCs w:val="24"/>
        </w:rPr>
        <w:t xml:space="preserve"> </w:t>
      </w:r>
      <w:r w:rsidR="00E457B3">
        <w:rPr>
          <w:rFonts w:cstheme="minorHAnsi"/>
          <w:szCs w:val="24"/>
        </w:rPr>
        <w:t>49,9</w:t>
      </w:r>
      <w:r w:rsidR="00527143" w:rsidRPr="00E401F0">
        <w:rPr>
          <w:rFonts w:cstheme="minorHAnsi"/>
          <w:szCs w:val="24"/>
        </w:rPr>
        <w:t xml:space="preserve"> tys. ton cargo „on board”, co</w:t>
      </w:r>
      <w:r w:rsidR="009E0D15">
        <w:rPr>
          <w:rFonts w:cstheme="minorHAnsi"/>
          <w:szCs w:val="24"/>
        </w:rPr>
        <w:t xml:space="preserve"> </w:t>
      </w:r>
      <w:r w:rsidR="00527143" w:rsidRPr="00E401F0">
        <w:rPr>
          <w:rFonts w:cstheme="minorHAnsi"/>
          <w:szCs w:val="24"/>
        </w:rPr>
        <w:t xml:space="preserve">stanowi </w:t>
      </w:r>
      <w:r w:rsidR="00E457B3">
        <w:rPr>
          <w:rFonts w:cstheme="minorHAnsi"/>
          <w:szCs w:val="24"/>
        </w:rPr>
        <w:t>spadek</w:t>
      </w:r>
      <w:r w:rsidR="00527143" w:rsidRPr="00E401F0">
        <w:rPr>
          <w:rFonts w:cstheme="minorHAnsi"/>
          <w:szCs w:val="24"/>
        </w:rPr>
        <w:t xml:space="preserve"> o </w:t>
      </w:r>
      <w:r w:rsidR="00E457B3">
        <w:rPr>
          <w:rFonts w:cstheme="minorHAnsi"/>
          <w:szCs w:val="24"/>
        </w:rPr>
        <w:t>3</w:t>
      </w:r>
      <w:r w:rsidR="00C52B0F">
        <w:rPr>
          <w:rFonts w:cstheme="minorHAnsi"/>
          <w:szCs w:val="24"/>
        </w:rPr>
        <w:t>% w </w:t>
      </w:r>
      <w:r w:rsidR="00527143" w:rsidRPr="00E401F0">
        <w:rPr>
          <w:rFonts w:cstheme="minorHAnsi"/>
          <w:szCs w:val="24"/>
        </w:rPr>
        <w:t xml:space="preserve">porównaniu do </w:t>
      </w:r>
      <w:r w:rsidR="00E457B3">
        <w:rPr>
          <w:rFonts w:cstheme="minorHAnsi"/>
          <w:szCs w:val="24"/>
        </w:rPr>
        <w:t xml:space="preserve">analogicznego okresu </w:t>
      </w:r>
      <w:r w:rsidR="004F7F26">
        <w:rPr>
          <w:rFonts w:cstheme="minorHAnsi"/>
          <w:szCs w:val="24"/>
        </w:rPr>
        <w:t>2025</w:t>
      </w:r>
      <w:r w:rsidR="004B71A9">
        <w:rPr>
          <w:rFonts w:cstheme="minorHAnsi"/>
          <w:szCs w:val="24"/>
        </w:rPr>
        <w:t xml:space="preserve"> roku i</w:t>
      </w:r>
      <w:r w:rsidR="00EA13B7">
        <w:rPr>
          <w:rFonts w:cstheme="minorHAnsi"/>
          <w:szCs w:val="24"/>
        </w:rPr>
        <w:t xml:space="preserve"> </w:t>
      </w:r>
      <w:r w:rsidR="00E457B3">
        <w:rPr>
          <w:rFonts w:cstheme="minorHAnsi"/>
          <w:szCs w:val="24"/>
        </w:rPr>
        <w:t xml:space="preserve">wzrost </w:t>
      </w:r>
      <w:r w:rsidR="00EA13B7">
        <w:rPr>
          <w:rFonts w:cstheme="minorHAnsi"/>
          <w:szCs w:val="24"/>
        </w:rPr>
        <w:t>o </w:t>
      </w:r>
      <w:r w:rsidR="00E457B3">
        <w:rPr>
          <w:rFonts w:cstheme="minorHAnsi"/>
          <w:szCs w:val="24"/>
        </w:rPr>
        <w:t>5,1</w:t>
      </w:r>
      <w:r w:rsidR="00451B0B">
        <w:rPr>
          <w:rFonts w:cstheme="minorHAnsi"/>
          <w:szCs w:val="24"/>
        </w:rPr>
        <w:t xml:space="preserve">% względem </w:t>
      </w:r>
      <w:r w:rsidR="004F7F26">
        <w:rPr>
          <w:rFonts w:cstheme="minorHAnsi"/>
          <w:szCs w:val="24"/>
        </w:rPr>
        <w:t>2024</w:t>
      </w:r>
      <w:r w:rsidR="00527143" w:rsidRPr="00E401F0">
        <w:rPr>
          <w:rFonts w:cstheme="minorHAnsi"/>
          <w:szCs w:val="24"/>
        </w:rPr>
        <w:t xml:space="preserve"> roku. </w:t>
      </w:r>
    </w:p>
    <w:p w14:paraId="4FF80A62" w14:textId="78DBA8AE" w:rsidR="00CB1111" w:rsidRDefault="00527143" w:rsidP="006D6719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Najpopularniejszymi kierunkami były </w:t>
      </w:r>
      <w:r w:rsidR="001D6FF5">
        <w:rPr>
          <w:rFonts w:cstheme="minorHAnsi"/>
          <w:szCs w:val="24"/>
        </w:rPr>
        <w:t xml:space="preserve">Niemcy, USA i </w:t>
      </w:r>
      <w:r w:rsidR="00E849EF">
        <w:rPr>
          <w:rFonts w:cstheme="minorHAnsi"/>
          <w:szCs w:val="24"/>
        </w:rPr>
        <w:t>Chiny</w:t>
      </w:r>
      <w:r w:rsidRPr="00E401F0">
        <w:rPr>
          <w:rFonts w:cstheme="minorHAnsi"/>
          <w:szCs w:val="24"/>
        </w:rPr>
        <w:t>. Najw</w:t>
      </w:r>
      <w:r w:rsidR="00CB1111">
        <w:rPr>
          <w:rFonts w:cstheme="minorHAnsi"/>
          <w:szCs w:val="24"/>
        </w:rPr>
        <w:t>iększe wzrosty ilościowe w </w:t>
      </w:r>
      <w:r w:rsidRPr="00E401F0">
        <w:rPr>
          <w:rFonts w:cstheme="minorHAnsi"/>
          <w:szCs w:val="24"/>
        </w:rPr>
        <w:t xml:space="preserve">stosunku do </w:t>
      </w:r>
      <w:r w:rsidR="00E457B3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EA13B7">
        <w:rPr>
          <w:rFonts w:cstheme="minorHAnsi"/>
          <w:szCs w:val="24"/>
        </w:rPr>
        <w:t xml:space="preserve"> roku odnotowano w </w:t>
      </w:r>
      <w:r w:rsidRPr="00E401F0">
        <w:rPr>
          <w:rFonts w:cstheme="minorHAnsi"/>
          <w:szCs w:val="24"/>
        </w:rPr>
        <w:t xml:space="preserve">przypadku </w:t>
      </w:r>
      <w:r w:rsidR="009B1581">
        <w:rPr>
          <w:rFonts w:cstheme="minorHAnsi"/>
          <w:szCs w:val="24"/>
        </w:rPr>
        <w:t>Chin</w:t>
      </w:r>
      <w:r w:rsidRPr="00E401F0">
        <w:rPr>
          <w:rFonts w:cstheme="minorHAnsi"/>
          <w:szCs w:val="24"/>
        </w:rPr>
        <w:t xml:space="preserve"> (+</w:t>
      </w:r>
      <w:r w:rsidR="00E457B3">
        <w:rPr>
          <w:rFonts w:cstheme="minorHAnsi"/>
          <w:szCs w:val="24"/>
        </w:rPr>
        <w:t>3</w:t>
      </w:r>
      <w:r w:rsidR="00911516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 xml:space="preserve">tys. ton), </w:t>
      </w:r>
      <w:r w:rsidR="00E849EF">
        <w:rPr>
          <w:rFonts w:cstheme="minorHAnsi"/>
          <w:szCs w:val="24"/>
        </w:rPr>
        <w:t>ZEA</w:t>
      </w:r>
      <w:r w:rsidRPr="00E401F0">
        <w:rPr>
          <w:rFonts w:cstheme="minorHAnsi"/>
          <w:szCs w:val="24"/>
        </w:rPr>
        <w:t xml:space="preserve"> (+</w:t>
      </w:r>
      <w:r w:rsidR="00E457B3">
        <w:rPr>
          <w:rFonts w:cstheme="minorHAnsi"/>
          <w:szCs w:val="24"/>
        </w:rPr>
        <w:t>861,3</w:t>
      </w:r>
      <w:r w:rsidR="003C372C">
        <w:rPr>
          <w:rFonts w:cstheme="minorHAnsi"/>
          <w:szCs w:val="24"/>
        </w:rPr>
        <w:t xml:space="preserve"> ton) oraz</w:t>
      </w:r>
      <w:r w:rsidRPr="00E401F0">
        <w:rPr>
          <w:rFonts w:cstheme="minorHAnsi"/>
          <w:szCs w:val="24"/>
        </w:rPr>
        <w:t xml:space="preserve"> </w:t>
      </w:r>
      <w:r w:rsidR="00E457B3">
        <w:rPr>
          <w:rFonts w:cstheme="minorHAnsi"/>
          <w:szCs w:val="24"/>
        </w:rPr>
        <w:t>Norwegii</w:t>
      </w:r>
      <w:r w:rsidR="003C372C" w:rsidRPr="00E401F0">
        <w:rPr>
          <w:rFonts w:cstheme="minorHAnsi"/>
          <w:szCs w:val="24"/>
        </w:rPr>
        <w:t xml:space="preserve"> (+</w:t>
      </w:r>
      <w:r w:rsidR="00E457B3">
        <w:rPr>
          <w:rFonts w:cstheme="minorHAnsi"/>
          <w:szCs w:val="24"/>
        </w:rPr>
        <w:t>452,2</w:t>
      </w:r>
      <w:r w:rsidR="003C372C" w:rsidRPr="00E401F0">
        <w:rPr>
          <w:rFonts w:cstheme="minorHAnsi"/>
          <w:szCs w:val="24"/>
        </w:rPr>
        <w:t xml:space="preserve"> ton)</w:t>
      </w:r>
      <w:r w:rsidR="003C372C">
        <w:rPr>
          <w:rFonts w:cstheme="minorHAnsi"/>
          <w:szCs w:val="24"/>
        </w:rPr>
        <w:t>.</w:t>
      </w:r>
      <w:r w:rsidR="003C372C" w:rsidRPr="00E401F0">
        <w:rPr>
          <w:rFonts w:cstheme="minorHAnsi"/>
          <w:szCs w:val="24"/>
        </w:rPr>
        <w:t xml:space="preserve"> </w:t>
      </w:r>
    </w:p>
    <w:p w14:paraId="3C8CF19B" w14:textId="675DF057" w:rsidR="00527143" w:rsidRPr="00E401F0" w:rsidRDefault="00EA13B7" w:rsidP="006D6719">
      <w:pPr>
        <w:rPr>
          <w:rFonts w:cstheme="minorHAnsi"/>
          <w:szCs w:val="24"/>
        </w:rPr>
      </w:pPr>
      <w:r>
        <w:rPr>
          <w:rFonts w:cstheme="minorHAnsi"/>
          <w:szCs w:val="24"/>
        </w:rPr>
        <w:t>W </w:t>
      </w:r>
      <w:r w:rsidR="00E457B3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527143" w:rsidRPr="00E401F0">
        <w:rPr>
          <w:rFonts w:cstheme="minorHAnsi"/>
          <w:szCs w:val="24"/>
        </w:rPr>
        <w:t xml:space="preserve"> roku najwięcej cargo przewiózł PLL LOT – </w:t>
      </w:r>
      <w:r w:rsidR="00E457B3">
        <w:rPr>
          <w:rFonts w:cstheme="minorHAnsi"/>
          <w:szCs w:val="24"/>
        </w:rPr>
        <w:t>12</w:t>
      </w:r>
      <w:r w:rsidR="00E849EF">
        <w:rPr>
          <w:rFonts w:cstheme="minorHAnsi"/>
          <w:szCs w:val="24"/>
        </w:rPr>
        <w:t>,7</w:t>
      </w:r>
      <w:r w:rsidR="00C803AD">
        <w:rPr>
          <w:rFonts w:cstheme="minorHAnsi"/>
          <w:szCs w:val="24"/>
        </w:rPr>
        <w:t xml:space="preserve"> </w:t>
      </w:r>
      <w:r w:rsidR="00527143" w:rsidRPr="00E401F0">
        <w:rPr>
          <w:rFonts w:cstheme="minorHAnsi"/>
          <w:szCs w:val="24"/>
        </w:rPr>
        <w:t>tys. ton. Na kolejnych miejscach znajdowali się DHL (</w:t>
      </w:r>
      <w:r w:rsidR="00E457B3">
        <w:rPr>
          <w:rFonts w:cstheme="minorHAnsi"/>
          <w:szCs w:val="24"/>
        </w:rPr>
        <w:t>8,4</w:t>
      </w:r>
      <w:r w:rsidR="00527143" w:rsidRPr="00E401F0">
        <w:rPr>
          <w:rFonts w:cstheme="minorHAnsi"/>
          <w:szCs w:val="24"/>
        </w:rPr>
        <w:t xml:space="preserve"> tys. ton) i </w:t>
      </w:r>
      <w:r w:rsidR="001D6FF5">
        <w:rPr>
          <w:rFonts w:cstheme="minorHAnsi"/>
          <w:szCs w:val="24"/>
        </w:rPr>
        <w:t>Qatar Airways</w:t>
      </w:r>
      <w:r w:rsidR="00527143" w:rsidRPr="00E401F0">
        <w:rPr>
          <w:rFonts w:cstheme="minorHAnsi"/>
          <w:szCs w:val="24"/>
        </w:rPr>
        <w:t xml:space="preserve"> (</w:t>
      </w:r>
      <w:r w:rsidR="00E457B3">
        <w:rPr>
          <w:rFonts w:cstheme="minorHAnsi"/>
          <w:szCs w:val="24"/>
        </w:rPr>
        <w:t>3</w:t>
      </w:r>
      <w:r w:rsidR="00E849EF">
        <w:rPr>
          <w:rFonts w:cstheme="minorHAnsi"/>
          <w:szCs w:val="24"/>
        </w:rPr>
        <w:t>,9</w:t>
      </w:r>
      <w:r w:rsidR="00527143" w:rsidRPr="00E401F0">
        <w:rPr>
          <w:rFonts w:cstheme="minorHAnsi"/>
          <w:szCs w:val="24"/>
        </w:rPr>
        <w:t xml:space="preserve"> tys. ton)</w:t>
      </w:r>
      <w:r w:rsidR="003C372C">
        <w:rPr>
          <w:rFonts w:cstheme="minorHAnsi"/>
          <w:szCs w:val="24"/>
        </w:rPr>
        <w:t xml:space="preserve">. Największy wzrost </w:t>
      </w:r>
      <w:r w:rsidR="00CB1111">
        <w:rPr>
          <w:rFonts w:cstheme="minorHAnsi"/>
          <w:szCs w:val="24"/>
        </w:rPr>
        <w:t xml:space="preserve">ilościowy </w:t>
      </w:r>
      <w:r w:rsidR="003C372C">
        <w:rPr>
          <w:rFonts w:cstheme="minorHAnsi"/>
          <w:szCs w:val="24"/>
        </w:rPr>
        <w:t>w </w:t>
      </w:r>
      <w:r w:rsidR="00527143" w:rsidRPr="00E401F0">
        <w:rPr>
          <w:rFonts w:cstheme="minorHAnsi"/>
          <w:szCs w:val="24"/>
        </w:rPr>
        <w:t xml:space="preserve">stosunku do </w:t>
      </w:r>
      <w:r w:rsidR="00E457B3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527143" w:rsidRPr="00E401F0">
        <w:rPr>
          <w:rFonts w:cstheme="minorHAnsi"/>
          <w:szCs w:val="24"/>
        </w:rPr>
        <w:t xml:space="preserve"> roku wykazał</w:t>
      </w:r>
      <w:r w:rsidR="00CB1111">
        <w:rPr>
          <w:rFonts w:cstheme="minorHAnsi"/>
          <w:szCs w:val="24"/>
        </w:rPr>
        <w:t>y</w:t>
      </w:r>
      <w:r w:rsidR="00883FCA">
        <w:rPr>
          <w:rFonts w:cstheme="minorHAnsi"/>
          <w:szCs w:val="24"/>
        </w:rPr>
        <w:t xml:space="preserve"> </w:t>
      </w:r>
      <w:r w:rsidR="000567B3">
        <w:rPr>
          <w:rFonts w:cstheme="minorHAnsi"/>
          <w:szCs w:val="24"/>
        </w:rPr>
        <w:t>PLL LOT</w:t>
      </w:r>
      <w:r w:rsidR="00883FCA">
        <w:rPr>
          <w:rFonts w:cstheme="minorHAnsi"/>
          <w:szCs w:val="24"/>
        </w:rPr>
        <w:t xml:space="preserve"> </w:t>
      </w:r>
      <w:r w:rsidR="000567B3">
        <w:rPr>
          <w:rFonts w:cstheme="minorHAnsi"/>
          <w:szCs w:val="24"/>
        </w:rPr>
        <w:t>(+</w:t>
      </w:r>
      <w:r w:rsidR="00E457B3">
        <w:rPr>
          <w:rFonts w:cstheme="minorHAnsi"/>
          <w:szCs w:val="24"/>
        </w:rPr>
        <w:t>1</w:t>
      </w:r>
      <w:r w:rsidR="006D6719">
        <w:rPr>
          <w:rFonts w:cstheme="minorHAnsi"/>
          <w:szCs w:val="24"/>
        </w:rPr>
        <w:t xml:space="preserve"> tys. ton)</w:t>
      </w:r>
      <w:r w:rsidR="00E457B3">
        <w:rPr>
          <w:rFonts w:cstheme="minorHAnsi"/>
          <w:szCs w:val="24"/>
        </w:rPr>
        <w:t>,</w:t>
      </w:r>
      <w:r w:rsidR="006D6719">
        <w:rPr>
          <w:rFonts w:cstheme="minorHAnsi"/>
          <w:szCs w:val="24"/>
        </w:rPr>
        <w:t xml:space="preserve"> </w:t>
      </w:r>
      <w:r w:rsidR="00C52B0F">
        <w:rPr>
          <w:rFonts w:cstheme="minorHAnsi"/>
          <w:szCs w:val="24"/>
        </w:rPr>
        <w:t>ASL </w:t>
      </w:r>
      <w:r w:rsidR="00883FCA">
        <w:rPr>
          <w:rFonts w:cstheme="minorHAnsi"/>
          <w:szCs w:val="24"/>
        </w:rPr>
        <w:t>Airlines Belgium</w:t>
      </w:r>
      <w:r w:rsidR="007F42F2" w:rsidRPr="00E401F0">
        <w:rPr>
          <w:rFonts w:cstheme="minorHAnsi"/>
          <w:szCs w:val="24"/>
        </w:rPr>
        <w:t xml:space="preserve"> </w:t>
      </w:r>
      <w:r w:rsidR="00527143" w:rsidRPr="00E401F0">
        <w:rPr>
          <w:rFonts w:cstheme="minorHAnsi"/>
          <w:szCs w:val="24"/>
        </w:rPr>
        <w:t>(+</w:t>
      </w:r>
      <w:r w:rsidR="00E457B3">
        <w:rPr>
          <w:rFonts w:cstheme="minorHAnsi"/>
          <w:szCs w:val="24"/>
        </w:rPr>
        <w:t>701,5</w:t>
      </w:r>
      <w:r w:rsidR="00527143" w:rsidRPr="00E401F0">
        <w:rPr>
          <w:rFonts w:cstheme="minorHAnsi"/>
          <w:szCs w:val="24"/>
        </w:rPr>
        <w:t xml:space="preserve"> ton)</w:t>
      </w:r>
      <w:r w:rsidR="00E457B3">
        <w:rPr>
          <w:rFonts w:cstheme="minorHAnsi"/>
          <w:szCs w:val="24"/>
        </w:rPr>
        <w:t xml:space="preserve"> i FedEx (+195,4 ton)</w:t>
      </w:r>
      <w:r w:rsidR="00527143" w:rsidRPr="00E401F0">
        <w:rPr>
          <w:rFonts w:cstheme="minorHAnsi"/>
          <w:szCs w:val="24"/>
        </w:rPr>
        <w:t xml:space="preserve">. </w:t>
      </w:r>
    </w:p>
    <w:p w14:paraId="061D9550" w14:textId="7CCCEC7D" w:rsidR="00527143" w:rsidRDefault="00527143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Wśród lotnisk największy tonaż </w:t>
      </w:r>
      <w:r w:rsidR="007B4A6D" w:rsidRPr="00E401F0">
        <w:rPr>
          <w:rFonts w:cstheme="minorHAnsi"/>
          <w:szCs w:val="24"/>
        </w:rPr>
        <w:t xml:space="preserve">w </w:t>
      </w:r>
      <w:r w:rsidR="00E457B3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76152B">
        <w:rPr>
          <w:rFonts w:cstheme="minorHAnsi"/>
          <w:szCs w:val="24"/>
        </w:rPr>
        <w:t xml:space="preserve"> roku obsłużyło L</w:t>
      </w:r>
      <w:r w:rsidR="00EA13B7">
        <w:rPr>
          <w:rFonts w:cstheme="minorHAnsi"/>
          <w:szCs w:val="24"/>
        </w:rPr>
        <w:t>otnisko Chopina w </w:t>
      </w:r>
      <w:r w:rsidRPr="00E401F0">
        <w:rPr>
          <w:rFonts w:cstheme="minorHAnsi"/>
          <w:szCs w:val="24"/>
        </w:rPr>
        <w:t xml:space="preserve">Warszawie – </w:t>
      </w:r>
      <w:r w:rsidR="00E457B3">
        <w:rPr>
          <w:rFonts w:cstheme="minorHAnsi"/>
          <w:szCs w:val="24"/>
        </w:rPr>
        <w:t>34,5</w:t>
      </w:r>
      <w:r w:rsidRPr="00E401F0">
        <w:rPr>
          <w:rFonts w:cstheme="minorHAnsi"/>
          <w:szCs w:val="24"/>
        </w:rPr>
        <w:t xml:space="preserve"> tys. ton, co stanowi </w:t>
      </w:r>
      <w:r w:rsidR="00E457B3">
        <w:rPr>
          <w:rFonts w:cstheme="minorHAnsi"/>
          <w:szCs w:val="24"/>
        </w:rPr>
        <w:t>69</w:t>
      </w:r>
      <w:r w:rsidR="00E849EF">
        <w:rPr>
          <w:rFonts w:cstheme="minorHAnsi"/>
          <w:szCs w:val="24"/>
        </w:rPr>
        <w:t>,1</w:t>
      </w:r>
      <w:r w:rsidRPr="00E401F0">
        <w:rPr>
          <w:rFonts w:cstheme="minorHAnsi"/>
          <w:szCs w:val="24"/>
        </w:rPr>
        <w:t>% całego cargo przewiez</w:t>
      </w:r>
      <w:r w:rsidR="003C372C">
        <w:rPr>
          <w:rFonts w:cstheme="minorHAnsi"/>
          <w:szCs w:val="24"/>
        </w:rPr>
        <w:t>ionego na pokładach samolotów w </w:t>
      </w:r>
      <w:r w:rsidRPr="00E401F0">
        <w:rPr>
          <w:rFonts w:cstheme="minorHAnsi"/>
          <w:szCs w:val="24"/>
        </w:rPr>
        <w:t>polskich portach lotniczych w tym okres</w:t>
      </w:r>
      <w:r w:rsidR="003C372C">
        <w:rPr>
          <w:rFonts w:cstheme="minorHAnsi"/>
          <w:szCs w:val="24"/>
        </w:rPr>
        <w:t>ie. Największe wzrosty ilościowe</w:t>
      </w:r>
      <w:r w:rsidRPr="00E401F0">
        <w:rPr>
          <w:rFonts w:cstheme="minorHAnsi"/>
          <w:szCs w:val="24"/>
        </w:rPr>
        <w:t xml:space="preserve"> w</w:t>
      </w:r>
      <w:r w:rsidR="00EA13B7">
        <w:rPr>
          <w:rFonts w:cstheme="minorHAnsi"/>
          <w:szCs w:val="24"/>
        </w:rPr>
        <w:t> </w:t>
      </w:r>
      <w:r w:rsidRPr="00E401F0">
        <w:rPr>
          <w:rFonts w:cstheme="minorHAnsi"/>
          <w:szCs w:val="24"/>
        </w:rPr>
        <w:t xml:space="preserve">stosunku do </w:t>
      </w:r>
      <w:r w:rsidR="00E457B3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Pr="00E401F0">
        <w:rPr>
          <w:rFonts w:cstheme="minorHAnsi"/>
          <w:szCs w:val="24"/>
        </w:rPr>
        <w:t xml:space="preserve"> </w:t>
      </w:r>
      <w:r w:rsidR="003C372C" w:rsidRPr="00E401F0">
        <w:rPr>
          <w:rFonts w:cstheme="minorHAnsi"/>
          <w:szCs w:val="24"/>
        </w:rPr>
        <w:t xml:space="preserve">roku </w:t>
      </w:r>
      <w:r w:rsidR="004B71A9">
        <w:rPr>
          <w:rFonts w:cstheme="minorHAnsi"/>
          <w:szCs w:val="24"/>
        </w:rPr>
        <w:t>odnotowa</w:t>
      </w:r>
      <w:r w:rsidR="002B483B">
        <w:rPr>
          <w:rFonts w:cstheme="minorHAnsi"/>
          <w:szCs w:val="24"/>
        </w:rPr>
        <w:t>ły</w:t>
      </w:r>
      <w:r w:rsidRPr="00E401F0">
        <w:rPr>
          <w:rFonts w:cstheme="minorHAnsi"/>
          <w:szCs w:val="24"/>
        </w:rPr>
        <w:t xml:space="preserve"> </w:t>
      </w:r>
      <w:r w:rsidR="0076152B">
        <w:rPr>
          <w:rFonts w:cstheme="minorHAnsi"/>
          <w:szCs w:val="24"/>
        </w:rPr>
        <w:t>L</w:t>
      </w:r>
      <w:r w:rsidR="004B71A9">
        <w:rPr>
          <w:rFonts w:cstheme="minorHAnsi"/>
          <w:szCs w:val="24"/>
        </w:rPr>
        <w:t>otnisk</w:t>
      </w:r>
      <w:r w:rsidR="00F40C22">
        <w:rPr>
          <w:rFonts w:cstheme="minorHAnsi"/>
          <w:szCs w:val="24"/>
        </w:rPr>
        <w:t>o</w:t>
      </w:r>
      <w:r w:rsidR="0076152B" w:rsidRPr="00E401F0">
        <w:rPr>
          <w:rFonts w:cstheme="minorHAnsi"/>
          <w:szCs w:val="24"/>
        </w:rPr>
        <w:t xml:space="preserve"> Chopina w Warszawie </w:t>
      </w:r>
      <w:r w:rsidR="007F42F2" w:rsidRPr="00E401F0">
        <w:rPr>
          <w:rFonts w:cstheme="minorHAnsi"/>
          <w:szCs w:val="24"/>
        </w:rPr>
        <w:t>(</w:t>
      </w:r>
      <w:r w:rsidR="00765CDA">
        <w:rPr>
          <w:rFonts w:cstheme="minorHAnsi"/>
          <w:szCs w:val="24"/>
        </w:rPr>
        <w:t>+</w:t>
      </w:r>
      <w:r w:rsidR="00E457B3">
        <w:rPr>
          <w:rFonts w:cstheme="minorHAnsi"/>
          <w:szCs w:val="24"/>
        </w:rPr>
        <w:t>3,7</w:t>
      </w:r>
      <w:r w:rsidR="00EA13B7">
        <w:rPr>
          <w:rFonts w:cstheme="minorHAnsi"/>
          <w:szCs w:val="24"/>
        </w:rPr>
        <w:t> </w:t>
      </w:r>
      <w:r w:rsidR="0076152B">
        <w:rPr>
          <w:rFonts w:cstheme="minorHAnsi"/>
          <w:szCs w:val="24"/>
        </w:rPr>
        <w:t>tys.</w:t>
      </w:r>
      <w:r w:rsidR="007F42F2" w:rsidRPr="00E401F0">
        <w:rPr>
          <w:rFonts w:cstheme="minorHAnsi"/>
          <w:szCs w:val="24"/>
        </w:rPr>
        <w:t xml:space="preserve"> ton)</w:t>
      </w:r>
      <w:r w:rsidR="001D6FF5">
        <w:rPr>
          <w:rFonts w:cstheme="minorHAnsi"/>
          <w:szCs w:val="24"/>
        </w:rPr>
        <w:t xml:space="preserve">, </w:t>
      </w:r>
      <w:r w:rsidR="00F40C22">
        <w:rPr>
          <w:rFonts w:cstheme="minorHAnsi"/>
          <w:szCs w:val="24"/>
        </w:rPr>
        <w:t>a następnie</w:t>
      </w:r>
      <w:r w:rsidR="00CB1111" w:rsidRPr="00CB1111">
        <w:rPr>
          <w:rFonts w:cstheme="minorHAnsi"/>
          <w:szCs w:val="24"/>
        </w:rPr>
        <w:t xml:space="preserve"> </w:t>
      </w:r>
      <w:r w:rsidR="001D6FF5">
        <w:rPr>
          <w:rFonts w:cstheme="minorHAnsi"/>
          <w:szCs w:val="24"/>
        </w:rPr>
        <w:t>Port Lot</w:t>
      </w:r>
      <w:r w:rsidR="00765CDA">
        <w:rPr>
          <w:rFonts w:cstheme="minorHAnsi"/>
          <w:szCs w:val="24"/>
        </w:rPr>
        <w:t>niczy Katowice w Pyrzowicach (+</w:t>
      </w:r>
      <w:r w:rsidR="00E457B3">
        <w:rPr>
          <w:rFonts w:cstheme="minorHAnsi"/>
          <w:szCs w:val="24"/>
        </w:rPr>
        <w:t>2,2</w:t>
      </w:r>
      <w:r w:rsidR="001D6FF5">
        <w:rPr>
          <w:rFonts w:cstheme="minorHAnsi"/>
          <w:szCs w:val="24"/>
        </w:rPr>
        <w:t xml:space="preserve"> tys. ton)</w:t>
      </w:r>
      <w:r w:rsidR="00E457B3">
        <w:rPr>
          <w:rFonts w:cstheme="minorHAnsi"/>
          <w:szCs w:val="24"/>
        </w:rPr>
        <w:t xml:space="preserve"> oraz Port Lotniczy Gdańsk (+116 ton)</w:t>
      </w:r>
      <w:r w:rsidR="000567B3">
        <w:rPr>
          <w:rFonts w:cstheme="minorHAnsi"/>
          <w:szCs w:val="24"/>
        </w:rPr>
        <w:t>.</w:t>
      </w:r>
    </w:p>
    <w:p w14:paraId="43E5B7E8" w14:textId="41D3712A" w:rsidR="00AF47F0" w:rsidRDefault="007D76DD" w:rsidP="00F76528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67A92AE7" wp14:editId="246DA764">
            <wp:extent cx="3945214" cy="2340000"/>
            <wp:effectExtent l="0" t="0" r="0" b="3175"/>
            <wp:docPr id="9" name="Wykres 9" descr="Wykres przedstawia ilość cargo przewiezionego na pokładach samolotów w danym kwartale z uwzględnieniem analogicznych okresów z poprzednich 2 lat. Dane przedstawione w Tabeli 5.1 poniżej." title="Wykres 5.1 Ilość cargo „on board” (tys. ton) – kwartał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C09E366" w14:textId="3D935BEF" w:rsidR="00AF47F0" w:rsidRPr="00E401F0" w:rsidRDefault="00AF47F0" w:rsidP="007605B9">
      <w:pPr>
        <w:pStyle w:val="Legenda"/>
        <w:rPr>
          <w:rFonts w:cstheme="minorHAnsi"/>
          <w:szCs w:val="24"/>
        </w:rPr>
      </w:pPr>
      <w:bookmarkStart w:id="12" w:name="_Toc243393961"/>
      <w:r w:rsidRPr="006173D9">
        <w:rPr>
          <w:b/>
        </w:rPr>
        <w:t xml:space="preserve">Wykres </w:t>
      </w:r>
      <w:r w:rsidR="00F27BCD" w:rsidRPr="006173D9">
        <w:rPr>
          <w:b/>
        </w:rPr>
        <w:fldChar w:fldCharType="begin"/>
      </w:r>
      <w:r w:rsidR="00F27BCD" w:rsidRPr="006173D9">
        <w:rPr>
          <w:b/>
        </w:rPr>
        <w:instrText xml:space="preserve"> STYLEREF 1 \s </w:instrText>
      </w:r>
      <w:r w:rsidR="00F27BCD" w:rsidRPr="006173D9">
        <w:rPr>
          <w:b/>
        </w:rPr>
        <w:fldChar w:fldCharType="separate"/>
      </w:r>
      <w:r w:rsidR="006E5346">
        <w:rPr>
          <w:b/>
          <w:noProof/>
        </w:rPr>
        <w:t>5</w:t>
      </w:r>
      <w:r w:rsidR="00F27BCD" w:rsidRPr="006173D9">
        <w:rPr>
          <w:b/>
        </w:rPr>
        <w:fldChar w:fldCharType="end"/>
      </w:r>
      <w:r w:rsidR="00F27BCD" w:rsidRPr="006173D9">
        <w:rPr>
          <w:b/>
        </w:rPr>
        <w:t>.</w:t>
      </w:r>
      <w:r w:rsidR="00F27BCD" w:rsidRPr="006173D9">
        <w:rPr>
          <w:b/>
        </w:rPr>
        <w:fldChar w:fldCharType="begin"/>
      </w:r>
      <w:r w:rsidR="00F27BCD" w:rsidRPr="006173D9">
        <w:rPr>
          <w:b/>
        </w:rPr>
        <w:instrText xml:space="preserve"> SEQ Wykres \* ARABIC \s 1 </w:instrText>
      </w:r>
      <w:r w:rsidR="00F27BCD" w:rsidRPr="006173D9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6173D9">
        <w:rPr>
          <w:b/>
        </w:rPr>
        <w:fldChar w:fldCharType="end"/>
      </w:r>
      <w:r w:rsidR="007605B9" w:rsidRPr="006173D9">
        <w:rPr>
          <w:noProof/>
        </w:rPr>
        <w:t xml:space="preserve"> </w:t>
      </w:r>
      <w:r w:rsidR="00775377" w:rsidRPr="00775377">
        <w:rPr>
          <w:noProof/>
        </w:rPr>
        <w:t>Ilość cargo „on board” (tys. ton) – kwartał – wykres przedstawia ilość cargo przewiezionego na pokładach samolotów w pierwszym kwartale 2026 roku wraz z uwzględnieniem lat 2025 i 2024</w:t>
      </w:r>
      <w:bookmarkEnd w:id="12"/>
    </w:p>
    <w:tbl>
      <w:tblPr>
        <w:tblW w:w="240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5.1 Ilość cargo „on board” (ton) – kwartał "/>
        <w:tblDescription w:val="Tabela przedstawia ilość cargo przewiezionego na pokładach samolotów w danym kwartale z uwzględnieniem analogicznych okresów z poprzednich 2 lat."/>
      </w:tblPr>
      <w:tblGrid>
        <w:gridCol w:w="1200"/>
        <w:gridCol w:w="1200"/>
      </w:tblGrid>
      <w:tr w:rsidR="00451B0B" w:rsidRPr="00451B0B" w14:paraId="780D0A55" w14:textId="77777777" w:rsidTr="00784941">
        <w:trPr>
          <w:trHeight w:val="315"/>
          <w:jc w:val="center"/>
        </w:trPr>
        <w:tc>
          <w:tcPr>
            <w:tcW w:w="1200" w:type="dxa"/>
            <w:shd w:val="clear" w:color="000000" w:fill="283772"/>
            <w:noWrap/>
            <w:vAlign w:val="center"/>
            <w:hideMark/>
          </w:tcPr>
          <w:p w14:paraId="5265AD39" w14:textId="77777777" w:rsidR="00451B0B" w:rsidRPr="00775377" w:rsidRDefault="00451B0B" w:rsidP="00451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</w:pPr>
            <w:r w:rsidRPr="00775377"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  <w:t>Rok</w:t>
            </w:r>
          </w:p>
        </w:tc>
        <w:tc>
          <w:tcPr>
            <w:tcW w:w="1200" w:type="dxa"/>
            <w:shd w:val="clear" w:color="000000" w:fill="283772"/>
            <w:noWrap/>
            <w:vAlign w:val="center"/>
            <w:hideMark/>
          </w:tcPr>
          <w:p w14:paraId="21B35693" w14:textId="77777777" w:rsidR="00451B0B" w:rsidRPr="00775377" w:rsidRDefault="00451B0B" w:rsidP="00451B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</w:pPr>
            <w:r w:rsidRPr="00775377">
              <w:rPr>
                <w:rFonts w:ascii="Calibri" w:eastAsia="Times New Roman" w:hAnsi="Calibri" w:cs="Calibri"/>
                <w:b/>
                <w:color w:val="FFFFFF"/>
                <w:szCs w:val="24"/>
                <w:lang w:eastAsia="pl-PL"/>
              </w:rPr>
              <w:t>Kwartał</w:t>
            </w:r>
          </w:p>
        </w:tc>
      </w:tr>
      <w:tr w:rsidR="000D43CF" w:rsidRPr="00451B0B" w14:paraId="7EC8BF1B" w14:textId="77777777" w:rsidTr="00784941">
        <w:trPr>
          <w:trHeight w:val="315"/>
          <w:jc w:val="center"/>
        </w:trPr>
        <w:tc>
          <w:tcPr>
            <w:tcW w:w="1200" w:type="dxa"/>
            <w:shd w:val="clear" w:color="000000" w:fill="FFFFFF"/>
            <w:noWrap/>
            <w:vAlign w:val="center"/>
            <w:hideMark/>
          </w:tcPr>
          <w:p w14:paraId="27526347" w14:textId="062C7C61" w:rsidR="000D43CF" w:rsidRPr="00451B0B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2026</w:t>
            </w: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14:paraId="1EB77323" w14:textId="63BEEAD0" w:rsidR="000D43CF" w:rsidRPr="00451B0B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49 881</w:t>
            </w:r>
          </w:p>
        </w:tc>
      </w:tr>
      <w:tr w:rsidR="000D43CF" w:rsidRPr="00451B0B" w14:paraId="14B9C186" w14:textId="77777777" w:rsidTr="00784941">
        <w:trPr>
          <w:trHeight w:val="315"/>
          <w:jc w:val="center"/>
        </w:trPr>
        <w:tc>
          <w:tcPr>
            <w:tcW w:w="1200" w:type="dxa"/>
            <w:shd w:val="clear" w:color="000000" w:fill="E0E4F4"/>
            <w:noWrap/>
            <w:vAlign w:val="center"/>
            <w:hideMark/>
          </w:tcPr>
          <w:p w14:paraId="76587441" w14:textId="05948400" w:rsidR="000D43CF" w:rsidRPr="00451B0B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2025</w:t>
            </w:r>
          </w:p>
        </w:tc>
        <w:tc>
          <w:tcPr>
            <w:tcW w:w="1200" w:type="dxa"/>
            <w:shd w:val="clear" w:color="000000" w:fill="E0E4F4"/>
            <w:noWrap/>
            <w:vAlign w:val="center"/>
            <w:hideMark/>
          </w:tcPr>
          <w:p w14:paraId="3A70CEC9" w14:textId="5FDE254A" w:rsidR="000D43CF" w:rsidRPr="00451B0B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51 447</w:t>
            </w:r>
          </w:p>
        </w:tc>
      </w:tr>
      <w:tr w:rsidR="000D43CF" w:rsidRPr="00451B0B" w14:paraId="6BAE61CD" w14:textId="77777777" w:rsidTr="00784941">
        <w:trPr>
          <w:trHeight w:val="315"/>
          <w:jc w:val="center"/>
        </w:trPr>
        <w:tc>
          <w:tcPr>
            <w:tcW w:w="1200" w:type="dxa"/>
            <w:shd w:val="clear" w:color="000000" w:fill="FFFFFF"/>
            <w:noWrap/>
            <w:vAlign w:val="center"/>
            <w:hideMark/>
          </w:tcPr>
          <w:p w14:paraId="3541F69D" w14:textId="4FFE6E50" w:rsidR="000D43CF" w:rsidRPr="00451B0B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2024</w:t>
            </w:r>
          </w:p>
        </w:tc>
        <w:tc>
          <w:tcPr>
            <w:tcW w:w="1200" w:type="dxa"/>
            <w:shd w:val="clear" w:color="000000" w:fill="FFFFFF"/>
            <w:noWrap/>
            <w:vAlign w:val="center"/>
            <w:hideMark/>
          </w:tcPr>
          <w:p w14:paraId="3E9EC312" w14:textId="6697D571" w:rsidR="000D43CF" w:rsidRPr="00451B0B" w:rsidRDefault="000D43CF" w:rsidP="000D43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47 443</w:t>
            </w:r>
          </w:p>
        </w:tc>
      </w:tr>
    </w:tbl>
    <w:p w14:paraId="1FB78168" w14:textId="656AF4A3" w:rsidR="006A4C6D" w:rsidRDefault="00F2523B" w:rsidP="00E64CE3">
      <w:pPr>
        <w:pStyle w:val="Legenda"/>
        <w:ind w:left="1416" w:firstLine="708"/>
        <w:jc w:val="left"/>
        <w:rPr>
          <w:noProof/>
        </w:rPr>
      </w:pPr>
      <w:bookmarkStart w:id="13" w:name="_Toc243555688"/>
      <w:r w:rsidRPr="006173D9">
        <w:rPr>
          <w:b/>
        </w:rPr>
        <w:t xml:space="preserve">Tabela </w:t>
      </w:r>
      <w:r w:rsidR="005C03F8" w:rsidRPr="006173D9">
        <w:rPr>
          <w:b/>
        </w:rPr>
        <w:fldChar w:fldCharType="begin"/>
      </w:r>
      <w:r w:rsidR="005C03F8" w:rsidRPr="006173D9">
        <w:rPr>
          <w:b/>
        </w:rPr>
        <w:instrText xml:space="preserve"> STYLEREF 1 \s </w:instrText>
      </w:r>
      <w:r w:rsidR="005C03F8" w:rsidRPr="006173D9">
        <w:rPr>
          <w:b/>
        </w:rPr>
        <w:fldChar w:fldCharType="separate"/>
      </w:r>
      <w:r w:rsidR="006E5346">
        <w:rPr>
          <w:b/>
          <w:noProof/>
        </w:rPr>
        <w:t>5</w:t>
      </w:r>
      <w:r w:rsidR="005C03F8" w:rsidRPr="006173D9">
        <w:rPr>
          <w:b/>
        </w:rPr>
        <w:fldChar w:fldCharType="end"/>
      </w:r>
      <w:r w:rsidR="005C03F8" w:rsidRPr="006173D9">
        <w:rPr>
          <w:b/>
        </w:rPr>
        <w:t>.</w:t>
      </w:r>
      <w:r w:rsidR="005C03F8" w:rsidRPr="006173D9">
        <w:rPr>
          <w:b/>
        </w:rPr>
        <w:fldChar w:fldCharType="begin"/>
      </w:r>
      <w:r w:rsidR="005C03F8" w:rsidRPr="006173D9">
        <w:rPr>
          <w:b/>
        </w:rPr>
        <w:instrText xml:space="preserve"> SEQ Tabela \* ARABIC \s 1 </w:instrText>
      </w:r>
      <w:r w:rsidR="005C03F8" w:rsidRPr="006173D9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6173D9">
        <w:rPr>
          <w:b/>
        </w:rPr>
        <w:fldChar w:fldCharType="end"/>
      </w:r>
      <w:r w:rsidRPr="006173D9">
        <w:rPr>
          <w:noProof/>
        </w:rPr>
        <w:t xml:space="preserve"> Ilość cargo „on board” (ton) – kwartał</w:t>
      </w:r>
      <w:bookmarkEnd w:id="13"/>
    </w:p>
    <w:p w14:paraId="3D866CC5" w14:textId="77777777" w:rsidR="00A720FD" w:rsidRPr="00A720FD" w:rsidRDefault="00A720FD" w:rsidP="00A720FD"/>
    <w:p w14:paraId="5DEC401B" w14:textId="77777777" w:rsidR="00527143" w:rsidRPr="00E401F0" w:rsidRDefault="00EF21A5" w:rsidP="005A1BA6">
      <w:pPr>
        <w:pStyle w:val="Nagwek1"/>
      </w:pPr>
      <w:bookmarkStart w:id="14" w:name="_Toc233282996"/>
      <w:r w:rsidRPr="00E401F0">
        <w:lastRenderedPageBreak/>
        <w:t>Sezonowe zmiany przewozów</w:t>
      </w:r>
      <w:bookmarkEnd w:id="14"/>
    </w:p>
    <w:p w14:paraId="11C002D5" w14:textId="29F97323" w:rsidR="00A848AE" w:rsidRPr="003F6E3D" w:rsidRDefault="00CB3DFA" w:rsidP="003F6E3D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W </w:t>
      </w:r>
      <w:r w:rsidR="00A616FE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</w:t>
      </w:r>
      <w:r>
        <w:rPr>
          <w:rFonts w:cstheme="minorHAnsi"/>
          <w:szCs w:val="24"/>
        </w:rPr>
        <w:t>doszło do wzrostu lic</w:t>
      </w:r>
      <w:r w:rsidR="00EC0732">
        <w:rPr>
          <w:rFonts w:cstheme="minorHAnsi"/>
          <w:szCs w:val="24"/>
        </w:rPr>
        <w:t xml:space="preserve">zby obsłużonych pasażerów o </w:t>
      </w:r>
      <w:r w:rsidR="00A616FE">
        <w:rPr>
          <w:rFonts w:cstheme="minorHAnsi"/>
          <w:szCs w:val="24"/>
        </w:rPr>
        <w:t>12,6</w:t>
      </w:r>
      <w:r w:rsidRPr="00E401F0">
        <w:rPr>
          <w:rFonts w:cstheme="minorHAnsi"/>
          <w:szCs w:val="24"/>
        </w:rPr>
        <w:t>%</w:t>
      </w:r>
      <w:r w:rsidR="009E0D15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 xml:space="preserve">w porównaniu do </w:t>
      </w:r>
      <w:r w:rsidR="00A616FE">
        <w:rPr>
          <w:rFonts w:cstheme="minorHAnsi"/>
          <w:szCs w:val="24"/>
        </w:rPr>
        <w:t xml:space="preserve">analogicznego okresu </w:t>
      </w:r>
      <w:r w:rsidR="004F7F26">
        <w:rPr>
          <w:rFonts w:cstheme="minorHAnsi"/>
          <w:szCs w:val="24"/>
        </w:rPr>
        <w:t>2025</w:t>
      </w:r>
      <w:r w:rsidRPr="00E401F0">
        <w:rPr>
          <w:rFonts w:cstheme="minorHAnsi"/>
          <w:szCs w:val="24"/>
        </w:rPr>
        <w:t xml:space="preserve"> roku</w:t>
      </w:r>
      <w:r w:rsidR="004009DC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i o </w:t>
      </w:r>
      <w:r w:rsidR="00EC0732">
        <w:rPr>
          <w:rFonts w:cstheme="minorHAnsi"/>
          <w:szCs w:val="24"/>
        </w:rPr>
        <w:t>2</w:t>
      </w:r>
      <w:r w:rsidR="00A616FE">
        <w:rPr>
          <w:rFonts w:cstheme="minorHAnsi"/>
          <w:szCs w:val="24"/>
        </w:rPr>
        <w:t>5,9</w:t>
      </w:r>
      <w:r>
        <w:rPr>
          <w:rFonts w:cstheme="minorHAnsi"/>
          <w:szCs w:val="24"/>
        </w:rPr>
        <w:t xml:space="preserve">% w porównaniu do </w:t>
      </w:r>
      <w:r w:rsidR="004F7F26">
        <w:rPr>
          <w:rFonts w:cstheme="minorHAnsi"/>
          <w:szCs w:val="24"/>
        </w:rPr>
        <w:t>2024</w:t>
      </w:r>
      <w:r>
        <w:rPr>
          <w:rFonts w:cstheme="minorHAnsi"/>
          <w:szCs w:val="24"/>
        </w:rPr>
        <w:t xml:space="preserve"> roku</w:t>
      </w:r>
      <w:r w:rsidR="00926A85">
        <w:rPr>
          <w:rFonts w:cstheme="minorHAnsi"/>
          <w:szCs w:val="24"/>
        </w:rPr>
        <w:t xml:space="preserve">. </w:t>
      </w:r>
    </w:p>
    <w:tbl>
      <w:tblPr>
        <w:tblW w:w="0" w:type="auto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.1 Dynamika ruchu w roku bieżącym vs. ten sam okres w poprzednich 2 latach"/>
        <w:tblDescription w:val="Tabela przedstawia zmiany zachodzące w danym kwartale oraz w minionych kwartałach w porównaniu z tymi samymi okresami w roku poprzednim oraz dwa lata wstecz."/>
      </w:tblPr>
      <w:tblGrid>
        <w:gridCol w:w="1141"/>
        <w:gridCol w:w="1496"/>
        <w:gridCol w:w="1496"/>
      </w:tblGrid>
      <w:tr w:rsidR="003F6E3D" w:rsidRPr="006E19B1" w14:paraId="5D6CAE87" w14:textId="77777777" w:rsidTr="0012429E">
        <w:trPr>
          <w:trHeight w:val="317"/>
          <w:jc w:val="center"/>
        </w:trPr>
        <w:tc>
          <w:tcPr>
            <w:tcW w:w="0" w:type="auto"/>
            <w:shd w:val="clear" w:color="000000" w:fill="283772"/>
            <w:vAlign w:val="center"/>
            <w:hideMark/>
          </w:tcPr>
          <w:p w14:paraId="4BA6014F" w14:textId="77777777" w:rsidR="003F6E3D" w:rsidRPr="006E19B1" w:rsidRDefault="003F6E3D" w:rsidP="0012429E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6E19B1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 xml:space="preserve">Dynamika </w:t>
            </w:r>
          </w:p>
        </w:tc>
        <w:tc>
          <w:tcPr>
            <w:tcW w:w="0" w:type="auto"/>
            <w:shd w:val="clear" w:color="000000" w:fill="283772"/>
            <w:vAlign w:val="center"/>
            <w:hideMark/>
          </w:tcPr>
          <w:p w14:paraId="3A8CFE41" w14:textId="705B88B7" w:rsidR="003F6E3D" w:rsidRPr="006E19B1" w:rsidRDefault="00775377" w:rsidP="00775377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2026</w:t>
            </w:r>
            <w:r w:rsidR="003F6E3D" w:rsidRPr="006E19B1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 xml:space="preserve"> vs. 202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shd w:val="clear" w:color="000000" w:fill="283772"/>
          </w:tcPr>
          <w:p w14:paraId="4E02D330" w14:textId="1FF3DDF6" w:rsidR="003F6E3D" w:rsidRPr="006E19B1" w:rsidRDefault="003F6E3D" w:rsidP="004F7F2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784941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</w:t>
            </w:r>
            <w:r w:rsidR="00775377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6</w:t>
            </w:r>
            <w:r w:rsidRPr="00784941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 xml:space="preserve"> vs. </w:t>
            </w:r>
            <w:r w:rsidR="004F7F26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2024</w:t>
            </w:r>
          </w:p>
        </w:tc>
      </w:tr>
      <w:tr w:rsidR="000D43CF" w14:paraId="375CE930" w14:textId="77777777" w:rsidTr="0012429E">
        <w:trPr>
          <w:trHeight w:val="317"/>
          <w:jc w:val="center"/>
        </w:trPr>
        <w:tc>
          <w:tcPr>
            <w:tcW w:w="0" w:type="auto"/>
            <w:shd w:val="clear" w:color="000000" w:fill="283772"/>
            <w:vAlign w:val="center"/>
            <w:hideMark/>
          </w:tcPr>
          <w:p w14:paraId="3D32136A" w14:textId="32B78160" w:rsidR="000D43CF" w:rsidRPr="006E19B1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 xml:space="preserve">I </w:t>
            </w:r>
            <w:r w:rsidRPr="006E19B1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kwartał</w:t>
            </w:r>
          </w:p>
        </w:tc>
        <w:tc>
          <w:tcPr>
            <w:tcW w:w="0" w:type="auto"/>
            <w:shd w:val="clear" w:color="000000" w:fill="E6E9F6"/>
            <w:vAlign w:val="center"/>
            <w:hideMark/>
          </w:tcPr>
          <w:p w14:paraId="451F9975" w14:textId="5222EF84" w:rsidR="000D43CF" w:rsidRPr="006E19B1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12,64%</w:t>
            </w:r>
          </w:p>
        </w:tc>
        <w:tc>
          <w:tcPr>
            <w:tcW w:w="0" w:type="auto"/>
            <w:shd w:val="clear" w:color="000000" w:fill="E6E9F6"/>
            <w:vAlign w:val="center"/>
          </w:tcPr>
          <w:p w14:paraId="684EF013" w14:textId="675C1AF3" w:rsidR="000D43CF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25,94%</w:t>
            </w:r>
          </w:p>
        </w:tc>
      </w:tr>
    </w:tbl>
    <w:p w14:paraId="40C00052" w14:textId="1C1F9ED0" w:rsidR="002D4F08" w:rsidRPr="006173D9" w:rsidRDefault="00A848AE" w:rsidP="006A4C6D">
      <w:pPr>
        <w:pStyle w:val="Legenda"/>
        <w:rPr>
          <w:noProof/>
        </w:rPr>
      </w:pPr>
      <w:bookmarkStart w:id="15" w:name="_Toc243555689"/>
      <w:r w:rsidRPr="006173D9">
        <w:rPr>
          <w:rFonts w:cstheme="minorHAnsi"/>
          <w:b/>
          <w:szCs w:val="24"/>
        </w:rPr>
        <w:t>Ta</w:t>
      </w:r>
      <w:r w:rsidR="00284E0B" w:rsidRPr="006173D9">
        <w:rPr>
          <w:b/>
        </w:rPr>
        <w:t xml:space="preserve">bela </w:t>
      </w:r>
      <w:r w:rsidR="00151351">
        <w:rPr>
          <w:b/>
        </w:rPr>
        <w:t>6</w:t>
      </w:r>
      <w:r w:rsidR="005C03F8" w:rsidRPr="006173D9">
        <w:rPr>
          <w:b/>
        </w:rPr>
        <w:t>.</w:t>
      </w:r>
      <w:r w:rsidR="005C03F8" w:rsidRPr="006173D9">
        <w:rPr>
          <w:b/>
        </w:rPr>
        <w:fldChar w:fldCharType="begin"/>
      </w:r>
      <w:r w:rsidR="005C03F8" w:rsidRPr="006173D9">
        <w:rPr>
          <w:b/>
        </w:rPr>
        <w:instrText xml:space="preserve"> SEQ Tabela \* ARABIC \s 1 </w:instrText>
      </w:r>
      <w:r w:rsidR="005C03F8" w:rsidRPr="006173D9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6173D9">
        <w:rPr>
          <w:b/>
        </w:rPr>
        <w:fldChar w:fldCharType="end"/>
      </w:r>
      <w:r w:rsidR="00284E0B" w:rsidRPr="006173D9">
        <w:rPr>
          <w:noProof/>
        </w:rPr>
        <w:t xml:space="preserve"> Dy</w:t>
      </w:r>
      <w:r w:rsidR="004F7F26">
        <w:rPr>
          <w:noProof/>
        </w:rPr>
        <w:t>namika ruchu 2026</w:t>
      </w:r>
      <w:r w:rsidR="00284E0B" w:rsidRPr="006173D9">
        <w:rPr>
          <w:noProof/>
        </w:rPr>
        <w:t xml:space="preserve"> vs. 202</w:t>
      </w:r>
      <w:r w:rsidR="004F7F26">
        <w:rPr>
          <w:noProof/>
        </w:rPr>
        <w:t>5</w:t>
      </w:r>
      <w:r w:rsidR="003F6E3D">
        <w:rPr>
          <w:noProof/>
        </w:rPr>
        <w:t xml:space="preserve"> </w:t>
      </w:r>
      <w:r w:rsidR="00BE7A73">
        <w:rPr>
          <w:noProof/>
        </w:rPr>
        <w:t>oraz</w:t>
      </w:r>
      <w:r w:rsidR="003F6E3D">
        <w:rPr>
          <w:noProof/>
        </w:rPr>
        <w:t xml:space="preserve"> 202</w:t>
      </w:r>
      <w:r w:rsidR="004F7F26">
        <w:rPr>
          <w:noProof/>
        </w:rPr>
        <w:t>6</w:t>
      </w:r>
      <w:r w:rsidR="003F6E3D">
        <w:rPr>
          <w:noProof/>
        </w:rPr>
        <w:t xml:space="preserve"> vs. 202</w:t>
      </w:r>
      <w:r w:rsidR="004F7F26">
        <w:rPr>
          <w:noProof/>
        </w:rPr>
        <w:t>4</w:t>
      </w:r>
      <w:bookmarkEnd w:id="15"/>
    </w:p>
    <w:p w14:paraId="065D2EF5" w14:textId="7FDDC27D" w:rsidR="00CB1111" w:rsidRPr="00E370B3" w:rsidRDefault="00CB1111" w:rsidP="00CB1111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Miesięczne dynamiki liczby pasażerów dla całego ruchu względem analogicznych miesięcy </w:t>
      </w:r>
      <w:r w:rsidR="004F7F26">
        <w:rPr>
          <w:rFonts w:cstheme="minorHAnsi"/>
          <w:szCs w:val="24"/>
        </w:rPr>
        <w:t>2025</w:t>
      </w:r>
      <w:r w:rsidR="005D3C3B">
        <w:rPr>
          <w:rFonts w:cstheme="minorHAnsi"/>
          <w:szCs w:val="24"/>
        </w:rPr>
        <w:t xml:space="preserve"> roku wynosiły 14,7</w:t>
      </w:r>
      <w:r>
        <w:rPr>
          <w:rFonts w:cstheme="minorHAnsi"/>
          <w:szCs w:val="24"/>
        </w:rPr>
        <w:t>% w</w:t>
      </w:r>
      <w:r w:rsidRPr="00E401F0"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styczniu, 13,8</w:t>
      </w:r>
      <w:r>
        <w:rPr>
          <w:rFonts w:cstheme="minorHAnsi"/>
          <w:szCs w:val="24"/>
        </w:rPr>
        <w:t>% w</w:t>
      </w:r>
      <w:r w:rsidRPr="00E401F0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l</w:t>
      </w:r>
      <w:r w:rsidR="005D3C3B">
        <w:rPr>
          <w:rFonts w:cstheme="minorHAnsi"/>
          <w:szCs w:val="24"/>
        </w:rPr>
        <w:t>utym</w:t>
      </w:r>
      <w:r w:rsidRPr="00E401F0"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oraz 9,8</w:t>
      </w:r>
      <w:r>
        <w:rPr>
          <w:rFonts w:cstheme="minorHAnsi"/>
          <w:szCs w:val="24"/>
        </w:rPr>
        <w:t>% w</w:t>
      </w:r>
      <w:r w:rsidRPr="00E401F0"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marcu</w:t>
      </w:r>
      <w:r>
        <w:rPr>
          <w:rFonts w:cstheme="minorHAnsi"/>
          <w:szCs w:val="24"/>
        </w:rPr>
        <w:t xml:space="preserve">. Względem tych samych miesięcy </w:t>
      </w:r>
      <w:r w:rsidR="004F7F26">
        <w:rPr>
          <w:rFonts w:cstheme="minorHAnsi"/>
          <w:szCs w:val="24"/>
        </w:rPr>
        <w:t>2024</w:t>
      </w:r>
      <w:r w:rsidR="005D3C3B">
        <w:rPr>
          <w:rFonts w:cstheme="minorHAnsi"/>
          <w:szCs w:val="24"/>
        </w:rPr>
        <w:t xml:space="preserve"> było to odpowiednio 25,6%, 29,2% oraz 23,3</w:t>
      </w:r>
      <w:r>
        <w:rPr>
          <w:rFonts w:cstheme="minorHAnsi"/>
          <w:szCs w:val="24"/>
        </w:rPr>
        <w:t>%.</w:t>
      </w:r>
    </w:p>
    <w:p w14:paraId="1F2D2DCE" w14:textId="316D267E" w:rsidR="006C6E4E" w:rsidRDefault="006C6E4E" w:rsidP="006C6E4E">
      <w:pPr>
        <w:rPr>
          <w:rFonts w:cstheme="minorHAnsi"/>
          <w:szCs w:val="24"/>
        </w:rPr>
      </w:pPr>
      <w:r>
        <w:rPr>
          <w:rFonts w:cstheme="minorHAnsi"/>
          <w:szCs w:val="24"/>
        </w:rPr>
        <w:t>W ruchu czarterow</w:t>
      </w:r>
      <w:r w:rsidR="002D6CF2">
        <w:rPr>
          <w:rFonts w:cstheme="minorHAnsi"/>
          <w:szCs w:val="24"/>
        </w:rPr>
        <w:t>ym</w:t>
      </w:r>
      <w:r>
        <w:rPr>
          <w:rFonts w:cstheme="minorHAnsi"/>
          <w:szCs w:val="24"/>
        </w:rPr>
        <w:t xml:space="preserve"> w </w:t>
      </w:r>
      <w:r w:rsidR="005D3C3B">
        <w:rPr>
          <w:rFonts w:cstheme="minorHAnsi"/>
          <w:szCs w:val="24"/>
        </w:rPr>
        <w:t>pierwszym</w:t>
      </w:r>
      <w:r>
        <w:rPr>
          <w:rFonts w:cstheme="minorHAnsi"/>
          <w:szCs w:val="24"/>
        </w:rPr>
        <w:t xml:space="preserve"> kwartale </w:t>
      </w:r>
      <w:r w:rsidR="004F7F26">
        <w:rPr>
          <w:rFonts w:cstheme="minorHAnsi"/>
          <w:szCs w:val="24"/>
        </w:rPr>
        <w:t>2026</w:t>
      </w:r>
      <w:r>
        <w:rPr>
          <w:rFonts w:cstheme="minorHAnsi"/>
          <w:szCs w:val="24"/>
        </w:rPr>
        <w:t xml:space="preserve"> r. odnotowano następujące dynamiki</w:t>
      </w:r>
      <w:r w:rsidR="002D6CF2">
        <w:rPr>
          <w:rFonts w:cstheme="minorHAnsi"/>
          <w:szCs w:val="24"/>
        </w:rPr>
        <w:t xml:space="preserve"> ruchu pasażerskiego</w:t>
      </w:r>
      <w:r>
        <w:rPr>
          <w:rFonts w:cstheme="minorHAnsi"/>
          <w:szCs w:val="24"/>
        </w:rPr>
        <w:t xml:space="preserve">: </w:t>
      </w:r>
      <w:r w:rsidR="005D3C3B">
        <w:rPr>
          <w:rFonts w:cstheme="minorHAnsi"/>
          <w:szCs w:val="24"/>
        </w:rPr>
        <w:t>23,8% w</w:t>
      </w:r>
      <w:r w:rsidR="005D3C3B" w:rsidRPr="00E401F0"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styczniu, 15,6% w</w:t>
      </w:r>
      <w:r w:rsidR="005D3C3B" w:rsidRPr="00E401F0"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lutym</w:t>
      </w:r>
      <w:r w:rsidR="005D3C3B" w:rsidRPr="00E401F0"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oraz 5,4% w</w:t>
      </w:r>
      <w:r w:rsidR="005D3C3B" w:rsidRPr="00E401F0"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marcu</w:t>
      </w:r>
      <w:r w:rsidRPr="00E401F0">
        <w:rPr>
          <w:rFonts w:cstheme="minorHAnsi"/>
          <w:szCs w:val="24"/>
        </w:rPr>
        <w:t>. Wz</w:t>
      </w:r>
      <w:r>
        <w:rPr>
          <w:rFonts w:cstheme="minorHAnsi"/>
          <w:szCs w:val="24"/>
        </w:rPr>
        <w:t xml:space="preserve">ględem tych samych miesięcy </w:t>
      </w:r>
      <w:r w:rsidR="004F7F26">
        <w:rPr>
          <w:rFonts w:cstheme="minorHAnsi"/>
          <w:szCs w:val="24"/>
        </w:rPr>
        <w:t>2024</w:t>
      </w:r>
      <w:r>
        <w:rPr>
          <w:rFonts w:cstheme="minorHAnsi"/>
          <w:szCs w:val="24"/>
        </w:rPr>
        <w:t xml:space="preserve"> r. dynamiki wyniosły</w:t>
      </w:r>
      <w:r w:rsidRPr="00E401F0">
        <w:rPr>
          <w:rFonts w:cstheme="minorHAnsi"/>
          <w:szCs w:val="24"/>
        </w:rPr>
        <w:t xml:space="preserve"> odpowiednio</w:t>
      </w:r>
      <w:r>
        <w:rPr>
          <w:rFonts w:cstheme="minorHAnsi"/>
          <w:szCs w:val="24"/>
        </w:rPr>
        <w:t xml:space="preserve"> </w:t>
      </w:r>
      <w:r w:rsidR="005D3C3B">
        <w:rPr>
          <w:rFonts w:cstheme="minorHAnsi"/>
          <w:szCs w:val="24"/>
        </w:rPr>
        <w:t>71,4</w:t>
      </w:r>
      <w:r w:rsidRPr="00E401F0">
        <w:rPr>
          <w:rFonts w:cstheme="minorHAnsi"/>
          <w:szCs w:val="24"/>
        </w:rPr>
        <w:t xml:space="preserve">%, </w:t>
      </w:r>
      <w:r w:rsidR="005D3C3B">
        <w:rPr>
          <w:rFonts w:cstheme="minorHAnsi"/>
          <w:szCs w:val="24"/>
        </w:rPr>
        <w:t>50,5</w:t>
      </w:r>
      <w:r w:rsidRPr="00E401F0">
        <w:rPr>
          <w:rFonts w:cstheme="minorHAnsi"/>
          <w:szCs w:val="24"/>
        </w:rPr>
        <w:t xml:space="preserve">% oraz </w:t>
      </w:r>
      <w:r w:rsidR="00EC0732">
        <w:rPr>
          <w:rFonts w:cstheme="minorHAnsi"/>
          <w:szCs w:val="24"/>
        </w:rPr>
        <w:t>3</w:t>
      </w:r>
      <w:r w:rsidR="005D3C3B">
        <w:rPr>
          <w:rFonts w:cstheme="minorHAnsi"/>
          <w:szCs w:val="24"/>
        </w:rPr>
        <w:t>1</w:t>
      </w:r>
      <w:r w:rsidRPr="00E401F0">
        <w:rPr>
          <w:rFonts w:cstheme="minorHAnsi"/>
          <w:szCs w:val="24"/>
        </w:rPr>
        <w:t>%.</w:t>
      </w:r>
    </w:p>
    <w:p w14:paraId="2342ECD0" w14:textId="263447A8" w:rsidR="006C6E4E" w:rsidRDefault="006C6E4E" w:rsidP="006C6E4E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W przypadku ruchu regularnego wzrosty ruchu były następujące: </w:t>
      </w:r>
      <w:r w:rsidR="001C1E8F">
        <w:rPr>
          <w:rFonts w:cstheme="minorHAnsi"/>
          <w:szCs w:val="24"/>
        </w:rPr>
        <w:t>13,7% w</w:t>
      </w:r>
      <w:r w:rsidR="001C1E8F" w:rsidRPr="00E401F0">
        <w:rPr>
          <w:rFonts w:cstheme="minorHAnsi"/>
          <w:szCs w:val="24"/>
        </w:rPr>
        <w:t xml:space="preserve"> </w:t>
      </w:r>
      <w:r w:rsidR="001C1E8F">
        <w:rPr>
          <w:rFonts w:cstheme="minorHAnsi"/>
          <w:szCs w:val="24"/>
        </w:rPr>
        <w:t>styczniu, 13,6% w</w:t>
      </w:r>
      <w:r w:rsidR="001C1E8F" w:rsidRPr="00E401F0">
        <w:rPr>
          <w:rFonts w:cstheme="minorHAnsi"/>
          <w:szCs w:val="24"/>
        </w:rPr>
        <w:t xml:space="preserve"> </w:t>
      </w:r>
      <w:r w:rsidR="001C1E8F">
        <w:rPr>
          <w:rFonts w:cstheme="minorHAnsi"/>
          <w:szCs w:val="24"/>
        </w:rPr>
        <w:t>lutym</w:t>
      </w:r>
      <w:r w:rsidR="001C1E8F" w:rsidRPr="00E401F0">
        <w:rPr>
          <w:rFonts w:cstheme="minorHAnsi"/>
          <w:szCs w:val="24"/>
        </w:rPr>
        <w:t xml:space="preserve"> </w:t>
      </w:r>
      <w:r w:rsidR="001C1E8F">
        <w:rPr>
          <w:rFonts w:cstheme="minorHAnsi"/>
          <w:szCs w:val="24"/>
        </w:rPr>
        <w:t>oraz 10,2% w</w:t>
      </w:r>
      <w:r w:rsidR="001C1E8F" w:rsidRPr="00E401F0">
        <w:rPr>
          <w:rFonts w:cstheme="minorHAnsi"/>
          <w:szCs w:val="24"/>
        </w:rPr>
        <w:t xml:space="preserve"> </w:t>
      </w:r>
      <w:r w:rsidR="001C1E8F">
        <w:rPr>
          <w:rFonts w:cstheme="minorHAnsi"/>
          <w:szCs w:val="24"/>
        </w:rPr>
        <w:t xml:space="preserve">marcu. </w:t>
      </w:r>
      <w:r w:rsidR="001C1E8F" w:rsidRPr="00E401F0">
        <w:rPr>
          <w:rFonts w:cstheme="minorHAnsi"/>
          <w:szCs w:val="24"/>
        </w:rPr>
        <w:t>Wz</w:t>
      </w:r>
      <w:r w:rsidR="001C1E8F">
        <w:rPr>
          <w:rFonts w:cstheme="minorHAnsi"/>
          <w:szCs w:val="24"/>
        </w:rPr>
        <w:t>ględem tych samych miesięcy 2024 r. dynamiki wyniosły</w:t>
      </w:r>
      <w:r w:rsidR="001C1E8F" w:rsidRPr="00E401F0">
        <w:rPr>
          <w:rFonts w:cstheme="minorHAnsi"/>
          <w:szCs w:val="24"/>
        </w:rPr>
        <w:t xml:space="preserve"> odpowiednio</w:t>
      </w:r>
      <w:r w:rsidR="001C1E8F">
        <w:rPr>
          <w:rFonts w:cstheme="minorHAnsi"/>
          <w:szCs w:val="24"/>
        </w:rPr>
        <w:t xml:space="preserve"> 21,7</w:t>
      </w:r>
      <w:r w:rsidR="001C1E8F" w:rsidRPr="00E401F0">
        <w:rPr>
          <w:rFonts w:cstheme="minorHAnsi"/>
          <w:szCs w:val="24"/>
        </w:rPr>
        <w:t xml:space="preserve">%, </w:t>
      </w:r>
      <w:r w:rsidR="001C1E8F">
        <w:rPr>
          <w:rFonts w:cstheme="minorHAnsi"/>
          <w:szCs w:val="24"/>
        </w:rPr>
        <w:t>27,2</w:t>
      </w:r>
      <w:r w:rsidR="001C1E8F" w:rsidRPr="00E401F0">
        <w:rPr>
          <w:rFonts w:cstheme="minorHAnsi"/>
          <w:szCs w:val="24"/>
        </w:rPr>
        <w:t xml:space="preserve">% oraz </w:t>
      </w:r>
      <w:r w:rsidR="001C1E8F">
        <w:rPr>
          <w:rFonts w:cstheme="minorHAnsi"/>
          <w:szCs w:val="24"/>
        </w:rPr>
        <w:t>22,7</w:t>
      </w:r>
      <w:r w:rsidR="001C1E8F" w:rsidRPr="00E401F0">
        <w:rPr>
          <w:rFonts w:cstheme="minorHAnsi"/>
          <w:szCs w:val="24"/>
        </w:rPr>
        <w:t>%.</w:t>
      </w:r>
    </w:p>
    <w:p w14:paraId="2B49A480" w14:textId="77777777" w:rsidR="00D722CB" w:rsidRPr="00E401F0" w:rsidRDefault="00D722CB" w:rsidP="00F76528">
      <w:pPr>
        <w:spacing w:after="0"/>
        <w:rPr>
          <w:rFonts w:cstheme="minorHAnsi"/>
          <w:szCs w:val="24"/>
        </w:rPr>
      </w:pPr>
      <w:r>
        <w:rPr>
          <w:noProof/>
          <w:lang w:eastAsia="pl-PL"/>
        </w:rPr>
        <w:drawing>
          <wp:inline distT="0" distB="0" distL="0" distR="0" wp14:anchorId="2C1E59BE" wp14:editId="4744671B">
            <wp:extent cx="5610225" cy="2705100"/>
            <wp:effectExtent l="0" t="0" r="0" b="0"/>
            <wp:docPr id="6" name="Wykres 6" descr="Wykres 6.1 Miesięczne przewozy pasażerskie&#10;&#10;Wykres porównuje miesięczne rozłożenie ruchu pasażerskiego w poszczególnych latach w polskich portach lotniczych, z uwzględnieniem analogicznych okresów z poprzednich 2 lat. Dane przedstawione w Tabeli 9.2 poniżej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2C8908E" w14:textId="313BC13D" w:rsidR="00784941" w:rsidRPr="00E370B3" w:rsidRDefault="002D4F08" w:rsidP="003F6E3D">
      <w:pPr>
        <w:jc w:val="center"/>
        <w:rPr>
          <w:i/>
          <w:noProof/>
        </w:rPr>
      </w:pPr>
      <w:bookmarkStart w:id="16" w:name="_Toc243393962"/>
      <w:r w:rsidRPr="006173D9">
        <w:rPr>
          <w:b/>
          <w:i/>
          <w:sz w:val="22"/>
          <w:szCs w:val="24"/>
        </w:rPr>
        <w:t xml:space="preserve">Wykres </w:t>
      </w:r>
      <w:r w:rsidR="00151351">
        <w:rPr>
          <w:b/>
          <w:i/>
          <w:sz w:val="22"/>
          <w:szCs w:val="24"/>
        </w:rPr>
        <w:t>6</w:t>
      </w:r>
      <w:r w:rsidR="00F27BCD" w:rsidRPr="006173D9">
        <w:rPr>
          <w:b/>
          <w:i/>
          <w:sz w:val="22"/>
          <w:szCs w:val="24"/>
        </w:rPr>
        <w:t>.</w:t>
      </w:r>
      <w:r w:rsidR="00F27BCD" w:rsidRPr="006173D9">
        <w:rPr>
          <w:b/>
          <w:i/>
          <w:sz w:val="22"/>
          <w:szCs w:val="24"/>
        </w:rPr>
        <w:fldChar w:fldCharType="begin"/>
      </w:r>
      <w:r w:rsidR="00F27BCD" w:rsidRPr="006173D9">
        <w:rPr>
          <w:b/>
          <w:i/>
          <w:sz w:val="22"/>
          <w:szCs w:val="24"/>
        </w:rPr>
        <w:instrText xml:space="preserve"> SEQ Wykres \* ARABIC \s 1 </w:instrText>
      </w:r>
      <w:r w:rsidR="00F27BCD" w:rsidRPr="006173D9">
        <w:rPr>
          <w:b/>
          <w:i/>
          <w:sz w:val="22"/>
          <w:szCs w:val="24"/>
        </w:rPr>
        <w:fldChar w:fldCharType="separate"/>
      </w:r>
      <w:r w:rsidR="006E5346">
        <w:rPr>
          <w:b/>
          <w:i/>
          <w:noProof/>
          <w:sz w:val="22"/>
          <w:szCs w:val="24"/>
        </w:rPr>
        <w:t>1</w:t>
      </w:r>
      <w:r w:rsidR="00F27BCD" w:rsidRPr="006173D9">
        <w:rPr>
          <w:b/>
          <w:i/>
          <w:sz w:val="22"/>
          <w:szCs w:val="24"/>
        </w:rPr>
        <w:fldChar w:fldCharType="end"/>
      </w:r>
      <w:r w:rsidRPr="006173D9">
        <w:rPr>
          <w:i/>
          <w:noProof/>
          <w:sz w:val="22"/>
          <w:szCs w:val="24"/>
        </w:rPr>
        <w:t xml:space="preserve"> </w:t>
      </w:r>
      <w:r w:rsidR="001B72F1" w:rsidRPr="006173D9">
        <w:rPr>
          <w:rFonts w:ascii="Calibri" w:eastAsia="Times New Roman" w:hAnsi="Calibri" w:cs="Calibri"/>
          <w:i/>
          <w:color w:val="000000"/>
          <w:sz w:val="22"/>
          <w:szCs w:val="24"/>
          <w:lang w:eastAsia="pl-PL"/>
        </w:rPr>
        <w:t>Miesięczne przewozy pasażerskie – wykres porównuje miesięczne rozłożenie ruchu pasażerskiego w polskich portach lotniczych w latach 202</w:t>
      </w:r>
      <w:r w:rsidR="004F7F26">
        <w:rPr>
          <w:rFonts w:ascii="Calibri" w:eastAsia="Times New Roman" w:hAnsi="Calibri" w:cs="Calibri"/>
          <w:i/>
          <w:color w:val="000000"/>
          <w:sz w:val="22"/>
          <w:szCs w:val="24"/>
          <w:lang w:eastAsia="pl-PL"/>
        </w:rPr>
        <w:t>6</w:t>
      </w:r>
      <w:r w:rsidR="001B72F1" w:rsidRPr="006173D9">
        <w:rPr>
          <w:rFonts w:ascii="Calibri" w:eastAsia="Times New Roman" w:hAnsi="Calibri" w:cs="Calibri"/>
          <w:i/>
          <w:color w:val="000000"/>
          <w:sz w:val="22"/>
          <w:szCs w:val="24"/>
          <w:lang w:eastAsia="pl-PL"/>
        </w:rPr>
        <w:t xml:space="preserve">, </w:t>
      </w:r>
      <w:r w:rsidR="004F7F26">
        <w:rPr>
          <w:rFonts w:ascii="Calibri" w:eastAsia="Times New Roman" w:hAnsi="Calibri" w:cs="Calibri"/>
          <w:i/>
          <w:color w:val="000000"/>
          <w:sz w:val="22"/>
          <w:szCs w:val="24"/>
          <w:lang w:eastAsia="pl-PL"/>
        </w:rPr>
        <w:t>2025</w:t>
      </w:r>
      <w:r w:rsidR="001B72F1" w:rsidRPr="006173D9">
        <w:rPr>
          <w:rFonts w:ascii="Calibri" w:eastAsia="Times New Roman" w:hAnsi="Calibri" w:cs="Calibri"/>
          <w:i/>
          <w:color w:val="000000"/>
          <w:sz w:val="22"/>
          <w:szCs w:val="24"/>
          <w:lang w:eastAsia="pl-PL"/>
        </w:rPr>
        <w:t xml:space="preserve"> i </w:t>
      </w:r>
      <w:r w:rsidR="004F7F26">
        <w:rPr>
          <w:i/>
          <w:sz w:val="22"/>
          <w:szCs w:val="24"/>
        </w:rPr>
        <w:t>2024</w:t>
      </w:r>
      <w:bookmarkEnd w:id="16"/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6.1 Miesięczne przewozy pasażerskie"/>
        <w:tblDescription w:val="Tabela porównuje miesięczne rozłożenie ruchu pasażerskiego w poszczególnych latach w polskich portach lotniczych, z uwzględnieniem analogicznych okresów z poprzednich 2 lat."/>
      </w:tblPr>
      <w:tblGrid>
        <w:gridCol w:w="904"/>
        <w:gridCol w:w="1100"/>
        <w:gridCol w:w="1100"/>
        <w:gridCol w:w="1100"/>
        <w:gridCol w:w="1496"/>
        <w:gridCol w:w="1496"/>
      </w:tblGrid>
      <w:tr w:rsidR="003F6E3D" w:rsidRPr="00BD42B0" w14:paraId="4C57499D" w14:textId="77777777" w:rsidTr="0012429E">
        <w:trPr>
          <w:trHeight w:val="317"/>
          <w:tblHeader/>
          <w:jc w:val="center"/>
        </w:trPr>
        <w:tc>
          <w:tcPr>
            <w:tcW w:w="0" w:type="auto"/>
            <w:tcBorders>
              <w:top w:val="single" w:sz="8" w:space="0" w:color="283772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3B16F690" w14:textId="77777777" w:rsidR="003F6E3D" w:rsidRPr="00BD42B0" w:rsidRDefault="003F6E3D" w:rsidP="0012429E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BD42B0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Miesiąc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7AFDBD76" w14:textId="4338EF00" w:rsidR="003F6E3D" w:rsidRPr="00BD42B0" w:rsidRDefault="004F7F26" w:rsidP="0012429E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2026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735A5F2F" w14:textId="09A2832E" w:rsidR="003F6E3D" w:rsidRPr="00BD42B0" w:rsidRDefault="004F7F26" w:rsidP="0012429E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2025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6D029013" w14:textId="0EF7C0AB" w:rsidR="003F6E3D" w:rsidRPr="00BD42B0" w:rsidRDefault="004F7F26" w:rsidP="0012429E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2024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bottom"/>
          </w:tcPr>
          <w:p w14:paraId="165E0870" w14:textId="5EFB9D42" w:rsidR="003F6E3D" w:rsidRPr="00BD42B0" w:rsidRDefault="004F7F26" w:rsidP="0012429E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2026</w:t>
            </w:r>
            <w:r w:rsidR="003F6E3D" w:rsidRPr="00320DFB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 xml:space="preserve"> vs.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2025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bottom"/>
          </w:tcPr>
          <w:p w14:paraId="30767AF1" w14:textId="12347FEC" w:rsidR="003F6E3D" w:rsidRPr="00BD42B0" w:rsidRDefault="004F7F26" w:rsidP="0012429E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2026</w:t>
            </w:r>
            <w:r w:rsidR="003F6E3D" w:rsidRPr="00320DFB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 xml:space="preserve"> vs.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2024</w:t>
            </w:r>
          </w:p>
        </w:tc>
      </w:tr>
      <w:tr w:rsidR="000D43CF" w:rsidRPr="007D76DD" w14:paraId="23EE1561" w14:textId="77777777" w:rsidTr="0012429E">
        <w:trPr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4BAFF29D" w14:textId="77777777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BD42B0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37FB3E10" w14:textId="7E12B2DB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4 456 828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3C88BB29" w14:textId="60D86EFB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3 884 873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6480FB72" w14:textId="614518ED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3 547 461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</w:tcPr>
          <w:p w14:paraId="433B1F4D" w14:textId="0815B43B" w:rsidR="000D43CF" w:rsidRPr="007D76DD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14,72%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</w:tcPr>
          <w:p w14:paraId="4E2CB379" w14:textId="526CAFC9" w:rsidR="000D43CF" w:rsidRPr="007D76DD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25,63%</w:t>
            </w:r>
          </w:p>
        </w:tc>
      </w:tr>
      <w:tr w:rsidR="000D43CF" w:rsidRPr="007D76DD" w14:paraId="0F23B871" w14:textId="77777777" w:rsidTr="0012429E">
        <w:trPr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7FB6FDB4" w14:textId="77777777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BD42B0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  <w:hideMark/>
          </w:tcPr>
          <w:p w14:paraId="2A2FEFEF" w14:textId="7432023A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4 541 499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  <w:hideMark/>
          </w:tcPr>
          <w:p w14:paraId="0C145BF3" w14:textId="4CF9A540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3 991 782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  <w:hideMark/>
          </w:tcPr>
          <w:p w14:paraId="04182EA1" w14:textId="220FEFAD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3 515 905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</w:tcPr>
          <w:p w14:paraId="2EC1968E" w14:textId="61E5944A" w:rsidR="000D43CF" w:rsidRPr="007D76DD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13,77%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</w:tcPr>
          <w:p w14:paraId="53B984AD" w14:textId="48B506BB" w:rsidR="000D43CF" w:rsidRPr="007D76DD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29,17%</w:t>
            </w:r>
          </w:p>
        </w:tc>
      </w:tr>
      <w:tr w:rsidR="000D43CF" w:rsidRPr="007D76DD" w14:paraId="5AA48A26" w14:textId="77777777" w:rsidTr="0012429E">
        <w:trPr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6867877D" w14:textId="77777777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BD42B0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66C5A857" w14:textId="0735E48F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4 845 903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47D7FAF4" w14:textId="1899AAEA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4 413 608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43C34B51" w14:textId="2F324CC2" w:rsidR="000D43CF" w:rsidRPr="00BD42B0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3 929 073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</w:tcPr>
          <w:p w14:paraId="362D32C0" w14:textId="40F207FD" w:rsidR="000D43CF" w:rsidRPr="007D76DD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9,79%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</w:tcPr>
          <w:p w14:paraId="7F00BECC" w14:textId="6AE19761" w:rsidR="000D43CF" w:rsidRPr="007D76DD" w:rsidRDefault="000D43CF" w:rsidP="000D43CF">
            <w:pPr>
              <w:spacing w:after="0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0D43CF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23,33%</w:t>
            </w:r>
          </w:p>
        </w:tc>
      </w:tr>
    </w:tbl>
    <w:p w14:paraId="6BD9EAD8" w14:textId="7D15927F" w:rsidR="00A848AE" w:rsidRPr="009E0D15" w:rsidRDefault="00A848AE" w:rsidP="00D96454">
      <w:pPr>
        <w:spacing w:after="480"/>
        <w:jc w:val="center"/>
        <w:rPr>
          <w:b/>
          <w:i/>
          <w:sz w:val="22"/>
        </w:rPr>
      </w:pPr>
      <w:r w:rsidRPr="009E0D15">
        <w:rPr>
          <w:b/>
          <w:i/>
          <w:sz w:val="22"/>
        </w:rPr>
        <w:t xml:space="preserve">Tabela </w:t>
      </w:r>
      <w:r w:rsidR="009413FB">
        <w:rPr>
          <w:b/>
          <w:i/>
          <w:sz w:val="22"/>
        </w:rPr>
        <w:t>6</w:t>
      </w:r>
      <w:r w:rsidRPr="009E0D15">
        <w:rPr>
          <w:b/>
          <w:i/>
          <w:sz w:val="22"/>
        </w:rPr>
        <w:t>.</w:t>
      </w:r>
      <w:r w:rsidR="00D43507">
        <w:rPr>
          <w:b/>
          <w:i/>
          <w:sz w:val="22"/>
        </w:rPr>
        <w:t>2</w:t>
      </w:r>
      <w:r w:rsidRPr="009E0D15">
        <w:rPr>
          <w:i/>
          <w:noProof/>
          <w:sz w:val="22"/>
        </w:rPr>
        <w:t xml:space="preserve"> Miesięczne przewozy pasażerskie</w:t>
      </w:r>
    </w:p>
    <w:p w14:paraId="5A5CB03B" w14:textId="77777777" w:rsidR="00EF21A5" w:rsidRPr="00E401F0" w:rsidRDefault="00EF21A5" w:rsidP="005A1BA6">
      <w:pPr>
        <w:pStyle w:val="Nagwek1"/>
      </w:pPr>
      <w:bookmarkStart w:id="17" w:name="_Toc233282997"/>
      <w:r w:rsidRPr="00E401F0">
        <w:lastRenderedPageBreak/>
        <w:t>Wyniki portów</w:t>
      </w:r>
      <w:r w:rsidR="00073E90" w:rsidRPr="00E401F0">
        <w:t xml:space="preserve"> lotniczych</w:t>
      </w:r>
      <w:bookmarkEnd w:id="17"/>
    </w:p>
    <w:p w14:paraId="30E1A9E4" w14:textId="552A3262" w:rsidR="00073E90" w:rsidRPr="005A1BA6" w:rsidRDefault="00073E90" w:rsidP="009E3CB4">
      <w:pPr>
        <w:pStyle w:val="Nagwek2"/>
        <w:numPr>
          <w:ilvl w:val="1"/>
          <w:numId w:val="8"/>
        </w:numPr>
        <w:ind w:left="993"/>
      </w:pPr>
      <w:bookmarkStart w:id="18" w:name="_Toc233282998"/>
      <w:r w:rsidRPr="005A1BA6">
        <w:t>Cały rynek – porównanie z ACI Europe</w:t>
      </w:r>
      <w:bookmarkEnd w:id="18"/>
    </w:p>
    <w:p w14:paraId="5C3F5D3A" w14:textId="3B9FE37C" w:rsidR="00527143" w:rsidRDefault="00527143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Dynamika całego ruchu w polskich portach lotniczych </w:t>
      </w:r>
      <w:r w:rsidR="007B4A6D" w:rsidRPr="00E401F0">
        <w:rPr>
          <w:rFonts w:cstheme="minorHAnsi"/>
          <w:szCs w:val="24"/>
        </w:rPr>
        <w:t xml:space="preserve">w </w:t>
      </w:r>
      <w:r w:rsidR="00A76FB3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</w:t>
      </w:r>
      <w:r w:rsidR="00EA13B7">
        <w:rPr>
          <w:rFonts w:cstheme="minorHAnsi"/>
          <w:szCs w:val="24"/>
        </w:rPr>
        <w:t>w </w:t>
      </w:r>
      <w:r w:rsidR="001473F9">
        <w:rPr>
          <w:rFonts w:cstheme="minorHAnsi"/>
          <w:szCs w:val="24"/>
        </w:rPr>
        <w:t>porówna</w:t>
      </w:r>
      <w:r w:rsidR="002761E2">
        <w:rPr>
          <w:rFonts w:cstheme="minorHAnsi"/>
          <w:szCs w:val="24"/>
        </w:rPr>
        <w:t xml:space="preserve">niu do analogicznego okresu </w:t>
      </w:r>
      <w:r w:rsidR="004F7F26">
        <w:rPr>
          <w:rFonts w:cstheme="minorHAnsi"/>
          <w:szCs w:val="24"/>
        </w:rPr>
        <w:t>2025</w:t>
      </w:r>
      <w:r w:rsidR="00073E90" w:rsidRPr="00E401F0">
        <w:rPr>
          <w:rFonts w:cstheme="minorHAnsi"/>
          <w:szCs w:val="24"/>
        </w:rPr>
        <w:t xml:space="preserve"> roku </w:t>
      </w:r>
      <w:r w:rsidRPr="00E401F0">
        <w:rPr>
          <w:rFonts w:cstheme="minorHAnsi"/>
          <w:szCs w:val="24"/>
        </w:rPr>
        <w:t>była wyższa od wyników portów ACI Europe</w:t>
      </w:r>
      <w:r w:rsidR="00A85D41" w:rsidRPr="00E401F0">
        <w:rPr>
          <w:rStyle w:val="Odwoanieprzypisudolnego"/>
          <w:rFonts w:cstheme="minorHAnsi"/>
          <w:szCs w:val="24"/>
        </w:rPr>
        <w:footnoteReference w:id="2"/>
      </w:r>
      <w:r w:rsidRPr="00E401F0">
        <w:rPr>
          <w:rFonts w:cstheme="minorHAnsi"/>
          <w:szCs w:val="24"/>
        </w:rPr>
        <w:t xml:space="preserve"> o </w:t>
      </w:r>
      <w:r w:rsidR="00A76FB3">
        <w:rPr>
          <w:rFonts w:cstheme="minorHAnsi"/>
          <w:szCs w:val="24"/>
        </w:rPr>
        <w:t>8,3</w:t>
      </w:r>
      <w:r w:rsidR="00F97B6B">
        <w:rPr>
          <w:rFonts w:cstheme="minorHAnsi"/>
          <w:szCs w:val="24"/>
        </w:rPr>
        <w:t xml:space="preserve"> </w:t>
      </w:r>
      <w:r w:rsidR="000C42F3">
        <w:rPr>
          <w:rFonts w:cstheme="minorHAnsi"/>
          <w:szCs w:val="24"/>
        </w:rPr>
        <w:t>p</w:t>
      </w:r>
      <w:r w:rsidR="00AE5EBE">
        <w:rPr>
          <w:rFonts w:cstheme="minorHAnsi"/>
          <w:szCs w:val="24"/>
        </w:rPr>
        <w:t>unkt</w:t>
      </w:r>
      <w:r w:rsidR="00031ADE">
        <w:rPr>
          <w:rFonts w:cstheme="minorHAnsi"/>
          <w:szCs w:val="24"/>
        </w:rPr>
        <w:t>u</w:t>
      </w:r>
      <w:r w:rsidR="00AE5EBE">
        <w:rPr>
          <w:rFonts w:cstheme="minorHAnsi"/>
          <w:szCs w:val="24"/>
        </w:rPr>
        <w:t xml:space="preserve"> procentow</w:t>
      </w:r>
      <w:r w:rsidR="00031ADE">
        <w:rPr>
          <w:rFonts w:cstheme="minorHAnsi"/>
          <w:szCs w:val="24"/>
        </w:rPr>
        <w:t>ego</w:t>
      </w:r>
      <w:r w:rsidR="001C1E8F">
        <w:rPr>
          <w:rFonts w:cstheme="minorHAnsi"/>
          <w:szCs w:val="24"/>
        </w:rPr>
        <w:t>.</w:t>
      </w:r>
    </w:p>
    <w:p w14:paraId="05E86C44" w14:textId="77777777" w:rsidR="009477A5" w:rsidRDefault="009477A5" w:rsidP="00F76528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09BB2AF1" wp14:editId="0EC9FD62">
            <wp:extent cx="3600000" cy="1922400"/>
            <wp:effectExtent l="0" t="0" r="635" b="1905"/>
            <wp:docPr id="51" name="Wykres 51" descr="Wykres 7.1 Dynamika całego rynku&#10;&#10;Wykres porównuje łączną dynamikę ruchu w minionych kwartałach roku bieżącego i poprzedniego we wszystkich polskich portach lotniczych z dynamiką europejskich portów lotniczych zrzeszonych w organizacji ACI. Dane przedstawione w Tabeli 10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A31B90D" w14:textId="1B7A4C7C" w:rsidR="0036763E" w:rsidRPr="009E0D15" w:rsidRDefault="009477A5" w:rsidP="009E0D15">
      <w:pPr>
        <w:pStyle w:val="Legenda"/>
        <w:rPr>
          <w:noProof/>
        </w:rPr>
      </w:pPr>
      <w:r w:rsidRPr="009E0D15">
        <w:rPr>
          <w:b/>
        </w:rPr>
        <w:t>Wykres</w:t>
      </w:r>
      <w:r w:rsidR="00151351">
        <w:rPr>
          <w:b/>
        </w:rPr>
        <w:t xml:space="preserve"> 7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36763E" w:rsidRPr="009E0D15">
        <w:rPr>
          <w:noProof/>
        </w:rPr>
        <w:t xml:space="preserve">Dynamika całego rynku – wykres porównuje łączną dynamikę ruchu pomiędzy </w:t>
      </w:r>
      <w:r w:rsidR="00DA7AE6">
        <w:rPr>
          <w:noProof/>
        </w:rPr>
        <w:t>pierwszym kwartałem</w:t>
      </w:r>
      <w:r w:rsidR="0036763E" w:rsidRPr="009E0D15">
        <w:rPr>
          <w:noProof/>
        </w:rPr>
        <w:t xml:space="preserve"> 202</w:t>
      </w:r>
      <w:r w:rsidR="00DA7AE6">
        <w:rPr>
          <w:noProof/>
        </w:rPr>
        <w:t>6</w:t>
      </w:r>
      <w:r w:rsidR="0036763E" w:rsidRPr="009E0D15">
        <w:rPr>
          <w:noProof/>
        </w:rPr>
        <w:t xml:space="preserve"> i </w:t>
      </w:r>
      <w:r w:rsidR="004F7F26">
        <w:rPr>
          <w:noProof/>
        </w:rPr>
        <w:t>2025</w:t>
      </w:r>
      <w:r w:rsidR="00DA7AE6">
        <w:rPr>
          <w:noProof/>
        </w:rPr>
        <w:t xml:space="preserve"> roku</w:t>
      </w:r>
      <w:r w:rsidR="0036763E" w:rsidRPr="009E0D15">
        <w:rPr>
          <w:noProof/>
        </w:rPr>
        <w:t xml:space="preserve"> we wszystkich polski</w:t>
      </w:r>
      <w:r w:rsidR="003C11BA">
        <w:rPr>
          <w:noProof/>
        </w:rPr>
        <w:t>ch portach lotniczych z dynamiką</w:t>
      </w:r>
      <w:r w:rsidR="0036763E" w:rsidRPr="009E0D15">
        <w:rPr>
          <w:noProof/>
        </w:rPr>
        <w:t xml:space="preserve"> europejskich portów lotniczych zrzeszonych w organizacji</w:t>
      </w:r>
      <w:r w:rsidR="0036763E" w:rsidRPr="009E0D15">
        <w:rPr>
          <w:iCs w:val="0"/>
          <w:szCs w:val="22"/>
        </w:rPr>
        <w:t xml:space="preserve"> </w:t>
      </w:r>
      <w:r w:rsidR="0036763E" w:rsidRPr="009E0D15">
        <w:rPr>
          <w:noProof/>
        </w:rPr>
        <w:t>ACI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7.1 Dynamika całego rynku"/>
        <w:tblDescription w:val="Tabela porównuje łączną dynamikę ruchu w minionych kwartałach roku bieżącego i poprzedniego we wszystkich polskich portach lotniczych z dynamiką europejskich portów lotniczych zrzeszonych w organizacji ACI."/>
      </w:tblPr>
      <w:tblGrid>
        <w:gridCol w:w="1181"/>
        <w:gridCol w:w="970"/>
      </w:tblGrid>
      <w:tr w:rsidR="0036763E" w:rsidRPr="0036763E" w14:paraId="09157C34" w14:textId="77777777" w:rsidTr="00234D3E">
        <w:trPr>
          <w:divId w:val="839196915"/>
          <w:trHeight w:val="317"/>
          <w:jc w:val="center"/>
        </w:trPr>
        <w:tc>
          <w:tcPr>
            <w:tcW w:w="0" w:type="auto"/>
            <w:tcBorders>
              <w:top w:val="single" w:sz="8" w:space="0" w:color="283772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2094F9D9" w14:textId="77777777" w:rsidR="0036763E" w:rsidRPr="0036763E" w:rsidRDefault="0036763E" w:rsidP="00367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Cały rynek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0E41B04F" w14:textId="77777777" w:rsidR="0036763E" w:rsidRPr="0036763E" w:rsidRDefault="0036763E" w:rsidP="00367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Wartość</w:t>
            </w:r>
          </w:p>
        </w:tc>
      </w:tr>
      <w:tr w:rsidR="00C8037D" w:rsidRPr="0036763E" w14:paraId="732F3BF3" w14:textId="77777777" w:rsidTr="00CA658D">
        <w:trPr>
          <w:divId w:val="839196915"/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center"/>
            <w:hideMark/>
          </w:tcPr>
          <w:p w14:paraId="184A7E88" w14:textId="77777777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Polska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7CE4DE40" w14:textId="2B53C769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12,64%</w:t>
            </w:r>
          </w:p>
        </w:tc>
      </w:tr>
      <w:tr w:rsidR="00C8037D" w:rsidRPr="0036763E" w14:paraId="410B14A6" w14:textId="77777777" w:rsidTr="00CA658D">
        <w:trPr>
          <w:divId w:val="839196915"/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center"/>
            <w:hideMark/>
          </w:tcPr>
          <w:p w14:paraId="761BDF79" w14:textId="77777777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Porty 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  <w:hideMark/>
          </w:tcPr>
          <w:p w14:paraId="26590B16" w14:textId="0748B90C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4,30%</w:t>
            </w:r>
          </w:p>
        </w:tc>
      </w:tr>
    </w:tbl>
    <w:p w14:paraId="3A4760BB" w14:textId="74868A35" w:rsidR="002761E2" w:rsidRPr="009E0D15" w:rsidRDefault="00073E90" w:rsidP="00784941">
      <w:pPr>
        <w:pStyle w:val="Legenda"/>
        <w:rPr>
          <w:noProof/>
        </w:rPr>
      </w:pPr>
      <w:bookmarkStart w:id="19" w:name="_Toc243555690"/>
      <w:r w:rsidRPr="009E0D15">
        <w:rPr>
          <w:b/>
        </w:rPr>
        <w:t>Tabela</w:t>
      </w:r>
      <w:r w:rsidR="009413FB">
        <w:rPr>
          <w:b/>
        </w:rPr>
        <w:t xml:space="preserve"> 7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Dynamika całego rynku</w:t>
      </w:r>
      <w:bookmarkEnd w:id="19"/>
    </w:p>
    <w:p w14:paraId="5F56AFF6" w14:textId="4B43F580" w:rsidR="002910AC" w:rsidRDefault="00C5002C" w:rsidP="009E3CB4">
      <w:pPr>
        <w:pStyle w:val="Nagwek2"/>
        <w:numPr>
          <w:ilvl w:val="1"/>
          <w:numId w:val="8"/>
        </w:numPr>
        <w:ind w:left="993"/>
      </w:pPr>
      <w:bookmarkStart w:id="20" w:name="_Toc233282999"/>
      <w:r>
        <w:t>Porty lotnicze obsługujące 10-25 mln pasażerów rocznie</w:t>
      </w:r>
      <w:bookmarkEnd w:id="20"/>
    </w:p>
    <w:p w14:paraId="6C8F7EB0" w14:textId="29BDD2A2" w:rsidR="00CB1111" w:rsidRDefault="002910AC" w:rsidP="00054CCF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Porty lotnicze </w:t>
      </w:r>
      <w:r w:rsidRPr="002910AC">
        <w:rPr>
          <w:rFonts w:cstheme="minorHAnsi"/>
          <w:szCs w:val="24"/>
        </w:rPr>
        <w:t>w przedziale 10-25 mln pasażerów rocznie</w:t>
      </w:r>
      <w:r w:rsidR="00C22B04">
        <w:rPr>
          <w:rFonts w:cstheme="minorHAnsi"/>
          <w:szCs w:val="24"/>
        </w:rPr>
        <w:t xml:space="preserve"> (do tej kategorii zaliczane są</w:t>
      </w:r>
      <w:r w:rsidRPr="002910AC">
        <w:rPr>
          <w:rFonts w:cstheme="minorHAnsi"/>
          <w:szCs w:val="24"/>
        </w:rPr>
        <w:t xml:space="preserve"> </w:t>
      </w:r>
      <w:r w:rsidR="00C22B04">
        <w:rPr>
          <w:rFonts w:cstheme="minorHAnsi"/>
          <w:szCs w:val="24"/>
        </w:rPr>
        <w:t xml:space="preserve">Lotnisko Chopina w Warszawie </w:t>
      </w:r>
      <w:r w:rsidRPr="002910AC">
        <w:rPr>
          <w:rFonts w:cstheme="minorHAnsi"/>
          <w:szCs w:val="24"/>
        </w:rPr>
        <w:t xml:space="preserve">oraz Port Lotniczy Kraków-Balice) </w:t>
      </w:r>
      <w:r w:rsidR="0086115B">
        <w:rPr>
          <w:rFonts w:cstheme="minorHAnsi"/>
          <w:szCs w:val="24"/>
        </w:rPr>
        <w:t>odnotowały</w:t>
      </w:r>
      <w:r w:rsidRPr="002910AC">
        <w:rPr>
          <w:rFonts w:cstheme="minorHAnsi"/>
          <w:szCs w:val="24"/>
        </w:rPr>
        <w:t xml:space="preserve"> łącznie</w:t>
      </w:r>
      <w:r w:rsidR="006D1D9C">
        <w:rPr>
          <w:rFonts w:cstheme="minorHAnsi"/>
          <w:szCs w:val="24"/>
        </w:rPr>
        <w:t xml:space="preserve"> wyższą dynamikę </w:t>
      </w:r>
      <w:r w:rsidR="006D1D9C" w:rsidRPr="00E401F0">
        <w:rPr>
          <w:rFonts w:cstheme="minorHAnsi"/>
          <w:szCs w:val="24"/>
        </w:rPr>
        <w:t>ruchu</w:t>
      </w:r>
      <w:r w:rsidR="006D1D9C">
        <w:rPr>
          <w:rFonts w:cstheme="minorHAnsi"/>
          <w:szCs w:val="24"/>
        </w:rPr>
        <w:t xml:space="preserve"> </w:t>
      </w:r>
      <w:r w:rsidR="0045030E">
        <w:rPr>
          <w:rFonts w:cstheme="minorHAnsi"/>
          <w:szCs w:val="24"/>
        </w:rPr>
        <w:t xml:space="preserve">o </w:t>
      </w:r>
      <w:r w:rsidR="00956818">
        <w:rPr>
          <w:rFonts w:cstheme="minorHAnsi"/>
          <w:szCs w:val="24"/>
        </w:rPr>
        <w:t>6,1</w:t>
      </w:r>
      <w:r w:rsidR="0045030E">
        <w:rPr>
          <w:rFonts w:cstheme="minorHAnsi"/>
          <w:szCs w:val="24"/>
        </w:rPr>
        <w:t xml:space="preserve"> punkt</w:t>
      </w:r>
      <w:r w:rsidR="00EC0732">
        <w:rPr>
          <w:rFonts w:cstheme="minorHAnsi"/>
          <w:szCs w:val="24"/>
        </w:rPr>
        <w:t>u</w:t>
      </w:r>
      <w:r w:rsidR="0045030E">
        <w:rPr>
          <w:rFonts w:cstheme="minorHAnsi"/>
          <w:szCs w:val="24"/>
        </w:rPr>
        <w:t xml:space="preserve"> procentow</w:t>
      </w:r>
      <w:r w:rsidR="00EC0732">
        <w:rPr>
          <w:rFonts w:cstheme="minorHAnsi"/>
          <w:szCs w:val="24"/>
        </w:rPr>
        <w:t>ego</w:t>
      </w:r>
      <w:r w:rsidR="0045030E">
        <w:rPr>
          <w:rFonts w:cstheme="minorHAnsi"/>
          <w:szCs w:val="24"/>
        </w:rPr>
        <w:t xml:space="preserve"> </w:t>
      </w:r>
      <w:r w:rsidR="006D1D9C">
        <w:rPr>
          <w:rFonts w:cstheme="minorHAnsi"/>
          <w:szCs w:val="24"/>
        </w:rPr>
        <w:t>w porównaniu do</w:t>
      </w:r>
      <w:r w:rsidR="006D1D9C" w:rsidRPr="00E401F0">
        <w:rPr>
          <w:rFonts w:cstheme="minorHAnsi"/>
          <w:szCs w:val="24"/>
        </w:rPr>
        <w:t xml:space="preserve"> portów ACI Europe obsługujących podobną liczbę pasażerów</w:t>
      </w:r>
      <w:r w:rsidR="006D1D9C" w:rsidRPr="00E401F0">
        <w:rPr>
          <w:rStyle w:val="Odwoanieprzypisudolnego"/>
          <w:rFonts w:cstheme="minorHAnsi"/>
          <w:szCs w:val="24"/>
        </w:rPr>
        <w:footnoteReference w:id="3"/>
      </w:r>
      <w:r w:rsidR="006D1D9C">
        <w:rPr>
          <w:rFonts w:cstheme="minorHAnsi"/>
          <w:szCs w:val="24"/>
        </w:rPr>
        <w:t>.</w:t>
      </w:r>
      <w:r w:rsidR="0086115B">
        <w:rPr>
          <w:rFonts w:cstheme="minorHAnsi"/>
          <w:szCs w:val="24"/>
        </w:rPr>
        <w:t xml:space="preserve"> </w:t>
      </w:r>
    </w:p>
    <w:p w14:paraId="1BA95BE4" w14:textId="785A2E49" w:rsidR="004645D7" w:rsidRDefault="0086115B" w:rsidP="00054CCF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Lotnisko </w:t>
      </w:r>
      <w:r w:rsidR="00527143" w:rsidRPr="00E401F0">
        <w:rPr>
          <w:rFonts w:cstheme="minorHAnsi"/>
          <w:szCs w:val="24"/>
        </w:rPr>
        <w:t xml:space="preserve">Chopina w Warszawie w </w:t>
      </w:r>
      <w:r w:rsidR="00956818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16381C" w:rsidRPr="00E401F0">
        <w:rPr>
          <w:rFonts w:cstheme="minorHAnsi"/>
          <w:szCs w:val="24"/>
        </w:rPr>
        <w:t xml:space="preserve"> roku</w:t>
      </w:r>
      <w:r w:rsidR="00527143" w:rsidRPr="00E401F0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miało wzrost</w:t>
      </w:r>
      <w:r w:rsidR="00527143" w:rsidRPr="00E401F0">
        <w:rPr>
          <w:rFonts w:cstheme="minorHAnsi"/>
          <w:szCs w:val="24"/>
        </w:rPr>
        <w:t xml:space="preserve"> ruchu pasażerskiego</w:t>
      </w:r>
      <w:r w:rsidR="009F2EF7">
        <w:rPr>
          <w:rFonts w:cstheme="minorHAnsi"/>
          <w:szCs w:val="24"/>
        </w:rPr>
        <w:t xml:space="preserve"> </w:t>
      </w:r>
      <w:r w:rsidR="00564174">
        <w:rPr>
          <w:rFonts w:cstheme="minorHAnsi"/>
          <w:szCs w:val="24"/>
        </w:rPr>
        <w:t>o</w:t>
      </w:r>
      <w:r w:rsidR="00527143" w:rsidRPr="00E401F0">
        <w:rPr>
          <w:rFonts w:cstheme="minorHAnsi"/>
          <w:szCs w:val="24"/>
        </w:rPr>
        <w:t xml:space="preserve"> </w:t>
      </w:r>
      <w:r w:rsidR="00CE1E20">
        <w:rPr>
          <w:rFonts w:cstheme="minorHAnsi"/>
          <w:szCs w:val="24"/>
        </w:rPr>
        <w:t>7,9</w:t>
      </w:r>
      <w:r w:rsidR="00527143" w:rsidRPr="00E401F0">
        <w:rPr>
          <w:rFonts w:cstheme="minorHAnsi"/>
          <w:szCs w:val="24"/>
        </w:rPr>
        <w:t xml:space="preserve">% w stosunku do </w:t>
      </w:r>
      <w:r w:rsidR="004F7F26">
        <w:rPr>
          <w:rFonts w:cstheme="minorHAnsi"/>
          <w:szCs w:val="24"/>
        </w:rPr>
        <w:t>2025</w:t>
      </w:r>
      <w:r w:rsidR="00527143" w:rsidRPr="00E401F0">
        <w:rPr>
          <w:rFonts w:cstheme="minorHAnsi"/>
          <w:szCs w:val="24"/>
        </w:rPr>
        <w:t xml:space="preserve"> roku</w:t>
      </w:r>
      <w:r w:rsidR="00FF523F">
        <w:rPr>
          <w:rFonts w:cstheme="minorHAnsi"/>
          <w:szCs w:val="24"/>
        </w:rPr>
        <w:t xml:space="preserve"> (obs</w:t>
      </w:r>
      <w:r w:rsidR="00956818">
        <w:rPr>
          <w:rFonts w:cstheme="minorHAnsi"/>
          <w:szCs w:val="24"/>
        </w:rPr>
        <w:t xml:space="preserve">łużono 5,2 </w:t>
      </w:r>
      <w:r w:rsidR="00FF523F">
        <w:rPr>
          <w:rFonts w:cstheme="minorHAnsi"/>
          <w:szCs w:val="24"/>
        </w:rPr>
        <w:t>mln pasażerów)</w:t>
      </w:r>
      <w:r w:rsidR="003A6E35">
        <w:rPr>
          <w:rFonts w:cstheme="minorHAnsi"/>
          <w:szCs w:val="24"/>
        </w:rPr>
        <w:t>.</w:t>
      </w:r>
      <w:r w:rsidR="00527143" w:rsidRPr="00E401F0">
        <w:rPr>
          <w:rFonts w:cstheme="minorHAnsi"/>
          <w:szCs w:val="24"/>
        </w:rPr>
        <w:t xml:space="preserve"> </w:t>
      </w:r>
      <w:r w:rsidR="004645D7" w:rsidRPr="0033279B">
        <w:rPr>
          <w:rFonts w:cstheme="minorHAnsi"/>
          <w:szCs w:val="24"/>
        </w:rPr>
        <w:t>W</w:t>
      </w:r>
      <w:r w:rsidR="00BF1A4C" w:rsidRPr="0033279B">
        <w:rPr>
          <w:rFonts w:cstheme="minorHAnsi"/>
          <w:szCs w:val="24"/>
        </w:rPr>
        <w:t xml:space="preserve"> pierwszym kwartale</w:t>
      </w:r>
      <w:r w:rsidR="004645D7" w:rsidRPr="0033279B">
        <w:rPr>
          <w:rFonts w:cstheme="minorHAnsi"/>
          <w:szCs w:val="24"/>
        </w:rPr>
        <w:t xml:space="preserve"> </w:t>
      </w:r>
      <w:r w:rsidR="004F7F26" w:rsidRPr="0033279B">
        <w:rPr>
          <w:rFonts w:cstheme="minorHAnsi"/>
          <w:szCs w:val="24"/>
        </w:rPr>
        <w:t>2026</w:t>
      </w:r>
      <w:r w:rsidR="004645D7" w:rsidRPr="0033279B">
        <w:rPr>
          <w:rFonts w:cstheme="minorHAnsi"/>
          <w:szCs w:val="24"/>
        </w:rPr>
        <w:t xml:space="preserve"> r</w:t>
      </w:r>
      <w:r w:rsidR="00571FAB">
        <w:rPr>
          <w:rFonts w:cstheme="minorHAnsi"/>
          <w:szCs w:val="24"/>
        </w:rPr>
        <w:t>oku</w:t>
      </w:r>
      <w:r w:rsidR="004645D7" w:rsidRPr="0033279B">
        <w:rPr>
          <w:rFonts w:cstheme="minorHAnsi"/>
          <w:szCs w:val="24"/>
        </w:rPr>
        <w:t xml:space="preserve"> w ruchu regularnym prz</w:t>
      </w:r>
      <w:r w:rsidR="002E6DD5" w:rsidRPr="0033279B">
        <w:rPr>
          <w:rFonts w:cstheme="minorHAnsi"/>
          <w:szCs w:val="24"/>
        </w:rPr>
        <w:t>ewieziono</w:t>
      </w:r>
      <w:r w:rsidR="00EC0732" w:rsidRPr="0033279B">
        <w:rPr>
          <w:rFonts w:cstheme="minorHAnsi"/>
          <w:szCs w:val="24"/>
        </w:rPr>
        <w:t xml:space="preserve"> na tym lotnisku</w:t>
      </w:r>
      <w:r w:rsidR="002E6DD5" w:rsidRPr="0033279B">
        <w:rPr>
          <w:rFonts w:cstheme="minorHAnsi"/>
          <w:szCs w:val="24"/>
        </w:rPr>
        <w:t xml:space="preserve"> o </w:t>
      </w:r>
      <w:r w:rsidR="00CE1E20" w:rsidRPr="0033279B">
        <w:rPr>
          <w:rFonts w:cstheme="minorHAnsi"/>
          <w:szCs w:val="24"/>
        </w:rPr>
        <w:t>286</w:t>
      </w:r>
      <w:r w:rsidR="00AB66B8">
        <w:rPr>
          <w:rFonts w:cstheme="minorHAnsi"/>
          <w:szCs w:val="24"/>
        </w:rPr>
        <w:t>,1</w:t>
      </w:r>
      <w:r w:rsidR="00CE1E20" w:rsidRPr="0033279B">
        <w:rPr>
          <w:rFonts w:cstheme="minorHAnsi"/>
          <w:szCs w:val="24"/>
        </w:rPr>
        <w:t xml:space="preserve"> tys.</w:t>
      </w:r>
      <w:r w:rsidR="004645D7" w:rsidRPr="0033279B">
        <w:rPr>
          <w:rFonts w:cstheme="minorHAnsi"/>
          <w:szCs w:val="24"/>
        </w:rPr>
        <w:t xml:space="preserve"> pasażerów więcej niż w </w:t>
      </w:r>
      <w:r w:rsidR="004F7F26" w:rsidRPr="0033279B">
        <w:rPr>
          <w:rFonts w:cstheme="minorHAnsi"/>
          <w:szCs w:val="24"/>
        </w:rPr>
        <w:t>2025</w:t>
      </w:r>
      <w:r w:rsidR="004645D7" w:rsidRPr="0033279B">
        <w:rPr>
          <w:rFonts w:cstheme="minorHAnsi"/>
          <w:szCs w:val="24"/>
        </w:rPr>
        <w:t xml:space="preserve"> roku. </w:t>
      </w:r>
      <w:r w:rsidR="00BF1A4C" w:rsidRPr="0033279B">
        <w:rPr>
          <w:rFonts w:cstheme="minorHAnsi"/>
          <w:szCs w:val="24"/>
        </w:rPr>
        <w:t>Z kolei</w:t>
      </w:r>
      <w:r w:rsidR="004645D7" w:rsidRPr="0033279B">
        <w:rPr>
          <w:rFonts w:cstheme="minorHAnsi"/>
          <w:szCs w:val="24"/>
        </w:rPr>
        <w:t xml:space="preserve"> przypadku ruchu czarterowego doszło do wzrostu o </w:t>
      </w:r>
      <w:r w:rsidR="001C1E8F">
        <w:rPr>
          <w:rFonts w:cstheme="minorHAnsi"/>
          <w:szCs w:val="24"/>
        </w:rPr>
        <w:t>9</w:t>
      </w:r>
      <w:r w:rsidR="00AB66B8">
        <w:rPr>
          <w:rFonts w:cstheme="minorHAnsi"/>
          <w:szCs w:val="24"/>
        </w:rPr>
        <w:t>5,9</w:t>
      </w:r>
      <w:r w:rsidR="004645D7" w:rsidRPr="0033279B">
        <w:rPr>
          <w:rFonts w:cstheme="minorHAnsi"/>
          <w:szCs w:val="24"/>
        </w:rPr>
        <w:t xml:space="preserve"> tys. </w:t>
      </w:r>
      <w:r w:rsidR="00BF1A4C" w:rsidRPr="0033279B">
        <w:rPr>
          <w:rFonts w:cstheme="minorHAnsi"/>
          <w:szCs w:val="24"/>
        </w:rPr>
        <w:t>pasażerów.</w:t>
      </w:r>
    </w:p>
    <w:p w14:paraId="4B370668" w14:textId="4F17553F" w:rsidR="002910AC" w:rsidRDefault="00527143" w:rsidP="00054CCF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Przewoźni</w:t>
      </w:r>
      <w:r w:rsidR="009F2EF7">
        <w:rPr>
          <w:rFonts w:cstheme="minorHAnsi"/>
          <w:szCs w:val="24"/>
        </w:rPr>
        <w:t xml:space="preserve">cy sieciowi </w:t>
      </w:r>
      <w:r w:rsidR="00EC3202">
        <w:rPr>
          <w:rFonts w:cstheme="minorHAnsi"/>
          <w:szCs w:val="24"/>
        </w:rPr>
        <w:t>przewieźli</w:t>
      </w:r>
      <w:r w:rsidR="00DE016A">
        <w:rPr>
          <w:rFonts w:cstheme="minorHAnsi"/>
          <w:szCs w:val="24"/>
        </w:rPr>
        <w:t xml:space="preserve"> na Lotnisku Chopina</w:t>
      </w:r>
      <w:r w:rsidR="00EC3202">
        <w:rPr>
          <w:rFonts w:cstheme="minorHAnsi"/>
          <w:szCs w:val="24"/>
        </w:rPr>
        <w:t xml:space="preserve"> </w:t>
      </w:r>
      <w:r w:rsidR="00510A67">
        <w:rPr>
          <w:rFonts w:cstheme="minorHAnsi"/>
          <w:szCs w:val="24"/>
        </w:rPr>
        <w:t>w</w:t>
      </w:r>
      <w:r w:rsidR="00111693">
        <w:rPr>
          <w:rFonts w:cstheme="minorHAnsi"/>
          <w:szCs w:val="24"/>
        </w:rPr>
        <w:t xml:space="preserve"> pierwszym kwartale</w:t>
      </w:r>
      <w:r w:rsidR="00510A67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2026</w:t>
      </w:r>
      <w:r w:rsidR="00510A67">
        <w:rPr>
          <w:rFonts w:cstheme="minorHAnsi"/>
          <w:szCs w:val="24"/>
        </w:rPr>
        <w:t xml:space="preserve"> r. </w:t>
      </w:r>
      <w:r w:rsidR="005B4A16">
        <w:rPr>
          <w:rFonts w:cstheme="minorHAnsi"/>
          <w:szCs w:val="24"/>
        </w:rPr>
        <w:t>o</w:t>
      </w:r>
      <w:r w:rsidR="003911A8">
        <w:rPr>
          <w:rFonts w:cstheme="minorHAnsi"/>
          <w:szCs w:val="24"/>
        </w:rPr>
        <w:t xml:space="preserve"> </w:t>
      </w:r>
      <w:r w:rsidR="005B4A16">
        <w:rPr>
          <w:rFonts w:cstheme="minorHAnsi"/>
          <w:szCs w:val="24"/>
        </w:rPr>
        <w:t xml:space="preserve">5,1% </w:t>
      </w:r>
      <w:r w:rsidR="00EC3202">
        <w:rPr>
          <w:rFonts w:cstheme="minorHAnsi"/>
          <w:szCs w:val="24"/>
        </w:rPr>
        <w:t>pasażerów więcej</w:t>
      </w:r>
      <w:r w:rsidR="0033279B">
        <w:rPr>
          <w:rFonts w:cstheme="minorHAnsi"/>
          <w:szCs w:val="24"/>
        </w:rPr>
        <w:t xml:space="preserve"> </w:t>
      </w:r>
      <w:r w:rsidR="00EC3202">
        <w:rPr>
          <w:rFonts w:cstheme="minorHAnsi"/>
          <w:szCs w:val="24"/>
        </w:rPr>
        <w:t xml:space="preserve">niż </w:t>
      </w:r>
      <w:r w:rsidR="00111693">
        <w:rPr>
          <w:rFonts w:cstheme="minorHAnsi"/>
          <w:szCs w:val="24"/>
        </w:rPr>
        <w:t>analogicznym okresie</w:t>
      </w:r>
      <w:r w:rsidR="00EC3202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EC3202">
        <w:rPr>
          <w:rFonts w:cstheme="minorHAnsi"/>
          <w:szCs w:val="24"/>
        </w:rPr>
        <w:t xml:space="preserve"> r</w:t>
      </w:r>
      <w:r w:rsidR="00571FAB">
        <w:rPr>
          <w:rFonts w:cstheme="minorHAnsi"/>
          <w:szCs w:val="24"/>
        </w:rPr>
        <w:t>oku</w:t>
      </w:r>
      <w:r w:rsidR="0033279B">
        <w:rPr>
          <w:rFonts w:cstheme="minorHAnsi"/>
          <w:szCs w:val="24"/>
        </w:rPr>
        <w:t>, p</w:t>
      </w:r>
      <w:r w:rsidR="00DE016A">
        <w:rPr>
          <w:rFonts w:cstheme="minorHAnsi"/>
          <w:szCs w:val="24"/>
        </w:rPr>
        <w:t>rzewoźnicy niskokosztowi</w:t>
      </w:r>
      <w:r w:rsidR="005B4A16">
        <w:rPr>
          <w:rFonts w:cstheme="minorHAnsi"/>
          <w:szCs w:val="24"/>
        </w:rPr>
        <w:t xml:space="preserve"> o 17,7%</w:t>
      </w:r>
      <w:r w:rsidR="0038794E" w:rsidRPr="00924827">
        <w:rPr>
          <w:rFonts w:cstheme="minorHAnsi"/>
          <w:szCs w:val="24"/>
        </w:rPr>
        <w:t xml:space="preserve"> </w:t>
      </w:r>
      <w:r w:rsidR="0038794E" w:rsidRPr="00924827">
        <w:rPr>
          <w:rFonts w:cstheme="minorHAnsi"/>
          <w:szCs w:val="24"/>
        </w:rPr>
        <w:lastRenderedPageBreak/>
        <w:t>pasażerów więcej</w:t>
      </w:r>
      <w:r w:rsidR="00111693">
        <w:rPr>
          <w:rFonts w:cstheme="minorHAnsi"/>
          <w:szCs w:val="24"/>
        </w:rPr>
        <w:t>, a</w:t>
      </w:r>
      <w:r w:rsidR="003911A8">
        <w:rPr>
          <w:rFonts w:cstheme="minorHAnsi"/>
          <w:szCs w:val="24"/>
        </w:rPr>
        <w:t xml:space="preserve"> </w:t>
      </w:r>
      <w:r w:rsidR="00111693">
        <w:rPr>
          <w:rFonts w:cstheme="minorHAnsi"/>
          <w:szCs w:val="24"/>
        </w:rPr>
        <w:t xml:space="preserve">przewoźnicy czarterowi </w:t>
      </w:r>
      <w:r w:rsidR="005B4A16">
        <w:rPr>
          <w:rFonts w:cstheme="minorHAnsi"/>
          <w:szCs w:val="24"/>
        </w:rPr>
        <w:t>4,5%</w:t>
      </w:r>
      <w:r w:rsidR="00111693">
        <w:rPr>
          <w:rFonts w:cstheme="minorHAnsi"/>
          <w:szCs w:val="24"/>
        </w:rPr>
        <w:t xml:space="preserve"> mniej.</w:t>
      </w:r>
      <w:r w:rsidRPr="00924827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 xml:space="preserve">Najwięcej pasażerów na warszawskim lotnisku </w:t>
      </w:r>
      <w:r w:rsidR="0033279B">
        <w:rPr>
          <w:rFonts w:cstheme="minorHAnsi"/>
          <w:szCs w:val="24"/>
        </w:rPr>
        <w:t xml:space="preserve">w tym czasie </w:t>
      </w:r>
      <w:r w:rsidRPr="00E401F0">
        <w:rPr>
          <w:rFonts w:cstheme="minorHAnsi"/>
          <w:szCs w:val="24"/>
        </w:rPr>
        <w:t xml:space="preserve">przewiózł </w:t>
      </w:r>
      <w:r w:rsidR="00C52B0F">
        <w:rPr>
          <w:rFonts w:cstheme="minorHAnsi"/>
          <w:szCs w:val="24"/>
        </w:rPr>
        <w:t>PLL LOT, a następnie Wizz Air i </w:t>
      </w:r>
      <w:r w:rsidR="00300CEC">
        <w:rPr>
          <w:rFonts w:cstheme="minorHAnsi"/>
          <w:szCs w:val="24"/>
        </w:rPr>
        <w:t>Ryanair.</w:t>
      </w:r>
    </w:p>
    <w:p w14:paraId="18FD8FB0" w14:textId="6A2E3D53" w:rsidR="004645D7" w:rsidRDefault="00011319" w:rsidP="00924827">
      <w:pPr>
        <w:rPr>
          <w:rFonts w:cstheme="minorHAnsi"/>
          <w:szCs w:val="24"/>
        </w:rPr>
      </w:pPr>
      <w:r>
        <w:rPr>
          <w:rFonts w:cstheme="minorHAnsi"/>
          <w:szCs w:val="24"/>
        </w:rPr>
        <w:t>Port Lotniczy</w:t>
      </w:r>
      <w:r w:rsidR="00D011FB">
        <w:rPr>
          <w:rFonts w:cstheme="minorHAnsi"/>
          <w:szCs w:val="24"/>
        </w:rPr>
        <w:t xml:space="preserve"> Kraków</w:t>
      </w:r>
      <w:r w:rsidR="007846ED">
        <w:rPr>
          <w:rFonts w:cstheme="minorHAnsi"/>
          <w:szCs w:val="24"/>
        </w:rPr>
        <w:t>-</w:t>
      </w:r>
      <w:r w:rsidR="00D011FB">
        <w:rPr>
          <w:rFonts w:cstheme="minorHAnsi"/>
          <w:szCs w:val="24"/>
        </w:rPr>
        <w:t>Balice</w:t>
      </w:r>
      <w:r w:rsidR="00924827">
        <w:rPr>
          <w:rFonts w:cstheme="minorHAnsi"/>
          <w:szCs w:val="24"/>
        </w:rPr>
        <w:t xml:space="preserve"> </w:t>
      </w:r>
      <w:r w:rsidR="00924827" w:rsidRPr="00E401F0">
        <w:rPr>
          <w:rFonts w:cstheme="minorHAnsi"/>
          <w:szCs w:val="24"/>
        </w:rPr>
        <w:t xml:space="preserve">w </w:t>
      </w:r>
      <w:r w:rsidR="0033279B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924827" w:rsidRPr="00E401F0">
        <w:rPr>
          <w:rFonts w:cstheme="minorHAnsi"/>
          <w:szCs w:val="24"/>
        </w:rPr>
        <w:t xml:space="preserve"> roku </w:t>
      </w:r>
      <w:r w:rsidR="00924827">
        <w:rPr>
          <w:rFonts w:cstheme="minorHAnsi"/>
          <w:szCs w:val="24"/>
        </w:rPr>
        <w:t xml:space="preserve">obsłużył </w:t>
      </w:r>
      <w:r w:rsidR="00A42C97">
        <w:rPr>
          <w:rFonts w:cstheme="minorHAnsi"/>
          <w:szCs w:val="24"/>
        </w:rPr>
        <w:t>ponad 3</w:t>
      </w:r>
      <w:r w:rsidR="004F03EB">
        <w:rPr>
          <w:rFonts w:cstheme="minorHAnsi"/>
          <w:szCs w:val="24"/>
        </w:rPr>
        <w:t xml:space="preserve"> mln pasażerów, co dało </w:t>
      </w:r>
      <w:r w:rsidR="00A42C97">
        <w:rPr>
          <w:rFonts w:cstheme="minorHAnsi"/>
          <w:szCs w:val="24"/>
        </w:rPr>
        <w:t>15</w:t>
      </w:r>
      <w:r w:rsidR="004F03EB">
        <w:rPr>
          <w:rFonts w:cstheme="minorHAnsi"/>
          <w:szCs w:val="24"/>
        </w:rPr>
        <w:t xml:space="preserve">% </w:t>
      </w:r>
      <w:r w:rsidR="00924827">
        <w:rPr>
          <w:rFonts w:cstheme="minorHAnsi"/>
          <w:szCs w:val="24"/>
        </w:rPr>
        <w:t>wzrost</w:t>
      </w:r>
      <w:r w:rsidR="00924827" w:rsidRPr="00E401F0">
        <w:rPr>
          <w:rFonts w:cstheme="minorHAnsi"/>
          <w:szCs w:val="24"/>
        </w:rPr>
        <w:t xml:space="preserve"> ruchu pasażerskiego</w:t>
      </w:r>
      <w:r w:rsidR="00924827">
        <w:rPr>
          <w:rFonts w:cstheme="minorHAnsi"/>
          <w:szCs w:val="24"/>
        </w:rPr>
        <w:t xml:space="preserve"> </w:t>
      </w:r>
      <w:r w:rsidR="00A42C97">
        <w:rPr>
          <w:rFonts w:cstheme="minorHAnsi"/>
          <w:szCs w:val="24"/>
        </w:rPr>
        <w:t xml:space="preserve">w porównaniu </w:t>
      </w:r>
      <w:r w:rsidR="00E10E9A">
        <w:rPr>
          <w:rFonts w:cstheme="minorHAnsi"/>
          <w:szCs w:val="24"/>
        </w:rPr>
        <w:t>z</w:t>
      </w:r>
      <w:r w:rsidR="00A42C97">
        <w:rPr>
          <w:rFonts w:cstheme="minorHAnsi"/>
          <w:szCs w:val="24"/>
        </w:rPr>
        <w:t xml:space="preserve"> analogiczn</w:t>
      </w:r>
      <w:r w:rsidR="00E10E9A">
        <w:rPr>
          <w:rFonts w:cstheme="minorHAnsi"/>
          <w:szCs w:val="24"/>
        </w:rPr>
        <w:t>ym</w:t>
      </w:r>
      <w:r w:rsidR="00A42C97">
        <w:rPr>
          <w:rFonts w:cstheme="minorHAnsi"/>
          <w:szCs w:val="24"/>
        </w:rPr>
        <w:t xml:space="preserve"> okres</w:t>
      </w:r>
      <w:r w:rsidR="00E10E9A">
        <w:rPr>
          <w:rFonts w:cstheme="minorHAnsi"/>
          <w:szCs w:val="24"/>
        </w:rPr>
        <w:t>em</w:t>
      </w:r>
      <w:r w:rsidR="003911A8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924827" w:rsidRPr="00E401F0">
        <w:rPr>
          <w:rFonts w:cstheme="minorHAnsi"/>
          <w:szCs w:val="24"/>
        </w:rPr>
        <w:t xml:space="preserve"> roku</w:t>
      </w:r>
      <w:r w:rsidR="00924827">
        <w:rPr>
          <w:rFonts w:cstheme="minorHAnsi"/>
          <w:szCs w:val="24"/>
        </w:rPr>
        <w:t>.</w:t>
      </w:r>
      <w:r w:rsidR="00924827" w:rsidRPr="00E401F0">
        <w:rPr>
          <w:rFonts w:cstheme="minorHAnsi"/>
          <w:szCs w:val="24"/>
        </w:rPr>
        <w:t xml:space="preserve"> </w:t>
      </w:r>
      <w:r w:rsidR="00EB337C">
        <w:rPr>
          <w:rFonts w:cstheme="minorHAnsi"/>
          <w:szCs w:val="24"/>
        </w:rPr>
        <w:t>W r</w:t>
      </w:r>
      <w:r w:rsidR="00924827" w:rsidRPr="00E401F0">
        <w:rPr>
          <w:rFonts w:cstheme="minorHAnsi"/>
          <w:szCs w:val="24"/>
        </w:rPr>
        <w:t>uch</w:t>
      </w:r>
      <w:r w:rsidR="00EB337C">
        <w:rPr>
          <w:rFonts w:cstheme="minorHAnsi"/>
          <w:szCs w:val="24"/>
        </w:rPr>
        <w:t>u</w:t>
      </w:r>
      <w:r w:rsidR="00924827" w:rsidRPr="00E401F0">
        <w:rPr>
          <w:rFonts w:cstheme="minorHAnsi"/>
          <w:szCs w:val="24"/>
        </w:rPr>
        <w:t xml:space="preserve"> regularny</w:t>
      </w:r>
      <w:r w:rsidR="00C52B0F">
        <w:rPr>
          <w:rFonts w:cstheme="minorHAnsi"/>
          <w:szCs w:val="24"/>
        </w:rPr>
        <w:t>m przewieziono o </w:t>
      </w:r>
      <w:r w:rsidR="00A42C97">
        <w:rPr>
          <w:rFonts w:cstheme="minorHAnsi"/>
          <w:szCs w:val="24"/>
        </w:rPr>
        <w:t>395</w:t>
      </w:r>
      <w:r w:rsidR="00300CEC">
        <w:rPr>
          <w:rFonts w:cstheme="minorHAnsi"/>
          <w:szCs w:val="24"/>
        </w:rPr>
        <w:t>,2</w:t>
      </w:r>
      <w:r w:rsidR="00A42C97">
        <w:rPr>
          <w:rFonts w:cstheme="minorHAnsi"/>
          <w:szCs w:val="24"/>
        </w:rPr>
        <w:t xml:space="preserve"> tys.</w:t>
      </w:r>
      <w:r w:rsidR="00EB337C">
        <w:rPr>
          <w:rFonts w:cstheme="minorHAnsi"/>
          <w:szCs w:val="24"/>
        </w:rPr>
        <w:t xml:space="preserve"> pasażerów więcej</w:t>
      </w:r>
      <w:r w:rsidR="004645D7">
        <w:rPr>
          <w:rFonts w:cstheme="minorHAnsi"/>
          <w:szCs w:val="24"/>
        </w:rPr>
        <w:t xml:space="preserve">. </w:t>
      </w:r>
      <w:r w:rsidR="00924827">
        <w:rPr>
          <w:rFonts w:cstheme="minorHAnsi"/>
          <w:szCs w:val="24"/>
        </w:rPr>
        <w:t>W przypadku r</w:t>
      </w:r>
      <w:r w:rsidR="00924827" w:rsidRPr="00E401F0">
        <w:rPr>
          <w:rFonts w:cstheme="minorHAnsi"/>
          <w:szCs w:val="24"/>
        </w:rPr>
        <w:t>uch</w:t>
      </w:r>
      <w:r w:rsidR="00924827">
        <w:rPr>
          <w:rFonts w:cstheme="minorHAnsi"/>
          <w:szCs w:val="24"/>
        </w:rPr>
        <w:t>u</w:t>
      </w:r>
      <w:r w:rsidR="00924827" w:rsidRPr="00E401F0">
        <w:rPr>
          <w:rFonts w:cstheme="minorHAnsi"/>
          <w:szCs w:val="24"/>
        </w:rPr>
        <w:t xml:space="preserve"> </w:t>
      </w:r>
      <w:r w:rsidR="00924827">
        <w:rPr>
          <w:rFonts w:cstheme="minorHAnsi"/>
          <w:szCs w:val="24"/>
        </w:rPr>
        <w:t xml:space="preserve">czarterowego </w:t>
      </w:r>
      <w:r w:rsidR="00E10E9A">
        <w:rPr>
          <w:rFonts w:cstheme="minorHAnsi"/>
          <w:szCs w:val="24"/>
        </w:rPr>
        <w:t xml:space="preserve">był to </w:t>
      </w:r>
      <w:r w:rsidR="005C53BE">
        <w:rPr>
          <w:rFonts w:cstheme="minorHAnsi"/>
          <w:szCs w:val="24"/>
        </w:rPr>
        <w:t>3,8</w:t>
      </w:r>
      <w:r w:rsidR="00E10E9A">
        <w:rPr>
          <w:rFonts w:cstheme="minorHAnsi"/>
          <w:szCs w:val="24"/>
        </w:rPr>
        <w:t>% wzrost, przy czym należy zaznaczyć, że te</w:t>
      </w:r>
      <w:r w:rsidR="00564174">
        <w:rPr>
          <w:rFonts w:cstheme="minorHAnsi"/>
          <w:szCs w:val="24"/>
        </w:rPr>
        <w:t>n typ ruchu na wyżej wymienionym</w:t>
      </w:r>
      <w:r w:rsidR="00E10E9A">
        <w:rPr>
          <w:rFonts w:cstheme="minorHAnsi"/>
          <w:szCs w:val="24"/>
        </w:rPr>
        <w:t xml:space="preserve"> lotnisku jest mniej popularny.</w:t>
      </w:r>
    </w:p>
    <w:p w14:paraId="527E067D" w14:textId="4F7C5D9C" w:rsidR="00924827" w:rsidRDefault="00924827" w:rsidP="00924827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Przewoźni</w:t>
      </w:r>
      <w:r>
        <w:rPr>
          <w:rFonts w:cstheme="minorHAnsi"/>
          <w:szCs w:val="24"/>
        </w:rPr>
        <w:t>cy sieciowi</w:t>
      </w:r>
      <w:r w:rsidR="001D36BC">
        <w:rPr>
          <w:rFonts w:cstheme="minorHAnsi"/>
          <w:szCs w:val="24"/>
        </w:rPr>
        <w:t xml:space="preserve"> w Porcie L</w:t>
      </w:r>
      <w:r w:rsidR="00571FAB">
        <w:rPr>
          <w:rFonts w:cstheme="minorHAnsi"/>
          <w:szCs w:val="24"/>
        </w:rPr>
        <w:t>otniczym Kraków- Balice</w:t>
      </w:r>
      <w:r>
        <w:rPr>
          <w:rFonts w:cstheme="minorHAnsi"/>
          <w:szCs w:val="24"/>
        </w:rPr>
        <w:t xml:space="preserve"> </w:t>
      </w:r>
      <w:r w:rsidR="00904780">
        <w:rPr>
          <w:rFonts w:cstheme="minorHAnsi"/>
          <w:szCs w:val="24"/>
        </w:rPr>
        <w:t>przewieźli</w:t>
      </w:r>
      <w:r w:rsidR="00EB337C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w </w:t>
      </w:r>
      <w:r w:rsidR="00E10E9A">
        <w:rPr>
          <w:rFonts w:cstheme="minorHAnsi"/>
          <w:szCs w:val="24"/>
        </w:rPr>
        <w:t>tym czasie</w:t>
      </w:r>
      <w:r w:rsidR="002C4A89">
        <w:rPr>
          <w:rFonts w:cstheme="minorHAnsi"/>
          <w:szCs w:val="24"/>
        </w:rPr>
        <w:t xml:space="preserve"> o </w:t>
      </w:r>
      <w:r w:rsidR="005B4A16">
        <w:rPr>
          <w:rFonts w:cstheme="minorHAnsi"/>
          <w:szCs w:val="24"/>
        </w:rPr>
        <w:t>2,3%</w:t>
      </w:r>
      <w:r w:rsidR="00904780">
        <w:rPr>
          <w:rFonts w:cstheme="minorHAnsi"/>
          <w:szCs w:val="24"/>
        </w:rPr>
        <w:t xml:space="preserve"> pasażerów </w:t>
      </w:r>
      <w:r w:rsidR="00571FAB">
        <w:rPr>
          <w:rFonts w:cstheme="minorHAnsi"/>
          <w:szCs w:val="24"/>
        </w:rPr>
        <w:t>mniej niż w pierwszym kwartale 2025 roku</w:t>
      </w:r>
      <w:r w:rsidR="00E37E2A">
        <w:rPr>
          <w:rFonts w:cstheme="minorHAnsi"/>
          <w:szCs w:val="24"/>
        </w:rPr>
        <w:t xml:space="preserve">. Do spadku doszło także w przypadku </w:t>
      </w:r>
      <w:r w:rsidR="00EA513F">
        <w:rPr>
          <w:rFonts w:cstheme="minorHAnsi"/>
          <w:szCs w:val="24"/>
        </w:rPr>
        <w:t>p</w:t>
      </w:r>
      <w:r w:rsidR="00E37E2A">
        <w:rPr>
          <w:rFonts w:cstheme="minorHAnsi"/>
          <w:szCs w:val="24"/>
        </w:rPr>
        <w:t>rze</w:t>
      </w:r>
      <w:r w:rsidR="005B4A16">
        <w:rPr>
          <w:rFonts w:cstheme="minorHAnsi"/>
          <w:szCs w:val="24"/>
        </w:rPr>
        <w:t xml:space="preserve">woźników czarterowych. Przewieziono o 12,8% </w:t>
      </w:r>
      <w:r w:rsidR="00300CEC">
        <w:rPr>
          <w:rFonts w:cstheme="minorHAnsi"/>
          <w:szCs w:val="24"/>
        </w:rPr>
        <w:t>pasażerów mniej. Wzrost</w:t>
      </w:r>
      <w:r w:rsidR="005B4A16">
        <w:rPr>
          <w:rFonts w:cstheme="minorHAnsi"/>
          <w:szCs w:val="24"/>
        </w:rPr>
        <w:t xml:space="preserve"> dotyczył</w:t>
      </w:r>
      <w:r w:rsidR="00E37E2A">
        <w:rPr>
          <w:rFonts w:cstheme="minorHAnsi"/>
          <w:szCs w:val="24"/>
        </w:rPr>
        <w:t xml:space="preserve"> zatem tylko przewoźników</w:t>
      </w:r>
      <w:r w:rsidR="00C23AD7">
        <w:rPr>
          <w:rFonts w:cstheme="minorHAnsi"/>
          <w:szCs w:val="24"/>
        </w:rPr>
        <w:t xml:space="preserve"> niskokosztowych</w:t>
      </w:r>
      <w:r w:rsidR="00300CEC">
        <w:rPr>
          <w:rFonts w:cstheme="minorHAnsi"/>
          <w:szCs w:val="24"/>
        </w:rPr>
        <w:t xml:space="preserve"> (+19,1%)</w:t>
      </w:r>
      <w:r w:rsidR="00E37E2A">
        <w:rPr>
          <w:rFonts w:cstheme="minorHAnsi"/>
          <w:szCs w:val="24"/>
        </w:rPr>
        <w:t xml:space="preserve">, głównie za sprawą </w:t>
      </w:r>
      <w:r w:rsidR="00C23AD7">
        <w:rPr>
          <w:rFonts w:cstheme="minorHAnsi"/>
          <w:szCs w:val="24"/>
        </w:rPr>
        <w:t>Ryanair</w:t>
      </w:r>
      <w:r w:rsidR="00C52B0F">
        <w:rPr>
          <w:rFonts w:cstheme="minorHAnsi"/>
          <w:szCs w:val="24"/>
        </w:rPr>
        <w:t xml:space="preserve"> następnie Wizz Air i </w:t>
      </w:r>
      <w:r w:rsidR="00562900">
        <w:rPr>
          <w:rFonts w:cstheme="minorHAnsi"/>
          <w:szCs w:val="24"/>
        </w:rPr>
        <w:t>easyJet</w:t>
      </w:r>
      <w:r w:rsidR="00C23AD7">
        <w:rPr>
          <w:rFonts w:cstheme="minorHAnsi"/>
          <w:szCs w:val="24"/>
        </w:rPr>
        <w:t>.</w:t>
      </w:r>
    </w:p>
    <w:p w14:paraId="43A1E712" w14:textId="1DDA1B98" w:rsidR="007D76DD" w:rsidRDefault="007D76DD" w:rsidP="00F76528">
      <w:pPr>
        <w:spacing w:after="0"/>
        <w:jc w:val="center"/>
        <w:rPr>
          <w:b/>
          <w:i/>
        </w:rPr>
      </w:pPr>
      <w:r>
        <w:rPr>
          <w:noProof/>
          <w:lang w:eastAsia="pl-PL"/>
        </w:rPr>
        <w:drawing>
          <wp:inline distT="0" distB="0" distL="0" distR="0" wp14:anchorId="536154DC" wp14:editId="602DFA63">
            <wp:extent cx="3600000" cy="1922400"/>
            <wp:effectExtent l="0" t="0" r="635" b="1905"/>
            <wp:docPr id="12" name="Wykres 12" descr="Wykres 7.2 Dynamika portów obsługujących 10-25 mln pasażerów&#10;&#10;Wykres porównuje dynamikę ruchu na Lotnisku Chopina w Warszawie i w Porcie Lotniczym Kraków-Balice oraz w porównywalnych portach lotniczych zrzeszonych w organizacji ACI (obsługujących rocznie 10-25 mln pasażerów) w minionych kwartałach roku bieżącego i poprzedniego. Dane przedstawione w Tabeli 10.2 poniżej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C507BE0" w14:textId="7C28B644" w:rsidR="0036763E" w:rsidRPr="00D96454" w:rsidRDefault="009477A5" w:rsidP="00D96454">
      <w:pPr>
        <w:jc w:val="center"/>
        <w:rPr>
          <w:i/>
          <w:sz w:val="22"/>
        </w:rPr>
      </w:pPr>
      <w:r w:rsidRPr="003C11BA">
        <w:rPr>
          <w:b/>
          <w:i/>
          <w:sz w:val="22"/>
        </w:rPr>
        <w:t>Wykres</w:t>
      </w:r>
      <w:r w:rsidR="009413FB">
        <w:rPr>
          <w:b/>
          <w:i/>
          <w:sz w:val="22"/>
        </w:rPr>
        <w:t xml:space="preserve"> </w:t>
      </w:r>
      <w:r w:rsidR="009E3CB4">
        <w:rPr>
          <w:b/>
          <w:i/>
          <w:sz w:val="22"/>
        </w:rPr>
        <w:t>7.2</w:t>
      </w:r>
      <w:r w:rsidR="00D96454">
        <w:rPr>
          <w:b/>
          <w:i/>
          <w:sz w:val="22"/>
        </w:rPr>
        <w:t xml:space="preserve"> </w:t>
      </w:r>
      <w:r w:rsidR="00060D02" w:rsidRPr="003C11BA">
        <w:rPr>
          <w:i/>
          <w:iCs/>
          <w:sz w:val="22"/>
        </w:rPr>
        <w:t xml:space="preserve">Dynamika </w:t>
      </w:r>
      <w:r w:rsidR="003C11BA" w:rsidRPr="003C11BA">
        <w:rPr>
          <w:i/>
          <w:iCs/>
          <w:sz w:val="22"/>
        </w:rPr>
        <w:t>portów obsługujących 10-25 mln pasażerów – wykres porównuje dynamikę ruchu w</w:t>
      </w:r>
      <w:r w:rsidR="00DA7AE6">
        <w:rPr>
          <w:i/>
          <w:iCs/>
          <w:sz w:val="22"/>
        </w:rPr>
        <w:t xml:space="preserve"> pierwszym kwartale</w:t>
      </w:r>
      <w:r w:rsidR="003C11BA" w:rsidRPr="003C11BA">
        <w:rPr>
          <w:i/>
          <w:iCs/>
          <w:sz w:val="22"/>
        </w:rPr>
        <w:t xml:space="preserve"> </w:t>
      </w:r>
      <w:r w:rsidR="004F7F26">
        <w:rPr>
          <w:i/>
          <w:iCs/>
          <w:sz w:val="22"/>
        </w:rPr>
        <w:t>2026</w:t>
      </w:r>
      <w:r w:rsidR="003C11BA" w:rsidRPr="003C11BA">
        <w:rPr>
          <w:i/>
          <w:iCs/>
          <w:sz w:val="22"/>
        </w:rPr>
        <w:t xml:space="preserve"> i </w:t>
      </w:r>
      <w:r w:rsidR="004F7F26">
        <w:rPr>
          <w:i/>
          <w:iCs/>
          <w:sz w:val="22"/>
        </w:rPr>
        <w:t>2025</w:t>
      </w:r>
      <w:r w:rsidR="003C11BA" w:rsidRPr="003C11BA">
        <w:rPr>
          <w:i/>
          <w:iCs/>
          <w:sz w:val="22"/>
        </w:rPr>
        <w:t xml:space="preserve"> roku na Lotnisku Chopina w Warszawie i w Porcie Lotniczym Kraków-Balice oraz w porównywalnych portach lotniczych zrzeszonych w organizacji A</w:t>
      </w:r>
      <w:r w:rsidR="00CB1111">
        <w:rPr>
          <w:i/>
          <w:iCs/>
          <w:sz w:val="22"/>
        </w:rPr>
        <w:t>CI (ob</w:t>
      </w:r>
      <w:r w:rsidR="00DA7AE6">
        <w:rPr>
          <w:i/>
          <w:iCs/>
          <w:sz w:val="22"/>
        </w:rPr>
        <w:t xml:space="preserve">sługujących rocznie </w:t>
      </w:r>
      <w:r w:rsidR="00CB1111">
        <w:rPr>
          <w:i/>
          <w:iCs/>
          <w:sz w:val="22"/>
        </w:rPr>
        <w:t>10-25 </w:t>
      </w:r>
      <w:r w:rsidR="003C11BA" w:rsidRPr="003C11BA">
        <w:rPr>
          <w:i/>
          <w:iCs/>
          <w:sz w:val="22"/>
        </w:rPr>
        <w:t>mln pasażerów)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7.2 Dynamika portów obsługujących 10-25 mln pasażerów"/>
        <w:tblDescription w:val="Tabela porównuje dynamikę ruchu na Lotnisku Chopina w Warszawie i w Porcie Lotniczym Kraków-Balice oraz w porównywalnych portach lotniczych zrzeszonych w organizacji ACI (obsługujących rocznie 10-25 mln pasażerów) w minionych kwartałach roku bieżącego i poprzedniego."/>
      </w:tblPr>
      <w:tblGrid>
        <w:gridCol w:w="1731"/>
        <w:gridCol w:w="970"/>
      </w:tblGrid>
      <w:tr w:rsidR="0036763E" w:rsidRPr="0036763E" w14:paraId="55C4F2A4" w14:textId="77777777" w:rsidTr="00234D3E">
        <w:trPr>
          <w:divId w:val="116144439"/>
          <w:trHeight w:val="317"/>
          <w:jc w:val="center"/>
        </w:trPr>
        <w:tc>
          <w:tcPr>
            <w:tcW w:w="0" w:type="auto"/>
            <w:tcBorders>
              <w:top w:val="single" w:sz="8" w:space="0" w:color="283772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26AD08AF" w14:textId="77777777" w:rsidR="0036763E" w:rsidRPr="0036763E" w:rsidRDefault="0036763E" w:rsidP="00784941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Porty 10-25 mln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5732DFEA" w14:textId="77777777" w:rsidR="0036763E" w:rsidRPr="0036763E" w:rsidRDefault="0036763E" w:rsidP="003676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Wartość</w:t>
            </w:r>
          </w:p>
        </w:tc>
      </w:tr>
      <w:tr w:rsidR="00C8037D" w:rsidRPr="0036763E" w14:paraId="65C675E3" w14:textId="77777777" w:rsidTr="00CA658D">
        <w:trPr>
          <w:divId w:val="116144439"/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center"/>
            <w:hideMark/>
          </w:tcPr>
          <w:p w14:paraId="7F9D6739" w14:textId="77777777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Polska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548DFA41" w14:textId="6E7EF169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10,42%</w:t>
            </w:r>
          </w:p>
        </w:tc>
      </w:tr>
      <w:tr w:rsidR="00C8037D" w:rsidRPr="0036763E" w14:paraId="5387EC86" w14:textId="77777777" w:rsidTr="00CA658D">
        <w:trPr>
          <w:divId w:val="116144439"/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center"/>
            <w:hideMark/>
          </w:tcPr>
          <w:p w14:paraId="09A58359" w14:textId="77777777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36763E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Porty 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  <w:hideMark/>
          </w:tcPr>
          <w:p w14:paraId="2DACA6CE" w14:textId="7F869E76" w:rsidR="00C8037D" w:rsidRPr="0036763E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4,30%</w:t>
            </w:r>
          </w:p>
        </w:tc>
      </w:tr>
    </w:tbl>
    <w:p w14:paraId="5EA427DD" w14:textId="303390D6" w:rsidR="000A6B86" w:rsidRPr="009E0D15" w:rsidRDefault="00924AFC" w:rsidP="00234D3E">
      <w:pPr>
        <w:pStyle w:val="Legenda"/>
      </w:pPr>
      <w:bookmarkStart w:id="21" w:name="_Toc243555691"/>
      <w:r w:rsidRPr="009E0D15">
        <w:rPr>
          <w:b/>
        </w:rPr>
        <w:t>Tabela</w:t>
      </w:r>
      <w:r w:rsidR="009413FB">
        <w:rPr>
          <w:b/>
        </w:rPr>
        <w:t xml:space="preserve"> 7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060D02" w:rsidRPr="009E0D15">
        <w:rPr>
          <w:noProof/>
        </w:rPr>
        <w:t>Dynamika portów obsługujących 10-25 mln pasażerów</w:t>
      </w:r>
      <w:bookmarkEnd w:id="21"/>
    </w:p>
    <w:p w14:paraId="5A9A2E36" w14:textId="0C847DCA" w:rsidR="00073E90" w:rsidRPr="00E401F0" w:rsidRDefault="00A2095D" w:rsidP="009E3CB4">
      <w:pPr>
        <w:pStyle w:val="Nagwek2"/>
        <w:numPr>
          <w:ilvl w:val="1"/>
          <w:numId w:val="8"/>
        </w:numPr>
        <w:ind w:left="993"/>
      </w:pPr>
      <w:bookmarkStart w:id="22" w:name="_Toc170379363"/>
      <w:bookmarkStart w:id="23" w:name="_Toc233283000"/>
      <w:r>
        <w:t>Porty lotnicze obsługujące 1-10</w:t>
      </w:r>
      <w:r w:rsidRPr="00E401F0">
        <w:t xml:space="preserve"> mln pasażerów rocznie</w:t>
      </w:r>
      <w:bookmarkEnd w:id="22"/>
      <w:bookmarkEnd w:id="23"/>
    </w:p>
    <w:p w14:paraId="67EBC128" w14:textId="3FA724C5" w:rsidR="00175B4C" w:rsidRDefault="00175B4C" w:rsidP="00175B4C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P</w:t>
      </w:r>
      <w:r>
        <w:rPr>
          <w:rFonts w:cstheme="minorHAnsi"/>
          <w:szCs w:val="24"/>
        </w:rPr>
        <w:t>orty regionalne w przedziale 1-10</w:t>
      </w:r>
      <w:r w:rsidRPr="00E401F0">
        <w:rPr>
          <w:rFonts w:cstheme="minorHAnsi"/>
          <w:szCs w:val="24"/>
        </w:rPr>
        <w:t xml:space="preserve"> mln pasażerów rocznie łącznie miały wynik </w:t>
      </w:r>
      <w:r w:rsidR="00C52B0F">
        <w:rPr>
          <w:rFonts w:cstheme="minorHAnsi"/>
          <w:szCs w:val="24"/>
        </w:rPr>
        <w:t>wyższy</w:t>
      </w:r>
      <w:r w:rsidRPr="00E401F0">
        <w:rPr>
          <w:rFonts w:cstheme="minorHAnsi"/>
          <w:szCs w:val="24"/>
        </w:rPr>
        <w:t xml:space="preserve"> od porównywalnych portów ACI Europe</w:t>
      </w:r>
      <w:r w:rsidRPr="00E401F0">
        <w:rPr>
          <w:rStyle w:val="Odwoanieprzypisudolnego"/>
          <w:rFonts w:cstheme="minorHAnsi"/>
          <w:szCs w:val="24"/>
        </w:rPr>
        <w:footnoteReference w:id="4"/>
      </w:r>
      <w:r w:rsidRPr="00E401F0">
        <w:rPr>
          <w:rFonts w:cstheme="minorHAnsi"/>
          <w:szCs w:val="24"/>
        </w:rPr>
        <w:t xml:space="preserve"> o </w:t>
      </w:r>
      <w:r w:rsidR="00274F9E">
        <w:rPr>
          <w:rFonts w:cstheme="minorHAnsi"/>
          <w:szCs w:val="24"/>
        </w:rPr>
        <w:t>11 punktów procentowych</w:t>
      </w:r>
      <w:r w:rsidR="007E37E0">
        <w:rPr>
          <w:rFonts w:cstheme="minorHAnsi"/>
          <w:szCs w:val="24"/>
        </w:rPr>
        <w:t>.</w:t>
      </w:r>
      <w:r w:rsidR="00E60D83" w:rsidRPr="00E60D83">
        <w:rPr>
          <w:rFonts w:cstheme="minorHAnsi"/>
          <w:szCs w:val="24"/>
        </w:rPr>
        <w:t xml:space="preserve"> </w:t>
      </w:r>
      <w:r w:rsidR="00E60D83" w:rsidRPr="006622DB">
        <w:rPr>
          <w:rFonts w:cstheme="minorHAnsi"/>
          <w:szCs w:val="24"/>
        </w:rPr>
        <w:t xml:space="preserve">Do tej kategorii zaliczane są w </w:t>
      </w:r>
      <w:r w:rsidR="004F7F26">
        <w:rPr>
          <w:rFonts w:cstheme="minorHAnsi"/>
          <w:szCs w:val="24"/>
        </w:rPr>
        <w:t>2026</w:t>
      </w:r>
      <w:r w:rsidR="00E60D83" w:rsidRPr="006622DB">
        <w:rPr>
          <w:rFonts w:cstheme="minorHAnsi"/>
          <w:szCs w:val="24"/>
        </w:rPr>
        <w:t xml:space="preserve"> roku porty lotnicze: Gdańsk im. Lecha Wałęsy, Katowice-Pyrzowice, Wrocław-</w:t>
      </w:r>
      <w:proofErr w:type="spellStart"/>
      <w:r w:rsidR="00E60D83" w:rsidRPr="006622DB">
        <w:rPr>
          <w:rFonts w:cstheme="minorHAnsi"/>
          <w:szCs w:val="24"/>
        </w:rPr>
        <w:t>Strac</w:t>
      </w:r>
      <w:r w:rsidR="00016ECC">
        <w:rPr>
          <w:rFonts w:cstheme="minorHAnsi"/>
          <w:szCs w:val="24"/>
        </w:rPr>
        <w:t>howice</w:t>
      </w:r>
      <w:proofErr w:type="spellEnd"/>
      <w:r w:rsidR="00016ECC">
        <w:rPr>
          <w:rFonts w:cstheme="minorHAnsi"/>
          <w:szCs w:val="24"/>
        </w:rPr>
        <w:t>, Poznań-Ławica, Warszawa/</w:t>
      </w:r>
      <w:r w:rsidR="00E60D83" w:rsidRPr="006622DB">
        <w:rPr>
          <w:rFonts w:cstheme="minorHAnsi"/>
          <w:szCs w:val="24"/>
        </w:rPr>
        <w:t>Modlin oraz Rzeszów-Jasionka.</w:t>
      </w:r>
    </w:p>
    <w:p w14:paraId="7464ABBD" w14:textId="184A1CD5" w:rsidR="00CA2F6C" w:rsidRPr="00E60D83" w:rsidRDefault="00CA2F6C" w:rsidP="00175B4C">
      <w:r>
        <w:rPr>
          <w:rFonts w:cstheme="minorHAnsi"/>
          <w:szCs w:val="24"/>
        </w:rPr>
        <w:lastRenderedPageBreak/>
        <w:t xml:space="preserve">Porty obsługujące </w:t>
      </w:r>
      <w:r w:rsidR="00562900">
        <w:rPr>
          <w:rFonts w:cstheme="minorHAnsi"/>
          <w:szCs w:val="24"/>
        </w:rPr>
        <w:t>1-10</w:t>
      </w:r>
      <w:r w:rsidR="00562900" w:rsidRPr="00E401F0">
        <w:rPr>
          <w:rFonts w:cstheme="minorHAnsi"/>
          <w:szCs w:val="24"/>
        </w:rPr>
        <w:t xml:space="preserve"> mln </w:t>
      </w:r>
      <w:r>
        <w:rPr>
          <w:rFonts w:cstheme="minorHAnsi"/>
          <w:szCs w:val="24"/>
        </w:rPr>
        <w:t xml:space="preserve">pasażerów </w:t>
      </w:r>
      <w:r w:rsidR="00250D32">
        <w:rPr>
          <w:rFonts w:cstheme="minorHAnsi"/>
          <w:szCs w:val="24"/>
        </w:rPr>
        <w:t xml:space="preserve">rocznie </w:t>
      </w:r>
      <w:r>
        <w:rPr>
          <w:rFonts w:cstheme="minorHAnsi"/>
          <w:szCs w:val="24"/>
        </w:rPr>
        <w:t>odprawiły</w:t>
      </w:r>
      <w:r w:rsidRPr="00E401F0">
        <w:rPr>
          <w:rFonts w:cstheme="minorHAnsi"/>
          <w:szCs w:val="24"/>
        </w:rPr>
        <w:t xml:space="preserve"> w</w:t>
      </w:r>
      <w:r>
        <w:rPr>
          <w:rFonts w:cstheme="minorHAnsi"/>
          <w:szCs w:val="24"/>
        </w:rPr>
        <w:t xml:space="preserve"> </w:t>
      </w:r>
      <w:r w:rsidR="00545976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545976">
        <w:rPr>
          <w:rFonts w:cstheme="minorHAnsi"/>
          <w:szCs w:val="24"/>
        </w:rPr>
        <w:t xml:space="preserve"> roku o </w:t>
      </w:r>
      <w:r w:rsidR="005249A4">
        <w:rPr>
          <w:rFonts w:cstheme="minorHAnsi"/>
          <w:szCs w:val="24"/>
        </w:rPr>
        <w:t xml:space="preserve">blisko </w:t>
      </w:r>
      <w:r w:rsidR="00545976">
        <w:rPr>
          <w:rFonts w:cstheme="minorHAnsi"/>
          <w:szCs w:val="24"/>
        </w:rPr>
        <w:t>743 tys.</w:t>
      </w:r>
      <w:r>
        <w:rPr>
          <w:rFonts w:cstheme="minorHAnsi"/>
          <w:szCs w:val="24"/>
        </w:rPr>
        <w:t xml:space="preserve"> pasażerów więcej niż w </w:t>
      </w:r>
      <w:r w:rsidR="00545976">
        <w:rPr>
          <w:rFonts w:cstheme="minorHAnsi"/>
          <w:szCs w:val="24"/>
        </w:rPr>
        <w:t xml:space="preserve">analogicznym okresie </w:t>
      </w:r>
      <w:r w:rsidR="004F7F26">
        <w:rPr>
          <w:rFonts w:cstheme="minorHAnsi"/>
          <w:szCs w:val="24"/>
        </w:rPr>
        <w:t>2025</w:t>
      </w:r>
      <w:r w:rsidRPr="00E401F0">
        <w:rPr>
          <w:rFonts w:cstheme="minorHAnsi"/>
          <w:szCs w:val="24"/>
        </w:rPr>
        <w:t xml:space="preserve"> roku (+</w:t>
      </w:r>
      <w:r w:rsidR="00274F9E">
        <w:rPr>
          <w:rFonts w:cstheme="minorHAnsi"/>
          <w:szCs w:val="24"/>
        </w:rPr>
        <w:t>16,6</w:t>
      </w:r>
      <w:r>
        <w:rPr>
          <w:rFonts w:cstheme="minorHAnsi"/>
          <w:szCs w:val="24"/>
        </w:rPr>
        <w:t xml:space="preserve">%). </w:t>
      </w:r>
    </w:p>
    <w:p w14:paraId="5A5DF8D1" w14:textId="455E6C73" w:rsidR="007E37E0" w:rsidRDefault="00175B4C" w:rsidP="00175B4C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 portach </w:t>
      </w:r>
      <w:r w:rsidR="007E37E0">
        <w:rPr>
          <w:rFonts w:cstheme="minorHAnsi"/>
          <w:szCs w:val="24"/>
        </w:rPr>
        <w:t>lotniczych</w:t>
      </w:r>
      <w:r w:rsidRPr="00E401F0">
        <w:rPr>
          <w:rFonts w:cstheme="minorHAnsi"/>
          <w:szCs w:val="24"/>
        </w:rPr>
        <w:t xml:space="preserve"> tej wielkości w </w:t>
      </w:r>
      <w:r w:rsidR="00274F9E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najwięcej pasażerów obsłużyli przewoźnicy Ry</w:t>
      </w:r>
      <w:r w:rsidR="008D2EF0">
        <w:rPr>
          <w:rFonts w:cstheme="minorHAnsi"/>
          <w:szCs w:val="24"/>
        </w:rPr>
        <w:t>anair i Wizz Air. Łącznie oba</w:t>
      </w:r>
      <w:r w:rsidRPr="00E401F0">
        <w:rPr>
          <w:rFonts w:cstheme="minorHAnsi"/>
          <w:szCs w:val="24"/>
        </w:rPr>
        <w:t>j przewoźnicy mieli w</w:t>
      </w:r>
      <w:r w:rsidR="00EA13B7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>omawianym okresie</w:t>
      </w:r>
      <w:r w:rsidRPr="00E401F0">
        <w:rPr>
          <w:rFonts w:cstheme="minorHAnsi"/>
          <w:szCs w:val="24"/>
        </w:rPr>
        <w:t xml:space="preserve"> ud</w:t>
      </w:r>
      <w:r w:rsidR="00250D32">
        <w:rPr>
          <w:rFonts w:cstheme="minorHAnsi"/>
          <w:szCs w:val="24"/>
        </w:rPr>
        <w:t>ział w rynku w </w:t>
      </w:r>
      <w:r>
        <w:rPr>
          <w:rFonts w:cstheme="minorHAnsi"/>
          <w:szCs w:val="24"/>
        </w:rPr>
        <w:t>dużych portach regionalnych w </w:t>
      </w:r>
      <w:r w:rsidRPr="00E401F0">
        <w:rPr>
          <w:rFonts w:cstheme="minorHAnsi"/>
          <w:szCs w:val="24"/>
        </w:rPr>
        <w:t xml:space="preserve">wysokości </w:t>
      </w:r>
      <w:r w:rsidR="00274F9E">
        <w:rPr>
          <w:rFonts w:cstheme="minorHAnsi"/>
          <w:szCs w:val="24"/>
        </w:rPr>
        <w:t>72</w:t>
      </w:r>
      <w:r w:rsidR="00EC53AE">
        <w:rPr>
          <w:rFonts w:cstheme="minorHAnsi"/>
          <w:szCs w:val="24"/>
        </w:rPr>
        <w:t>,4</w:t>
      </w:r>
      <w:r w:rsidR="00EA13B7">
        <w:rPr>
          <w:rFonts w:cstheme="minorHAnsi"/>
          <w:szCs w:val="24"/>
        </w:rPr>
        <w:t xml:space="preserve">%, </w:t>
      </w:r>
      <w:r w:rsidR="007C6E41">
        <w:rPr>
          <w:rFonts w:cstheme="minorHAnsi"/>
          <w:szCs w:val="24"/>
        </w:rPr>
        <w:t xml:space="preserve">czyli </w:t>
      </w:r>
      <w:r w:rsidRPr="00E401F0">
        <w:rPr>
          <w:rFonts w:cstheme="minorHAnsi"/>
          <w:szCs w:val="24"/>
        </w:rPr>
        <w:t xml:space="preserve">o </w:t>
      </w:r>
      <w:r w:rsidR="00274F9E">
        <w:rPr>
          <w:rFonts w:cstheme="minorHAnsi"/>
          <w:szCs w:val="24"/>
        </w:rPr>
        <w:t>2</w:t>
      </w:r>
      <w:r w:rsidR="0038364B">
        <w:rPr>
          <w:rFonts w:cstheme="minorHAnsi"/>
          <w:szCs w:val="24"/>
        </w:rPr>
        <w:t>,1</w:t>
      </w:r>
      <w:r w:rsidRPr="00E401F0">
        <w:rPr>
          <w:rFonts w:cstheme="minorHAnsi"/>
          <w:szCs w:val="24"/>
        </w:rPr>
        <w:t xml:space="preserve"> </w:t>
      </w:r>
      <w:r w:rsidR="00031ADE">
        <w:rPr>
          <w:rFonts w:cstheme="minorHAnsi"/>
          <w:szCs w:val="24"/>
        </w:rPr>
        <w:t>punktu procentowego</w:t>
      </w:r>
      <w:r w:rsidR="0038364B">
        <w:rPr>
          <w:rFonts w:cstheme="minorHAnsi"/>
          <w:szCs w:val="24"/>
        </w:rPr>
        <w:t xml:space="preserve"> więcej</w:t>
      </w:r>
      <w:r w:rsidR="00250D32">
        <w:rPr>
          <w:rFonts w:cstheme="minorHAnsi"/>
          <w:szCs w:val="24"/>
        </w:rPr>
        <w:t xml:space="preserve"> niż w</w:t>
      </w:r>
      <w:r w:rsidR="0038364B">
        <w:rPr>
          <w:rFonts w:cstheme="minorHAnsi"/>
          <w:szCs w:val="24"/>
        </w:rPr>
        <w:t xml:space="preserve"> pierwszym kwartale</w:t>
      </w:r>
      <w:r w:rsidR="007E37E0">
        <w:rPr>
          <w:rFonts w:cstheme="minorHAnsi"/>
          <w:szCs w:val="24"/>
        </w:rPr>
        <w:t xml:space="preserve"> </w:t>
      </w:r>
      <w:r w:rsidR="0038364B">
        <w:rPr>
          <w:rFonts w:cstheme="minorHAnsi"/>
          <w:szCs w:val="24"/>
        </w:rPr>
        <w:t>2025</w:t>
      </w:r>
      <w:r w:rsidR="007C6E41">
        <w:rPr>
          <w:rFonts w:cstheme="minorHAnsi"/>
          <w:szCs w:val="24"/>
        </w:rPr>
        <w:t xml:space="preserve"> roku.</w:t>
      </w:r>
      <w:r>
        <w:rPr>
          <w:rFonts w:cstheme="minorHAnsi"/>
          <w:szCs w:val="24"/>
        </w:rPr>
        <w:t xml:space="preserve"> </w:t>
      </w:r>
      <w:r w:rsidR="00836771">
        <w:rPr>
          <w:rFonts w:cstheme="minorHAnsi"/>
          <w:szCs w:val="24"/>
        </w:rPr>
        <w:t>Razem</w:t>
      </w:r>
      <w:r w:rsidR="007C6E41">
        <w:rPr>
          <w:rFonts w:cstheme="minorHAnsi"/>
          <w:szCs w:val="24"/>
        </w:rPr>
        <w:t xml:space="preserve"> w</w:t>
      </w:r>
      <w:r w:rsidR="0038364B">
        <w:rPr>
          <w:rFonts w:cstheme="minorHAnsi"/>
          <w:szCs w:val="24"/>
        </w:rPr>
        <w:t xml:space="preserve"> pierwszym kwartale</w:t>
      </w:r>
      <w:r w:rsidR="007C6E41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2026</w:t>
      </w:r>
      <w:r w:rsidR="007C6E41">
        <w:rPr>
          <w:rFonts w:cstheme="minorHAnsi"/>
          <w:szCs w:val="24"/>
        </w:rPr>
        <w:t xml:space="preserve"> r. </w:t>
      </w:r>
      <w:r w:rsidRPr="00E401F0">
        <w:rPr>
          <w:rFonts w:cstheme="minorHAnsi"/>
          <w:szCs w:val="24"/>
        </w:rPr>
        <w:t xml:space="preserve">obsłużyli w </w:t>
      </w:r>
      <w:r w:rsidR="0038364B">
        <w:rPr>
          <w:rFonts w:cstheme="minorHAnsi"/>
          <w:szCs w:val="24"/>
        </w:rPr>
        <w:t>tych</w:t>
      </w:r>
      <w:r w:rsidRPr="00E401F0">
        <w:rPr>
          <w:rFonts w:cstheme="minorHAnsi"/>
          <w:szCs w:val="24"/>
        </w:rPr>
        <w:t xml:space="preserve"> portach </w:t>
      </w:r>
      <w:r w:rsidR="00B146AB">
        <w:rPr>
          <w:rFonts w:cstheme="minorHAnsi"/>
          <w:szCs w:val="24"/>
        </w:rPr>
        <w:t>o 631,7</w:t>
      </w:r>
      <w:r w:rsidR="003911A8">
        <w:rPr>
          <w:rFonts w:cstheme="minorHAnsi"/>
          <w:szCs w:val="24"/>
        </w:rPr>
        <w:t xml:space="preserve"> </w:t>
      </w:r>
      <w:r w:rsidR="00B146AB">
        <w:rPr>
          <w:rFonts w:cstheme="minorHAnsi"/>
          <w:szCs w:val="24"/>
        </w:rPr>
        <w:t>tys.</w:t>
      </w:r>
      <w:r w:rsidR="0038364B">
        <w:rPr>
          <w:rFonts w:cstheme="minorHAnsi"/>
          <w:szCs w:val="24"/>
        </w:rPr>
        <w:t xml:space="preserve"> pasażerów </w:t>
      </w:r>
      <w:r w:rsidR="00B146AB">
        <w:rPr>
          <w:rFonts w:cstheme="minorHAnsi"/>
          <w:szCs w:val="24"/>
        </w:rPr>
        <w:t xml:space="preserve">więcej </w:t>
      </w:r>
      <w:r w:rsidRPr="00E401F0">
        <w:rPr>
          <w:rFonts w:cstheme="minorHAnsi"/>
          <w:szCs w:val="24"/>
        </w:rPr>
        <w:t>co oznaczało wzrost o</w:t>
      </w:r>
      <w:r w:rsidR="0038364B">
        <w:rPr>
          <w:rFonts w:cstheme="minorHAnsi"/>
          <w:szCs w:val="24"/>
        </w:rPr>
        <w:t xml:space="preserve"> 20</w:t>
      </w:r>
      <w:r w:rsidR="0008526B">
        <w:rPr>
          <w:rFonts w:cstheme="minorHAnsi"/>
          <w:szCs w:val="24"/>
        </w:rPr>
        <w:t>,1</w:t>
      </w:r>
      <w:r w:rsidR="00C52B0F">
        <w:rPr>
          <w:rFonts w:cstheme="minorHAnsi"/>
          <w:szCs w:val="24"/>
        </w:rPr>
        <w:t>% w </w:t>
      </w:r>
      <w:r w:rsidR="00B96331">
        <w:rPr>
          <w:rFonts w:cstheme="minorHAnsi"/>
          <w:szCs w:val="24"/>
        </w:rPr>
        <w:t>por</w:t>
      </w:r>
      <w:r w:rsidR="007C6E41">
        <w:rPr>
          <w:rFonts w:cstheme="minorHAnsi"/>
          <w:szCs w:val="24"/>
        </w:rPr>
        <w:t>ównaniu do</w:t>
      </w:r>
      <w:r w:rsidR="0038364B">
        <w:rPr>
          <w:rFonts w:cstheme="minorHAnsi"/>
          <w:szCs w:val="24"/>
        </w:rPr>
        <w:t xml:space="preserve"> tego samego kwartału</w:t>
      </w:r>
      <w:r w:rsidR="007C6E41">
        <w:rPr>
          <w:rFonts w:cstheme="minorHAnsi"/>
          <w:szCs w:val="24"/>
        </w:rPr>
        <w:t xml:space="preserve"> </w:t>
      </w:r>
      <w:r w:rsidR="0038364B">
        <w:rPr>
          <w:rFonts w:cstheme="minorHAnsi"/>
          <w:szCs w:val="24"/>
        </w:rPr>
        <w:t xml:space="preserve">ubiegłego roku. </w:t>
      </w:r>
      <w:r w:rsidRPr="00E401F0">
        <w:rPr>
          <w:rFonts w:cstheme="minorHAnsi"/>
          <w:szCs w:val="24"/>
        </w:rPr>
        <w:t xml:space="preserve">Wśród przewoźników sieciowych w portach regionalnych </w:t>
      </w:r>
      <w:r>
        <w:rPr>
          <w:rFonts w:cstheme="minorHAnsi"/>
          <w:szCs w:val="24"/>
        </w:rPr>
        <w:t>obsługujących 1-10</w:t>
      </w:r>
      <w:r w:rsidRPr="00E401F0">
        <w:rPr>
          <w:rFonts w:cstheme="minorHAnsi"/>
          <w:szCs w:val="24"/>
        </w:rPr>
        <w:t xml:space="preserve"> mln pasażerów rocznie</w:t>
      </w:r>
      <w:r w:rsidR="00EA13B7">
        <w:rPr>
          <w:rFonts w:cstheme="minorHAnsi"/>
          <w:szCs w:val="24"/>
        </w:rPr>
        <w:t xml:space="preserve"> najwięcej pasażerów obsłużył w </w:t>
      </w:r>
      <w:r w:rsidR="00E128A3">
        <w:rPr>
          <w:rFonts w:cstheme="minorHAnsi"/>
          <w:szCs w:val="24"/>
        </w:rPr>
        <w:t>pierwszym</w:t>
      </w:r>
      <w:r w:rsidR="00B96331">
        <w:rPr>
          <w:rFonts w:cstheme="minorHAnsi"/>
          <w:szCs w:val="24"/>
        </w:rPr>
        <w:t xml:space="preserve"> kwartale </w:t>
      </w:r>
      <w:r w:rsidR="004F7F26">
        <w:rPr>
          <w:rFonts w:cstheme="minorHAnsi"/>
          <w:szCs w:val="24"/>
        </w:rPr>
        <w:t>2026</w:t>
      </w:r>
      <w:r w:rsidR="00B96331" w:rsidRPr="00E401F0">
        <w:rPr>
          <w:rFonts w:cstheme="minorHAnsi"/>
          <w:szCs w:val="24"/>
        </w:rPr>
        <w:t xml:space="preserve"> roku </w:t>
      </w:r>
      <w:r w:rsidR="00C52B0F">
        <w:rPr>
          <w:rFonts w:cstheme="minorHAnsi"/>
          <w:szCs w:val="24"/>
        </w:rPr>
        <w:t>PLL </w:t>
      </w:r>
      <w:r w:rsidRPr="00E401F0">
        <w:rPr>
          <w:rFonts w:cstheme="minorHAnsi"/>
          <w:szCs w:val="24"/>
        </w:rPr>
        <w:t xml:space="preserve">LOT. Przewoźnik </w:t>
      </w:r>
      <w:r w:rsidR="00747D08">
        <w:rPr>
          <w:rFonts w:cstheme="minorHAnsi"/>
          <w:szCs w:val="24"/>
        </w:rPr>
        <w:t xml:space="preserve">przewiózł </w:t>
      </w:r>
      <w:r w:rsidR="00E128A3">
        <w:rPr>
          <w:rFonts w:cstheme="minorHAnsi"/>
          <w:szCs w:val="24"/>
        </w:rPr>
        <w:t xml:space="preserve">w tym czasie </w:t>
      </w:r>
      <w:r w:rsidR="00562900">
        <w:rPr>
          <w:rFonts w:cstheme="minorHAnsi"/>
          <w:szCs w:val="24"/>
        </w:rPr>
        <w:t xml:space="preserve">jednak </w:t>
      </w:r>
      <w:r w:rsidR="00747D08">
        <w:rPr>
          <w:rFonts w:cstheme="minorHAnsi"/>
          <w:szCs w:val="24"/>
        </w:rPr>
        <w:t xml:space="preserve">o </w:t>
      </w:r>
      <w:r w:rsidR="00E128A3">
        <w:rPr>
          <w:rFonts w:cstheme="minorHAnsi"/>
          <w:szCs w:val="24"/>
        </w:rPr>
        <w:t xml:space="preserve">10,8 </w:t>
      </w:r>
      <w:r w:rsidR="00747D08">
        <w:rPr>
          <w:rFonts w:cstheme="minorHAnsi"/>
          <w:szCs w:val="24"/>
        </w:rPr>
        <w:t>tys. pasażerów</w:t>
      </w:r>
      <w:r w:rsidR="000A6B86">
        <w:rPr>
          <w:rFonts w:cstheme="minorHAnsi"/>
          <w:szCs w:val="24"/>
        </w:rPr>
        <w:t xml:space="preserve"> </w:t>
      </w:r>
      <w:r w:rsidR="00562900">
        <w:rPr>
          <w:rFonts w:cstheme="minorHAnsi"/>
          <w:szCs w:val="24"/>
        </w:rPr>
        <w:t>mniej</w:t>
      </w:r>
      <w:r w:rsidR="0008526B">
        <w:rPr>
          <w:rFonts w:cstheme="minorHAnsi"/>
          <w:szCs w:val="24"/>
        </w:rPr>
        <w:t xml:space="preserve"> w porównaniu do pierwszego kwartału 2025 r</w:t>
      </w:r>
      <w:r w:rsidR="0005256A">
        <w:rPr>
          <w:rFonts w:cstheme="minorHAnsi"/>
          <w:szCs w:val="24"/>
        </w:rPr>
        <w:t>.</w:t>
      </w:r>
      <w:r w:rsidRPr="00E401F0">
        <w:rPr>
          <w:rFonts w:cstheme="minorHAnsi"/>
          <w:szCs w:val="24"/>
        </w:rPr>
        <w:t xml:space="preserve"> Wśród pozostałych linii sieciowych najwięcej pasażerów w</w:t>
      </w:r>
      <w:r w:rsidR="00EA13B7">
        <w:rPr>
          <w:rFonts w:cstheme="minorHAnsi"/>
          <w:szCs w:val="24"/>
        </w:rPr>
        <w:t> </w:t>
      </w:r>
      <w:r w:rsidR="00776256">
        <w:rPr>
          <w:rFonts w:cstheme="minorHAnsi"/>
          <w:szCs w:val="24"/>
        </w:rPr>
        <w:t>tym czasie przewiozł</w:t>
      </w:r>
      <w:r w:rsidR="0008526B">
        <w:rPr>
          <w:rFonts w:cstheme="minorHAnsi"/>
          <w:szCs w:val="24"/>
        </w:rPr>
        <w:t>y</w:t>
      </w:r>
      <w:r w:rsidR="00776256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Lufthansa i KLM</w:t>
      </w:r>
      <w:r w:rsidRPr="00E401F0">
        <w:rPr>
          <w:rFonts w:cstheme="minorHAnsi"/>
          <w:szCs w:val="24"/>
        </w:rPr>
        <w:t>.</w:t>
      </w:r>
    </w:p>
    <w:p w14:paraId="621F493C" w14:textId="77777777" w:rsidR="005D3326" w:rsidRDefault="007E37E0" w:rsidP="00F76528">
      <w:pPr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2F28DB44" wp14:editId="4251D8E5">
            <wp:extent cx="3599815" cy="1922145"/>
            <wp:effectExtent l="0" t="0" r="635" b="1905"/>
            <wp:docPr id="53" name="Wykres 53" descr="Wykres 7.3 Dynamika portów obsługujących 1-10 mln pasażerów&#10;&#10;Wykres porównuje dynamikę ruchu w polskich portach regionalnych obsługujących rocznie 1-10 mln pasażerów oraz porównywalnych portach lotniczych zrzeszonych w organizacji ACI w minionych kwartałach roku bieżącego i poprzedniego. Dane przedstawione w Tabeli 10.3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AB8A7C8" w14:textId="12388CC9" w:rsidR="0036763E" w:rsidRPr="009E0D15" w:rsidRDefault="005D3326" w:rsidP="00060D02">
      <w:pPr>
        <w:pStyle w:val="Legenda"/>
      </w:pPr>
      <w:r w:rsidRPr="009E0D15">
        <w:rPr>
          <w:b/>
        </w:rPr>
        <w:t xml:space="preserve">Wykres </w:t>
      </w:r>
      <w:r w:rsidR="009E3CB4">
        <w:rPr>
          <w:b/>
        </w:rPr>
        <w:t>7.3</w:t>
      </w:r>
      <w:r w:rsidR="00D96454">
        <w:rPr>
          <w:b/>
        </w:rPr>
        <w:t xml:space="preserve"> </w:t>
      </w:r>
      <w:r w:rsidR="0036763E" w:rsidRPr="009E0D15">
        <w:t xml:space="preserve">Dynamika </w:t>
      </w:r>
      <w:r w:rsidR="003C11BA" w:rsidRPr="003C11BA">
        <w:t xml:space="preserve">portów obsługujących 1-10 mln pasażerów – wykres porównuje dynamikę ruchu w </w:t>
      </w:r>
      <w:r w:rsidR="00DA7AE6">
        <w:t xml:space="preserve">pierwszym kwartale </w:t>
      </w:r>
      <w:r w:rsidR="004F7F26">
        <w:t>2026</w:t>
      </w:r>
      <w:r w:rsidR="003C11BA" w:rsidRPr="003C11BA">
        <w:t xml:space="preserve"> i </w:t>
      </w:r>
      <w:r w:rsidR="004F7F26">
        <w:t>2025</w:t>
      </w:r>
      <w:r w:rsidR="003C11BA" w:rsidRPr="003C11BA">
        <w:t xml:space="preserve"> roku w polskich portach regionalnych obsługujących rocznie 1-10 mln pasażerów oraz porównywalnych portach lotniczych zrzeszonych w organizacji ACI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7.3 Dynamika portów obsługujących 1-10 mln pasażerów"/>
        <w:tblDescription w:val="Tabela porównuje dynamikę ruchu w polskich portach regionalnych obsługujących rocznie 1-10 mln pasażerów oraz porównywalnych portach lotniczych zrzeszonych w organizacji ACI w minionych kwartałach roku bieżącego i poprzedniego."/>
      </w:tblPr>
      <w:tblGrid>
        <w:gridCol w:w="1609"/>
        <w:gridCol w:w="970"/>
      </w:tblGrid>
      <w:tr w:rsidR="0036763E" w:rsidRPr="009E0D15" w14:paraId="2272B5A1" w14:textId="77777777" w:rsidTr="00234D3E">
        <w:trPr>
          <w:divId w:val="923997036"/>
          <w:trHeight w:val="317"/>
          <w:jc w:val="center"/>
        </w:trPr>
        <w:tc>
          <w:tcPr>
            <w:tcW w:w="0" w:type="auto"/>
            <w:tcBorders>
              <w:top w:val="single" w:sz="8" w:space="0" w:color="283772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29098D3B" w14:textId="77777777" w:rsidR="0036763E" w:rsidRPr="009E0D15" w:rsidRDefault="0036763E" w:rsidP="00784941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9E0D15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Porty 1-10 mln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6E7BE7A6" w14:textId="77777777" w:rsidR="0036763E" w:rsidRPr="009E0D15" w:rsidRDefault="0036763E" w:rsidP="007849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9E0D15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Wartość</w:t>
            </w:r>
          </w:p>
        </w:tc>
      </w:tr>
      <w:tr w:rsidR="00C8037D" w:rsidRPr="009E0D15" w14:paraId="30C9B3D3" w14:textId="77777777" w:rsidTr="00CA658D">
        <w:trPr>
          <w:divId w:val="923997036"/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center"/>
            <w:hideMark/>
          </w:tcPr>
          <w:p w14:paraId="25AEB1BD" w14:textId="77777777" w:rsidR="00C8037D" w:rsidRPr="009E0D15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9E0D15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Polska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39E567BE" w14:textId="0CB844AA" w:rsidR="00C8037D" w:rsidRPr="009E0D15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16,62%</w:t>
            </w:r>
          </w:p>
        </w:tc>
      </w:tr>
      <w:tr w:rsidR="00C8037D" w:rsidRPr="009E0D15" w14:paraId="05A79DC0" w14:textId="77777777" w:rsidTr="00CA658D">
        <w:trPr>
          <w:divId w:val="923997036"/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center"/>
            <w:hideMark/>
          </w:tcPr>
          <w:p w14:paraId="45046A49" w14:textId="77777777" w:rsidR="00C8037D" w:rsidRPr="009E0D15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9E0D15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Porty 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  <w:hideMark/>
          </w:tcPr>
          <w:p w14:paraId="556E5B0B" w14:textId="66DF5CD1" w:rsidR="00C8037D" w:rsidRPr="009E0D15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5,60%</w:t>
            </w:r>
          </w:p>
        </w:tc>
      </w:tr>
    </w:tbl>
    <w:p w14:paraId="0A5B7FAF" w14:textId="56BBAE63" w:rsidR="004A4FC8" w:rsidRPr="009E0D15" w:rsidRDefault="000B5FC8" w:rsidP="000A6B86">
      <w:pPr>
        <w:pStyle w:val="Legenda"/>
        <w:rPr>
          <w:b/>
        </w:rPr>
      </w:pPr>
      <w:r w:rsidRPr="009E0D15">
        <w:rPr>
          <w:b/>
        </w:rPr>
        <w:t xml:space="preserve">Tabela </w:t>
      </w:r>
      <w:r w:rsidR="00340DE3">
        <w:rPr>
          <w:b/>
        </w:rPr>
        <w:t>7.3</w:t>
      </w:r>
      <w:r w:rsidR="00D96454">
        <w:rPr>
          <w:b/>
        </w:rPr>
        <w:t xml:space="preserve"> </w:t>
      </w:r>
      <w:r w:rsidR="00A2095D" w:rsidRPr="009E0D15">
        <w:rPr>
          <w:noProof/>
        </w:rPr>
        <w:t>Dynamika portów obsługujących 1-10 mln pasażerów</w:t>
      </w:r>
    </w:p>
    <w:p w14:paraId="733E0123" w14:textId="1373A219" w:rsidR="00073E90" w:rsidRPr="00E401F0" w:rsidRDefault="00073E90" w:rsidP="00340DE3">
      <w:pPr>
        <w:pStyle w:val="Nagwek2"/>
        <w:numPr>
          <w:ilvl w:val="1"/>
          <w:numId w:val="8"/>
        </w:numPr>
      </w:pPr>
      <w:bookmarkStart w:id="24" w:name="_Toc233283001"/>
      <w:r w:rsidRPr="00E401F0">
        <w:t>Porty lotnicze obsługujące mniej niż 1 mln pasażerów rocznie</w:t>
      </w:r>
      <w:bookmarkEnd w:id="24"/>
    </w:p>
    <w:p w14:paraId="2CBE8E22" w14:textId="3BE27106" w:rsidR="00527143" w:rsidRDefault="00527143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Porty regionalne </w:t>
      </w:r>
      <w:r w:rsidR="00E80E5D" w:rsidRPr="00E401F0">
        <w:rPr>
          <w:rFonts w:cstheme="minorHAnsi"/>
          <w:szCs w:val="24"/>
        </w:rPr>
        <w:t>obsługujące poniżej 1</w:t>
      </w:r>
      <w:r w:rsidRPr="00E401F0">
        <w:rPr>
          <w:rFonts w:cstheme="minorHAnsi"/>
          <w:szCs w:val="24"/>
        </w:rPr>
        <w:t xml:space="preserve"> mln pasażerów rocznie </w:t>
      </w:r>
      <w:r w:rsidR="00814328">
        <w:rPr>
          <w:rFonts w:cstheme="minorHAnsi"/>
          <w:szCs w:val="24"/>
        </w:rPr>
        <w:t>w</w:t>
      </w:r>
      <w:r w:rsidR="00CD18A1">
        <w:rPr>
          <w:rFonts w:cstheme="minorHAnsi"/>
          <w:szCs w:val="24"/>
        </w:rPr>
        <w:t xml:space="preserve"> pierwszym kwartale</w:t>
      </w:r>
      <w:r w:rsidR="00536DE7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2026</w:t>
      </w:r>
      <w:r w:rsidR="00536DE7">
        <w:rPr>
          <w:rFonts w:cstheme="minorHAnsi"/>
          <w:szCs w:val="24"/>
        </w:rPr>
        <w:t xml:space="preserve"> r. odnotowały</w:t>
      </w:r>
      <w:r w:rsidRPr="00E401F0">
        <w:rPr>
          <w:rFonts w:cstheme="minorHAnsi"/>
          <w:szCs w:val="24"/>
        </w:rPr>
        <w:t xml:space="preserve"> </w:t>
      </w:r>
      <w:r w:rsidR="00564174">
        <w:rPr>
          <w:rFonts w:cstheme="minorHAnsi"/>
          <w:szCs w:val="24"/>
        </w:rPr>
        <w:t xml:space="preserve">mniejszy wzrost </w:t>
      </w:r>
      <w:r w:rsidRPr="00E401F0">
        <w:rPr>
          <w:rFonts w:cstheme="minorHAnsi"/>
          <w:szCs w:val="24"/>
        </w:rPr>
        <w:t>od porównywalnych po</w:t>
      </w:r>
      <w:r w:rsidR="004A4FC8" w:rsidRPr="00E401F0">
        <w:rPr>
          <w:rFonts w:cstheme="minorHAnsi"/>
          <w:szCs w:val="24"/>
        </w:rPr>
        <w:t>rtów ACI Europe</w:t>
      </w:r>
      <w:r w:rsidR="00A85D41" w:rsidRPr="00E401F0">
        <w:rPr>
          <w:rStyle w:val="Odwoanieprzypisudolnego"/>
          <w:rFonts w:cstheme="minorHAnsi"/>
          <w:szCs w:val="24"/>
        </w:rPr>
        <w:footnoteReference w:id="5"/>
      </w:r>
      <w:r w:rsidR="004A4FC8" w:rsidRPr="00E401F0">
        <w:rPr>
          <w:rFonts w:cstheme="minorHAnsi"/>
          <w:szCs w:val="24"/>
        </w:rPr>
        <w:t xml:space="preserve"> o </w:t>
      </w:r>
      <w:r w:rsidR="00682148">
        <w:rPr>
          <w:rFonts w:cstheme="minorHAnsi"/>
          <w:szCs w:val="24"/>
        </w:rPr>
        <w:t>1</w:t>
      </w:r>
      <w:r w:rsidR="004A4FC8" w:rsidRPr="00E401F0">
        <w:rPr>
          <w:rFonts w:cstheme="minorHAnsi"/>
          <w:szCs w:val="24"/>
        </w:rPr>
        <w:t xml:space="preserve"> </w:t>
      </w:r>
      <w:r w:rsidR="00682148">
        <w:rPr>
          <w:rFonts w:cstheme="minorHAnsi"/>
          <w:szCs w:val="24"/>
        </w:rPr>
        <w:t>punkt procentowy</w:t>
      </w:r>
      <w:r w:rsidR="00B96331">
        <w:rPr>
          <w:rFonts w:cstheme="minorHAnsi"/>
          <w:szCs w:val="24"/>
        </w:rPr>
        <w:t>.</w:t>
      </w:r>
      <w:r w:rsidR="00E60D83">
        <w:rPr>
          <w:rFonts w:cstheme="minorHAnsi"/>
          <w:szCs w:val="24"/>
        </w:rPr>
        <w:t xml:space="preserve"> </w:t>
      </w:r>
      <w:r w:rsidR="00E60D83" w:rsidRPr="007D383E">
        <w:rPr>
          <w:rFonts w:cstheme="minorHAnsi"/>
          <w:szCs w:val="24"/>
        </w:rPr>
        <w:t>Do tej kategorii zaliczane</w:t>
      </w:r>
      <w:r w:rsidR="00E60D83">
        <w:rPr>
          <w:rFonts w:cstheme="minorHAnsi"/>
          <w:szCs w:val="24"/>
        </w:rPr>
        <w:t xml:space="preserve"> są</w:t>
      </w:r>
      <w:r w:rsidR="00E60D83" w:rsidRPr="007D383E">
        <w:rPr>
          <w:rFonts w:cstheme="minorHAnsi"/>
          <w:szCs w:val="24"/>
        </w:rPr>
        <w:t xml:space="preserve"> </w:t>
      </w:r>
      <w:r w:rsidR="00E60D83">
        <w:rPr>
          <w:rFonts w:cstheme="minorHAnsi"/>
          <w:szCs w:val="24"/>
        </w:rPr>
        <w:t xml:space="preserve">w </w:t>
      </w:r>
      <w:r w:rsidR="004F7F26">
        <w:rPr>
          <w:rFonts w:cstheme="minorHAnsi"/>
          <w:szCs w:val="24"/>
        </w:rPr>
        <w:t>2026</w:t>
      </w:r>
      <w:r w:rsidR="00E60D83">
        <w:rPr>
          <w:rFonts w:cstheme="minorHAnsi"/>
          <w:szCs w:val="24"/>
        </w:rPr>
        <w:t xml:space="preserve"> roku </w:t>
      </w:r>
      <w:r w:rsidR="00E60D83" w:rsidRPr="007D383E">
        <w:rPr>
          <w:rFonts w:cstheme="minorHAnsi"/>
          <w:szCs w:val="24"/>
        </w:rPr>
        <w:t>porty lotnicze: Szczecin-Goleniów, Łódź, Lublin, Bydgoszcz, Warszawa-Radom, Zielona Góra-Babimost oraz Olsztyn-Mazury.</w:t>
      </w:r>
    </w:p>
    <w:p w14:paraId="46FC395A" w14:textId="6D42896E" w:rsidR="00CA2F6C" w:rsidRDefault="00CA2F6C" w:rsidP="00CA2F6C">
      <w:pPr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>Lotniska obsługujące poniżej</w:t>
      </w:r>
      <w:r w:rsidRPr="00E401F0">
        <w:rPr>
          <w:rFonts w:cstheme="minorHAnsi"/>
          <w:szCs w:val="24"/>
        </w:rPr>
        <w:t xml:space="preserve"> 1 </w:t>
      </w:r>
      <w:r>
        <w:rPr>
          <w:rFonts w:cstheme="minorHAnsi"/>
          <w:szCs w:val="24"/>
        </w:rPr>
        <w:t>mln pasażer</w:t>
      </w:r>
      <w:r w:rsidR="007D769D">
        <w:rPr>
          <w:rFonts w:cstheme="minorHAnsi"/>
          <w:szCs w:val="24"/>
        </w:rPr>
        <w:t>ów rocznie odnotował</w:t>
      </w:r>
      <w:r>
        <w:rPr>
          <w:rFonts w:cstheme="minorHAnsi"/>
          <w:szCs w:val="24"/>
        </w:rPr>
        <w:t>y</w:t>
      </w:r>
      <w:r w:rsidRPr="00E401F0">
        <w:rPr>
          <w:rFonts w:cstheme="minorHAnsi"/>
          <w:szCs w:val="24"/>
        </w:rPr>
        <w:t xml:space="preserve"> w</w:t>
      </w:r>
      <w:r w:rsidR="00682148">
        <w:rPr>
          <w:rFonts w:cstheme="minorHAnsi"/>
          <w:szCs w:val="24"/>
        </w:rPr>
        <w:t xml:space="preserve"> pierwszym kwartale</w:t>
      </w:r>
      <w:r w:rsidRPr="00E401F0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wzrost liczby pasażerów o </w:t>
      </w:r>
      <w:r w:rsidR="00682148">
        <w:rPr>
          <w:rFonts w:cstheme="minorHAnsi"/>
          <w:szCs w:val="24"/>
        </w:rPr>
        <w:t>9,4</w:t>
      </w:r>
      <w:r w:rsidRPr="00E401F0">
        <w:rPr>
          <w:rFonts w:cstheme="minorHAnsi"/>
          <w:szCs w:val="24"/>
        </w:rPr>
        <w:t>% (+</w:t>
      </w:r>
      <w:r w:rsidR="00682148">
        <w:rPr>
          <w:rFonts w:cstheme="minorHAnsi"/>
          <w:szCs w:val="24"/>
        </w:rPr>
        <w:t>33,2</w:t>
      </w:r>
      <w:r w:rsidRPr="00E401F0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tys. pasażerów) w porównaniu z </w:t>
      </w:r>
      <w:r w:rsidR="00682148">
        <w:rPr>
          <w:rFonts w:cstheme="minorHAnsi"/>
          <w:szCs w:val="24"/>
        </w:rPr>
        <w:t xml:space="preserve">analogicznym kwartałem </w:t>
      </w:r>
      <w:r w:rsidR="004F7F26">
        <w:rPr>
          <w:rFonts w:cstheme="minorHAnsi"/>
          <w:szCs w:val="24"/>
        </w:rPr>
        <w:t>2025</w:t>
      </w:r>
      <w:r>
        <w:rPr>
          <w:rFonts w:cstheme="minorHAnsi"/>
          <w:szCs w:val="24"/>
        </w:rPr>
        <w:t xml:space="preserve"> rok</w:t>
      </w:r>
      <w:r w:rsidR="009137C5">
        <w:rPr>
          <w:rFonts w:cstheme="minorHAnsi"/>
          <w:szCs w:val="24"/>
        </w:rPr>
        <w:t>u.</w:t>
      </w:r>
    </w:p>
    <w:p w14:paraId="255F6FEA" w14:textId="679A2CFD" w:rsidR="00527143" w:rsidRDefault="00527143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W</w:t>
      </w:r>
      <w:r w:rsidR="0003141B" w:rsidRPr="00E401F0">
        <w:rPr>
          <w:rFonts w:cstheme="minorHAnsi"/>
          <w:szCs w:val="24"/>
        </w:rPr>
        <w:t xml:space="preserve"> małych</w:t>
      </w:r>
      <w:r w:rsidRPr="00E401F0">
        <w:rPr>
          <w:rFonts w:cstheme="minorHAnsi"/>
          <w:szCs w:val="24"/>
        </w:rPr>
        <w:t xml:space="preserve"> portach regionalnych </w:t>
      </w:r>
      <w:r w:rsidR="00536DE7">
        <w:rPr>
          <w:rFonts w:cstheme="minorHAnsi"/>
          <w:szCs w:val="24"/>
        </w:rPr>
        <w:t>najwięcej pasażerów obsłużył</w:t>
      </w:r>
      <w:r w:rsidR="009137C5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>Ryanair</w:t>
      </w:r>
      <w:r w:rsidR="00B146AB">
        <w:rPr>
          <w:rFonts w:cstheme="minorHAnsi"/>
          <w:szCs w:val="24"/>
        </w:rPr>
        <w:t>.</w:t>
      </w:r>
      <w:r w:rsidR="006B4D8B">
        <w:rPr>
          <w:rFonts w:cstheme="minorHAnsi"/>
          <w:szCs w:val="24"/>
        </w:rPr>
        <w:t xml:space="preserve"> Liczba przewiezionych pasażerów tego przewoźnika wzrosła w tych portach o 25 tys.</w:t>
      </w:r>
      <w:r w:rsidR="009137C5">
        <w:rPr>
          <w:rFonts w:cstheme="minorHAnsi"/>
          <w:szCs w:val="24"/>
        </w:rPr>
        <w:t xml:space="preserve"> w pierwszym</w:t>
      </w:r>
      <w:r w:rsidR="006B4D8B">
        <w:rPr>
          <w:rFonts w:cstheme="minorHAnsi"/>
          <w:szCs w:val="24"/>
        </w:rPr>
        <w:t xml:space="preserve"> kwartale. W dalszej kolejności pod względem przewiezionych pasażerów był kolejno</w:t>
      </w:r>
      <w:r w:rsidR="002657E4">
        <w:rPr>
          <w:rFonts w:cstheme="minorHAnsi"/>
          <w:szCs w:val="24"/>
        </w:rPr>
        <w:t xml:space="preserve"> </w:t>
      </w:r>
      <w:r w:rsidR="009137C5">
        <w:rPr>
          <w:rFonts w:cstheme="minorHAnsi"/>
          <w:szCs w:val="24"/>
        </w:rPr>
        <w:t>Wizz Air i</w:t>
      </w:r>
      <w:r w:rsidR="0003141B" w:rsidRPr="00E401F0">
        <w:rPr>
          <w:rFonts w:cstheme="minorHAnsi"/>
          <w:szCs w:val="24"/>
        </w:rPr>
        <w:t xml:space="preserve"> PLL LOT</w:t>
      </w:r>
      <w:r w:rsidR="006B4D8B">
        <w:rPr>
          <w:rFonts w:cstheme="minorHAnsi"/>
          <w:szCs w:val="24"/>
        </w:rPr>
        <w:t>.</w:t>
      </w:r>
      <w:r w:rsidR="003911A8">
        <w:rPr>
          <w:rFonts w:cstheme="minorHAnsi"/>
          <w:szCs w:val="24"/>
        </w:rPr>
        <w:t xml:space="preserve"> </w:t>
      </w:r>
      <w:r w:rsidR="002657E4">
        <w:rPr>
          <w:rFonts w:cstheme="minorHAnsi"/>
          <w:szCs w:val="24"/>
        </w:rPr>
        <w:t>Warto jednak zaznaczyć</w:t>
      </w:r>
      <w:r w:rsidR="00536DE7">
        <w:rPr>
          <w:rFonts w:cstheme="minorHAnsi"/>
          <w:szCs w:val="24"/>
        </w:rPr>
        <w:t>, że</w:t>
      </w:r>
      <w:r w:rsidR="002657E4">
        <w:rPr>
          <w:rFonts w:cstheme="minorHAnsi"/>
          <w:szCs w:val="24"/>
        </w:rPr>
        <w:t xml:space="preserve"> </w:t>
      </w:r>
      <w:r w:rsidR="0008526B">
        <w:rPr>
          <w:rFonts w:cstheme="minorHAnsi"/>
          <w:szCs w:val="24"/>
        </w:rPr>
        <w:t xml:space="preserve">ten </w:t>
      </w:r>
      <w:r w:rsidR="009137C5">
        <w:rPr>
          <w:rFonts w:cstheme="minorHAnsi"/>
          <w:szCs w:val="24"/>
        </w:rPr>
        <w:t>ostatni</w:t>
      </w:r>
      <w:r w:rsidR="00CA2F6C">
        <w:rPr>
          <w:rFonts w:cstheme="minorHAnsi"/>
          <w:szCs w:val="24"/>
        </w:rPr>
        <w:t xml:space="preserve"> </w:t>
      </w:r>
      <w:r w:rsidR="0008526B">
        <w:rPr>
          <w:rFonts w:cstheme="minorHAnsi"/>
          <w:szCs w:val="24"/>
        </w:rPr>
        <w:t xml:space="preserve">przewoźnik </w:t>
      </w:r>
      <w:r w:rsidR="009137C5">
        <w:rPr>
          <w:rFonts w:cstheme="minorHAnsi"/>
          <w:szCs w:val="24"/>
        </w:rPr>
        <w:t>odnotował</w:t>
      </w:r>
      <w:r w:rsidR="002657E4">
        <w:rPr>
          <w:rFonts w:cstheme="minorHAnsi"/>
          <w:szCs w:val="24"/>
        </w:rPr>
        <w:t xml:space="preserve"> spadk</w:t>
      </w:r>
      <w:r w:rsidR="00CA2F6C">
        <w:rPr>
          <w:rFonts w:cstheme="minorHAnsi"/>
          <w:szCs w:val="24"/>
        </w:rPr>
        <w:t>i</w:t>
      </w:r>
      <w:r w:rsidR="002657E4">
        <w:rPr>
          <w:rFonts w:cstheme="minorHAnsi"/>
          <w:szCs w:val="24"/>
        </w:rPr>
        <w:t xml:space="preserve"> </w:t>
      </w:r>
      <w:r w:rsidR="009137C5">
        <w:rPr>
          <w:rFonts w:cstheme="minorHAnsi"/>
          <w:szCs w:val="24"/>
        </w:rPr>
        <w:t xml:space="preserve">w przewozach </w:t>
      </w:r>
      <w:r w:rsidR="00536DE7">
        <w:rPr>
          <w:rFonts w:cstheme="minorHAnsi"/>
          <w:szCs w:val="24"/>
        </w:rPr>
        <w:t>ze względu na redukcję w siatce połączeń na niektórych kierunkach.</w:t>
      </w:r>
    </w:p>
    <w:p w14:paraId="59553B5F" w14:textId="77777777" w:rsidR="005D3326" w:rsidRDefault="005D3326" w:rsidP="00F76528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7488721D" wp14:editId="6B978869">
            <wp:extent cx="3600000" cy="1922400"/>
            <wp:effectExtent l="0" t="0" r="635" b="1905"/>
            <wp:docPr id="55" name="Wykres 55" descr="Wykres 7.4 Dynamika portów obsługujących poniżej 1 mln pasażerów&#10;&#10;Wykres porównuje dynamikę ruchu w polskich portach regionalnych obsługujących rocznie poniżej 1 mln pasażerów oraz porównywalnych portach zrzeszonych w organizacji ACI w minionych kwartałach roku bieżącego i poprzedniego. Dane przedstawione w Tabeli 10.4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62DA225" w14:textId="09E94E51" w:rsidR="00F46842" w:rsidRPr="009E0D15" w:rsidRDefault="005D3326" w:rsidP="00234D3E">
      <w:pPr>
        <w:pStyle w:val="Legenda"/>
      </w:pPr>
      <w:r w:rsidRPr="009E0D15">
        <w:rPr>
          <w:b/>
        </w:rPr>
        <w:t xml:space="preserve">Wykres </w:t>
      </w:r>
      <w:r w:rsidR="009870F2">
        <w:rPr>
          <w:b/>
        </w:rPr>
        <w:t>7.4</w:t>
      </w:r>
      <w:r w:rsidR="00D96454">
        <w:rPr>
          <w:b/>
        </w:rPr>
        <w:t xml:space="preserve"> </w:t>
      </w:r>
      <w:r w:rsidR="0036763E" w:rsidRPr="009E0D15">
        <w:t>Dynamika portów obsługujących poniżej 1 mln pasażerów</w:t>
      </w:r>
      <w:r w:rsidR="00060D02" w:rsidRPr="009E0D15">
        <w:t xml:space="preserve"> – </w:t>
      </w:r>
      <w:r w:rsidR="0036763E" w:rsidRPr="009E0D15">
        <w:t xml:space="preserve">wykres porównuje dynamikę ruchu w </w:t>
      </w:r>
      <w:r w:rsidR="00DA7AE6">
        <w:t xml:space="preserve">pierwszym kwartale </w:t>
      </w:r>
      <w:r w:rsidR="004F7F26">
        <w:t>2026</w:t>
      </w:r>
      <w:r w:rsidR="0036763E" w:rsidRPr="009E0D15">
        <w:t xml:space="preserve"> i </w:t>
      </w:r>
      <w:r w:rsidR="004F7F26">
        <w:t>2025</w:t>
      </w:r>
      <w:r w:rsidR="0036763E" w:rsidRPr="009E0D15">
        <w:t xml:space="preserve"> roku w polskich portach regionalnych obsługujących rocznie poniżej </w:t>
      </w:r>
      <w:r w:rsidR="00C52B0F">
        <w:t>1 </w:t>
      </w:r>
      <w:r w:rsidR="0036763E" w:rsidRPr="009E0D15">
        <w:t>mln pasażerów oraz porów</w:t>
      </w:r>
      <w:r w:rsidR="00DA7AE6">
        <w:t>nywalnych portach zrzeszonych w </w:t>
      </w:r>
      <w:r w:rsidR="0036763E" w:rsidRPr="009E0D15">
        <w:t>organizacji ACI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7.4 Dynamika portów obsługujących poniżej 1 mln pasażerów"/>
        <w:tblDescription w:val="Tabela porównuje dynamikę ruchu w polskich portach regionalnych obsługujących rocznie poniżej 1 mln pasażerów oraz porównywalnych portach zrzeszonych w organizacji ACI w minionych kwartałach roku bieżącego i poprzedniego."/>
      </w:tblPr>
      <w:tblGrid>
        <w:gridCol w:w="2070"/>
        <w:gridCol w:w="970"/>
      </w:tblGrid>
      <w:tr w:rsidR="005F17F2" w:rsidRPr="00862142" w14:paraId="57769D6A" w14:textId="77777777" w:rsidTr="00234D3E">
        <w:trPr>
          <w:trHeight w:val="317"/>
          <w:jc w:val="center"/>
        </w:trPr>
        <w:tc>
          <w:tcPr>
            <w:tcW w:w="0" w:type="auto"/>
            <w:tcBorders>
              <w:top w:val="single" w:sz="8" w:space="0" w:color="283772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7FB258AD" w14:textId="77777777" w:rsidR="005F17F2" w:rsidRPr="00862142" w:rsidRDefault="005F17F2" w:rsidP="005F17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862142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Porty poniżej 1 mln</w:t>
            </w:r>
          </w:p>
        </w:tc>
        <w:tc>
          <w:tcPr>
            <w:tcW w:w="0" w:type="auto"/>
            <w:tcBorders>
              <w:top w:val="single" w:sz="8" w:space="0" w:color="283772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283772"/>
            <w:vAlign w:val="center"/>
            <w:hideMark/>
          </w:tcPr>
          <w:p w14:paraId="7800F2FC" w14:textId="77777777" w:rsidR="005F17F2" w:rsidRPr="00862142" w:rsidRDefault="005F17F2" w:rsidP="005F17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</w:pPr>
            <w:r w:rsidRPr="00862142">
              <w:rPr>
                <w:rFonts w:ascii="Calibri" w:eastAsia="Times New Roman" w:hAnsi="Calibri" w:cs="Calibri"/>
                <w:b/>
                <w:bCs/>
                <w:color w:val="FFFFFF"/>
                <w:szCs w:val="24"/>
                <w:lang w:eastAsia="pl-PL"/>
              </w:rPr>
              <w:t>Wartość</w:t>
            </w:r>
          </w:p>
        </w:tc>
      </w:tr>
      <w:tr w:rsidR="00C8037D" w:rsidRPr="00862142" w14:paraId="17C6BE0A" w14:textId="77777777" w:rsidTr="00CA658D">
        <w:trPr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center"/>
            <w:hideMark/>
          </w:tcPr>
          <w:p w14:paraId="7C81CCB0" w14:textId="77777777" w:rsidR="00C8037D" w:rsidRPr="00862142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862142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Polska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FFFFFF"/>
            <w:vAlign w:val="bottom"/>
            <w:hideMark/>
          </w:tcPr>
          <w:p w14:paraId="1A966C55" w14:textId="72937110" w:rsidR="00C8037D" w:rsidRPr="00862142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9,40%</w:t>
            </w:r>
          </w:p>
        </w:tc>
      </w:tr>
      <w:tr w:rsidR="00C8037D" w:rsidRPr="00862142" w14:paraId="6110A13B" w14:textId="77777777" w:rsidTr="00CA658D">
        <w:trPr>
          <w:trHeight w:val="317"/>
          <w:jc w:val="center"/>
        </w:trPr>
        <w:tc>
          <w:tcPr>
            <w:tcW w:w="0" w:type="auto"/>
            <w:tcBorders>
              <w:top w:val="nil"/>
              <w:left w:val="single" w:sz="8" w:space="0" w:color="283772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center"/>
            <w:hideMark/>
          </w:tcPr>
          <w:p w14:paraId="3E755236" w14:textId="77777777" w:rsidR="00C8037D" w:rsidRPr="00862142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862142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Porty 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283772"/>
              <w:right w:val="single" w:sz="8" w:space="0" w:color="283772"/>
            </w:tcBorders>
            <w:shd w:val="clear" w:color="000000" w:fill="E6E9F6"/>
            <w:vAlign w:val="bottom"/>
            <w:hideMark/>
          </w:tcPr>
          <w:p w14:paraId="35DFAD85" w14:textId="55B58C53" w:rsidR="00C8037D" w:rsidRPr="00862142" w:rsidRDefault="00C8037D" w:rsidP="00C80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</w:pPr>
            <w:r w:rsidRPr="00C8037D">
              <w:rPr>
                <w:rFonts w:ascii="Calibri" w:eastAsia="Times New Roman" w:hAnsi="Calibri" w:cs="Calibri"/>
                <w:color w:val="283772"/>
                <w:szCs w:val="24"/>
                <w:lang w:eastAsia="pl-PL"/>
              </w:rPr>
              <w:t>10,40%</w:t>
            </w:r>
          </w:p>
        </w:tc>
      </w:tr>
    </w:tbl>
    <w:p w14:paraId="769C8EC4" w14:textId="5995846B" w:rsidR="0034336F" w:rsidRDefault="00EF24FC" w:rsidP="00B42602">
      <w:pPr>
        <w:pStyle w:val="Legenda"/>
        <w:rPr>
          <w:noProof/>
        </w:rPr>
      </w:pPr>
      <w:r w:rsidRPr="009E0D15">
        <w:rPr>
          <w:b/>
        </w:rPr>
        <w:t xml:space="preserve">Tabela </w:t>
      </w:r>
      <w:r w:rsidR="009870F2">
        <w:rPr>
          <w:b/>
        </w:rPr>
        <w:t>7.4</w:t>
      </w:r>
      <w:r w:rsidR="00D96454">
        <w:rPr>
          <w:b/>
        </w:rPr>
        <w:t xml:space="preserve"> </w:t>
      </w:r>
      <w:r w:rsidRPr="009E0D15">
        <w:rPr>
          <w:noProof/>
        </w:rPr>
        <w:t>Dynamika portów obsługujących poniżej 1 mln pasażerów</w:t>
      </w:r>
    </w:p>
    <w:p w14:paraId="1223DEF3" w14:textId="77777777" w:rsidR="0034336F" w:rsidRPr="0034336F" w:rsidRDefault="0034336F" w:rsidP="0034336F"/>
    <w:p w14:paraId="45FC072C" w14:textId="46CD34D5" w:rsidR="00EF21A5" w:rsidRPr="00E401F0" w:rsidRDefault="00D17090" w:rsidP="00340DE3">
      <w:pPr>
        <w:pStyle w:val="Nagwek2"/>
        <w:numPr>
          <w:ilvl w:val="1"/>
          <w:numId w:val="8"/>
        </w:numPr>
        <w:ind w:left="1134" w:hanging="850"/>
      </w:pPr>
      <w:bookmarkStart w:id="25" w:name="_Toc233283002"/>
      <w:r w:rsidRPr="00E401F0">
        <w:t>Wyniki portów</w:t>
      </w:r>
      <w:r w:rsidR="00073E90" w:rsidRPr="00E401F0">
        <w:t xml:space="preserve"> lotniczych</w:t>
      </w:r>
      <w:bookmarkEnd w:id="25"/>
    </w:p>
    <w:p w14:paraId="70ABF195" w14:textId="4551EC27" w:rsidR="00527143" w:rsidRDefault="00D92007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>W por</w:t>
      </w:r>
      <w:r w:rsidR="00C10BF6">
        <w:rPr>
          <w:rFonts w:cstheme="minorHAnsi"/>
          <w:szCs w:val="24"/>
        </w:rPr>
        <w:t xml:space="preserve">ównaniu do </w:t>
      </w:r>
      <w:r w:rsidR="00327624">
        <w:rPr>
          <w:rFonts w:cstheme="minorHAnsi"/>
          <w:szCs w:val="24"/>
        </w:rPr>
        <w:t>pierwszego kwartału 202</w:t>
      </w:r>
      <w:r w:rsidR="00116753">
        <w:rPr>
          <w:rFonts w:cstheme="minorHAnsi"/>
          <w:szCs w:val="24"/>
        </w:rPr>
        <w:t>5</w:t>
      </w:r>
      <w:r w:rsidR="00527143" w:rsidRPr="00E401F0">
        <w:rPr>
          <w:rFonts w:cstheme="minorHAnsi"/>
          <w:szCs w:val="24"/>
        </w:rPr>
        <w:t xml:space="preserve"> roku największe wzrosty liczbowe wśród portów </w:t>
      </w:r>
      <w:r w:rsidR="00EF24FC" w:rsidRPr="00E401F0">
        <w:rPr>
          <w:rFonts w:cstheme="minorHAnsi"/>
          <w:szCs w:val="24"/>
        </w:rPr>
        <w:t xml:space="preserve">lotniczych </w:t>
      </w:r>
      <w:r w:rsidR="00327624">
        <w:rPr>
          <w:rFonts w:cstheme="minorHAnsi"/>
          <w:szCs w:val="24"/>
        </w:rPr>
        <w:t xml:space="preserve">uzyskał </w:t>
      </w:r>
      <w:r w:rsidR="00327624" w:rsidRPr="00E401F0">
        <w:rPr>
          <w:rFonts w:cstheme="minorHAnsi"/>
          <w:szCs w:val="24"/>
        </w:rPr>
        <w:t>Port Lotniczy Kraków-Balice</w:t>
      </w:r>
      <w:r w:rsidR="00327624">
        <w:rPr>
          <w:rFonts w:cstheme="minorHAnsi"/>
          <w:szCs w:val="24"/>
        </w:rPr>
        <w:t xml:space="preserve"> (+39</w:t>
      </w:r>
      <w:r w:rsidR="00D83A0C">
        <w:rPr>
          <w:rFonts w:cstheme="minorHAnsi"/>
          <w:szCs w:val="24"/>
        </w:rPr>
        <w:t>6</w:t>
      </w:r>
      <w:r w:rsidR="00327624">
        <w:rPr>
          <w:rFonts w:cstheme="minorHAnsi"/>
          <w:szCs w:val="24"/>
        </w:rPr>
        <w:t xml:space="preserve"> tys.)</w:t>
      </w:r>
      <w:r w:rsidR="00D83A0C">
        <w:rPr>
          <w:rFonts w:cstheme="minorHAnsi"/>
          <w:szCs w:val="24"/>
        </w:rPr>
        <w:t>, a następnie</w:t>
      </w:r>
      <w:r w:rsidR="003911A8">
        <w:rPr>
          <w:rFonts w:cstheme="minorHAnsi"/>
          <w:szCs w:val="24"/>
        </w:rPr>
        <w:t xml:space="preserve"> </w:t>
      </w:r>
      <w:r w:rsidR="00863B6D" w:rsidRPr="00E401F0">
        <w:rPr>
          <w:rFonts w:cstheme="minorHAnsi"/>
          <w:szCs w:val="24"/>
        </w:rPr>
        <w:t>Lotnisko Chopina w Warszawie (+</w:t>
      </w:r>
      <w:r w:rsidR="00D83A0C">
        <w:rPr>
          <w:rFonts w:cstheme="minorHAnsi"/>
          <w:szCs w:val="24"/>
        </w:rPr>
        <w:t xml:space="preserve">382 tys. pasażerów) </w:t>
      </w:r>
      <w:r w:rsidR="00863B6D" w:rsidRPr="00E401F0">
        <w:rPr>
          <w:rFonts w:cstheme="minorHAnsi"/>
          <w:szCs w:val="24"/>
        </w:rPr>
        <w:t>i</w:t>
      </w:r>
      <w:r w:rsidR="00527143" w:rsidRPr="00E401F0">
        <w:rPr>
          <w:rFonts w:cstheme="minorHAnsi"/>
          <w:szCs w:val="24"/>
        </w:rPr>
        <w:t xml:space="preserve"> </w:t>
      </w:r>
      <w:r w:rsidR="001D36BC">
        <w:rPr>
          <w:rFonts w:cstheme="minorHAnsi"/>
          <w:szCs w:val="24"/>
        </w:rPr>
        <w:t>Warszawa</w:t>
      </w:r>
      <w:r w:rsidR="00016ECC">
        <w:rPr>
          <w:rFonts w:cstheme="minorHAnsi"/>
          <w:szCs w:val="24"/>
        </w:rPr>
        <w:t>/</w:t>
      </w:r>
      <w:r w:rsidR="00D83A0C">
        <w:rPr>
          <w:rFonts w:cstheme="minorHAnsi"/>
          <w:szCs w:val="24"/>
        </w:rPr>
        <w:t>Modlin (</w:t>
      </w:r>
      <w:r w:rsidR="00116753">
        <w:rPr>
          <w:rFonts w:cstheme="minorHAnsi"/>
          <w:szCs w:val="24"/>
        </w:rPr>
        <w:t>+</w:t>
      </w:r>
      <w:r w:rsidR="00D83A0C">
        <w:rPr>
          <w:rFonts w:cstheme="minorHAnsi"/>
          <w:szCs w:val="24"/>
        </w:rPr>
        <w:t>372 tys.).</w:t>
      </w:r>
    </w:p>
    <w:p w14:paraId="0F5FCFBA" w14:textId="5E91E80E" w:rsidR="00F40755" w:rsidRDefault="00CD46D1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>S</w:t>
      </w:r>
      <w:r w:rsidR="00AF1D28">
        <w:rPr>
          <w:rFonts w:cstheme="minorHAnsi"/>
          <w:szCs w:val="24"/>
        </w:rPr>
        <w:t>padki w liczbie obsługiwanych pasażeró</w:t>
      </w:r>
      <w:r w:rsidR="00F40755">
        <w:rPr>
          <w:rFonts w:cstheme="minorHAnsi"/>
          <w:szCs w:val="24"/>
        </w:rPr>
        <w:t>w względem</w:t>
      </w:r>
      <w:r w:rsidR="00D83A0C">
        <w:rPr>
          <w:rFonts w:cstheme="minorHAnsi"/>
          <w:szCs w:val="24"/>
        </w:rPr>
        <w:t xml:space="preserve"> pierwszego kwartału</w:t>
      </w:r>
      <w:r w:rsidR="00F40755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AF1D28">
        <w:rPr>
          <w:rFonts w:cstheme="minorHAnsi"/>
          <w:szCs w:val="24"/>
        </w:rPr>
        <w:t xml:space="preserve"> roku odnotowano w przypadku portów lotnicz</w:t>
      </w:r>
      <w:r w:rsidR="00F40755">
        <w:rPr>
          <w:rFonts w:cstheme="minorHAnsi"/>
          <w:szCs w:val="24"/>
        </w:rPr>
        <w:t>ych</w:t>
      </w:r>
      <w:r w:rsidR="006B4D8B">
        <w:rPr>
          <w:rFonts w:cstheme="minorHAnsi"/>
          <w:szCs w:val="24"/>
        </w:rPr>
        <w:t xml:space="preserve"> Warszawa-Radom (-4,6 tys.) oraz</w:t>
      </w:r>
      <w:r w:rsidR="00F40755">
        <w:rPr>
          <w:rFonts w:cstheme="minorHAnsi"/>
          <w:szCs w:val="24"/>
        </w:rPr>
        <w:t xml:space="preserve"> </w:t>
      </w:r>
      <w:r w:rsidR="00CA2F6C">
        <w:rPr>
          <w:rFonts w:cstheme="minorHAnsi"/>
          <w:szCs w:val="24"/>
        </w:rPr>
        <w:t>Zielona Góra-Babimost</w:t>
      </w:r>
      <w:r w:rsidR="006B4D8B">
        <w:rPr>
          <w:rFonts w:cstheme="minorHAnsi"/>
          <w:szCs w:val="24"/>
        </w:rPr>
        <w:t xml:space="preserve"> (</w:t>
      </w:r>
      <w:r w:rsidR="00116753">
        <w:rPr>
          <w:rFonts w:cstheme="minorHAnsi"/>
          <w:szCs w:val="24"/>
        </w:rPr>
        <w:t>-</w:t>
      </w:r>
      <w:r w:rsidR="006B4D8B">
        <w:rPr>
          <w:rFonts w:cstheme="minorHAnsi"/>
          <w:szCs w:val="24"/>
        </w:rPr>
        <w:t>4,5 tys.</w:t>
      </w:r>
      <w:r w:rsidR="00F40755">
        <w:rPr>
          <w:rFonts w:cstheme="minorHAnsi"/>
          <w:szCs w:val="24"/>
        </w:rPr>
        <w:t xml:space="preserve">). </w:t>
      </w:r>
    </w:p>
    <w:p w14:paraId="117DF3D8" w14:textId="314162F6" w:rsidR="00527143" w:rsidRDefault="002F7618" w:rsidP="00F76528">
      <w:pPr>
        <w:spacing w:after="0"/>
        <w:rPr>
          <w:rFonts w:cstheme="minorHAnsi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2AC3B711" wp14:editId="49954727">
            <wp:extent cx="5760000" cy="2728800"/>
            <wp:effectExtent l="0" t="0" r="0" b="0"/>
            <wp:docPr id="58" name="Wykres 58" descr="Wykres 7.5 Zmiana przewozów pasażerskich – kwartał&#10;&#10;Wykres przedstawia liczbową różnicę w przewozach pasażerskich oraz ich dynamikę w polskich portach lotniczych w ruchu krajowym i międzynarodowym w danym kwartale roku bieżącego i poprzedniego. Dane przedstawione w Tabeli 10.6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14F6DC4" w14:textId="3B5407CA" w:rsidR="003774B0" w:rsidRPr="009E0D15" w:rsidRDefault="00CE2032" w:rsidP="003774B0">
      <w:pPr>
        <w:pStyle w:val="Legenda"/>
        <w:rPr>
          <w:b/>
        </w:rPr>
      </w:pPr>
      <w:r w:rsidRPr="009E0D15">
        <w:rPr>
          <w:b/>
        </w:rPr>
        <w:t xml:space="preserve">Wykres </w:t>
      </w:r>
      <w:r w:rsidR="006B769C">
        <w:rPr>
          <w:b/>
        </w:rPr>
        <w:t>7.5</w:t>
      </w:r>
      <w:r w:rsidRPr="009E0D15">
        <w:rPr>
          <w:noProof/>
        </w:rPr>
        <w:t xml:space="preserve"> </w:t>
      </w:r>
      <w:r w:rsidR="001B72F1" w:rsidRPr="009E0D15">
        <w:rPr>
          <w:rFonts w:ascii="Calibri" w:eastAsia="Times New Roman" w:hAnsi="Calibri" w:cs="Calibri"/>
          <w:color w:val="000000"/>
          <w:lang w:eastAsia="pl-PL"/>
        </w:rPr>
        <w:t>Zmiana przewozów pasażerskich – kwartał – wykres</w:t>
      </w:r>
      <w:r w:rsidR="00C52B0F">
        <w:rPr>
          <w:rFonts w:ascii="Calibri" w:eastAsia="Times New Roman" w:hAnsi="Calibri" w:cs="Calibri"/>
          <w:color w:val="000000"/>
          <w:lang w:eastAsia="pl-PL"/>
        </w:rPr>
        <w:t xml:space="preserve"> przedstawia liczbową różnicę w </w:t>
      </w:r>
      <w:r w:rsidR="001B72F1" w:rsidRPr="009E0D15">
        <w:rPr>
          <w:rFonts w:ascii="Calibri" w:eastAsia="Times New Roman" w:hAnsi="Calibri" w:cs="Calibri"/>
          <w:color w:val="000000"/>
          <w:lang w:eastAsia="pl-PL"/>
        </w:rPr>
        <w:t>przewozach pasażerskich oraz ich dynamikę w polskich portac</w:t>
      </w:r>
      <w:r w:rsidR="00C52B0F">
        <w:rPr>
          <w:rFonts w:ascii="Calibri" w:eastAsia="Times New Roman" w:hAnsi="Calibri" w:cs="Calibri"/>
          <w:color w:val="000000"/>
          <w:lang w:eastAsia="pl-PL"/>
        </w:rPr>
        <w:t>h lotniczych w ruchu krajowym i </w:t>
      </w:r>
      <w:r w:rsidR="001B72F1" w:rsidRPr="009E0D15">
        <w:rPr>
          <w:rFonts w:ascii="Calibri" w:eastAsia="Times New Roman" w:hAnsi="Calibri" w:cs="Calibri"/>
          <w:color w:val="000000"/>
          <w:lang w:eastAsia="pl-PL"/>
        </w:rPr>
        <w:t xml:space="preserve">międzynarodowym w </w:t>
      </w:r>
      <w:r w:rsidR="00DA7AE6">
        <w:rPr>
          <w:rFonts w:ascii="Calibri" w:eastAsia="Times New Roman" w:hAnsi="Calibri" w:cs="Calibri"/>
          <w:color w:val="000000"/>
          <w:lang w:eastAsia="pl-PL"/>
        </w:rPr>
        <w:t>pierwszym</w:t>
      </w:r>
      <w:r w:rsidR="001B72F1" w:rsidRPr="009E0D15">
        <w:rPr>
          <w:rFonts w:ascii="Calibri" w:eastAsia="Times New Roman" w:hAnsi="Calibri" w:cs="Calibri"/>
          <w:color w:val="000000"/>
          <w:lang w:eastAsia="pl-PL"/>
        </w:rPr>
        <w:t xml:space="preserve"> kwartale </w:t>
      </w:r>
      <w:r w:rsidR="004F7F26">
        <w:rPr>
          <w:rFonts w:ascii="Calibri" w:eastAsia="Times New Roman" w:hAnsi="Calibri" w:cs="Calibri"/>
          <w:color w:val="000000"/>
          <w:lang w:eastAsia="pl-PL"/>
        </w:rPr>
        <w:t>2026</w:t>
      </w:r>
      <w:r w:rsidR="001B72F1" w:rsidRPr="009E0D15">
        <w:rPr>
          <w:rFonts w:ascii="Calibri" w:eastAsia="Times New Roman" w:hAnsi="Calibri" w:cs="Calibri"/>
          <w:color w:val="000000"/>
          <w:lang w:eastAsia="pl-PL"/>
        </w:rPr>
        <w:t xml:space="preserve"> i </w:t>
      </w:r>
      <w:r w:rsidR="004F7F26">
        <w:rPr>
          <w:rFonts w:ascii="Calibri" w:eastAsia="Times New Roman" w:hAnsi="Calibri" w:cs="Calibri"/>
          <w:color w:val="000000"/>
          <w:lang w:eastAsia="pl-PL"/>
        </w:rPr>
        <w:t>2025</w:t>
      </w:r>
      <w:r w:rsidR="001B72F1" w:rsidRPr="009E0D15">
        <w:rPr>
          <w:rFonts w:ascii="Calibri" w:eastAsia="Times New Roman" w:hAnsi="Calibri" w:cs="Calibri"/>
          <w:color w:val="000000"/>
          <w:lang w:eastAsia="pl-PL"/>
        </w:rPr>
        <w:t xml:space="preserve"> roku</w:t>
      </w:r>
    </w:p>
    <w:tbl>
      <w:tblPr>
        <w:tblStyle w:val="Tabelaanaliza"/>
        <w:tblW w:w="0" w:type="auto"/>
        <w:jc w:val="center"/>
        <w:tblLayout w:type="fixed"/>
        <w:tblLook w:val="0420" w:firstRow="1" w:lastRow="0" w:firstColumn="0" w:lastColumn="0" w:noHBand="0" w:noVBand="1"/>
        <w:tblCaption w:val="Tabela 7.5 Zmiana przewozów pasażerskich – kwartał"/>
        <w:tblDescription w:val="Tabela przedstawia liczbową różnicę w przewozach pasażerskich oraz ich dynamikę w polskich portach lotniczych w ruchu krajowym i międzynarodowym w danym kwartale roku bieżącego i poprzedniego."/>
      </w:tblPr>
      <w:tblGrid>
        <w:gridCol w:w="1557"/>
        <w:gridCol w:w="1558"/>
        <w:gridCol w:w="1558"/>
      </w:tblGrid>
      <w:tr w:rsidR="003774B0" w:rsidRPr="007D383E" w14:paraId="04C3B502" w14:textId="77777777" w:rsidTr="003774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  <w:tblHeader/>
          <w:jc w:val="center"/>
        </w:trPr>
        <w:tc>
          <w:tcPr>
            <w:tcW w:w="1557" w:type="dxa"/>
            <w:noWrap/>
            <w:vAlign w:val="center"/>
            <w:hideMark/>
          </w:tcPr>
          <w:p w14:paraId="7F32B138" w14:textId="77777777" w:rsidR="003774B0" w:rsidRPr="007D383E" w:rsidRDefault="003774B0" w:rsidP="00060D02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pl-PL"/>
              </w:rPr>
            </w:pPr>
            <w:r w:rsidRPr="007D383E">
              <w:rPr>
                <w:rFonts w:eastAsia="Times New Roman" w:cstheme="minorHAnsi"/>
                <w:szCs w:val="24"/>
                <w:lang w:eastAsia="pl-PL"/>
              </w:rPr>
              <w:t>Port lotniczy</w:t>
            </w:r>
          </w:p>
        </w:tc>
        <w:tc>
          <w:tcPr>
            <w:tcW w:w="1558" w:type="dxa"/>
            <w:noWrap/>
            <w:vAlign w:val="center"/>
            <w:hideMark/>
          </w:tcPr>
          <w:p w14:paraId="56C5BA50" w14:textId="77777777" w:rsidR="003774B0" w:rsidRPr="007D383E" w:rsidRDefault="003774B0" w:rsidP="00060D02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pl-PL"/>
              </w:rPr>
            </w:pPr>
            <w:r w:rsidRPr="007D383E">
              <w:rPr>
                <w:rFonts w:eastAsia="Times New Roman" w:cstheme="minorHAnsi"/>
                <w:szCs w:val="24"/>
                <w:lang w:eastAsia="pl-PL"/>
              </w:rPr>
              <w:t>Wartościowo</w:t>
            </w:r>
          </w:p>
        </w:tc>
        <w:tc>
          <w:tcPr>
            <w:tcW w:w="1558" w:type="dxa"/>
            <w:noWrap/>
            <w:vAlign w:val="center"/>
            <w:hideMark/>
          </w:tcPr>
          <w:p w14:paraId="7A896A66" w14:textId="77777777" w:rsidR="003774B0" w:rsidRPr="007D383E" w:rsidRDefault="003774B0" w:rsidP="00060D02">
            <w:pPr>
              <w:spacing w:line="240" w:lineRule="auto"/>
              <w:jc w:val="center"/>
              <w:rPr>
                <w:rFonts w:eastAsia="Times New Roman" w:cstheme="minorHAnsi"/>
                <w:szCs w:val="24"/>
                <w:lang w:eastAsia="pl-PL"/>
              </w:rPr>
            </w:pPr>
            <w:r w:rsidRPr="007D383E">
              <w:rPr>
                <w:rFonts w:eastAsia="Times New Roman" w:cstheme="minorHAnsi"/>
                <w:szCs w:val="24"/>
                <w:lang w:eastAsia="pl-PL"/>
              </w:rPr>
              <w:t>Procentowo</w:t>
            </w:r>
          </w:p>
        </w:tc>
      </w:tr>
      <w:tr w:rsidR="00C8037D" w:rsidRPr="007D383E" w14:paraId="5A339165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6303BB35" w14:textId="77777777" w:rsidR="00C8037D" w:rsidRPr="007D383E" w:rsidRDefault="00C8037D" w:rsidP="00C8037D">
            <w:pPr>
              <w:jc w:val="center"/>
            </w:pPr>
            <w:r w:rsidRPr="00383B4A">
              <w:t>WAW</w:t>
            </w:r>
          </w:p>
        </w:tc>
        <w:tc>
          <w:tcPr>
            <w:tcW w:w="1558" w:type="dxa"/>
            <w:noWrap/>
            <w:vAlign w:val="bottom"/>
            <w:hideMark/>
          </w:tcPr>
          <w:p w14:paraId="2131C3E9" w14:textId="4FBE6BBA" w:rsidR="00C8037D" w:rsidRPr="007D383E" w:rsidRDefault="00C8037D" w:rsidP="00C8037D">
            <w:pPr>
              <w:jc w:val="center"/>
            </w:pPr>
            <w:r w:rsidRPr="00C8037D">
              <w:t>381 989</w:t>
            </w:r>
          </w:p>
        </w:tc>
        <w:tc>
          <w:tcPr>
            <w:tcW w:w="1558" w:type="dxa"/>
            <w:noWrap/>
            <w:vAlign w:val="bottom"/>
            <w:hideMark/>
          </w:tcPr>
          <w:p w14:paraId="0D358B74" w14:textId="0E70DCB2" w:rsidR="00C8037D" w:rsidRPr="007D383E" w:rsidRDefault="00C8037D" w:rsidP="00C8037D">
            <w:pPr>
              <w:jc w:val="center"/>
            </w:pPr>
            <w:r w:rsidRPr="00C8037D">
              <w:t>8%</w:t>
            </w:r>
          </w:p>
        </w:tc>
      </w:tr>
      <w:tr w:rsidR="00C8037D" w:rsidRPr="007D383E" w14:paraId="1AF808D3" w14:textId="77777777" w:rsidTr="002E73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075DA8A3" w14:textId="77777777" w:rsidR="00C8037D" w:rsidRPr="007D383E" w:rsidRDefault="00C8037D" w:rsidP="00C8037D">
            <w:pPr>
              <w:jc w:val="center"/>
            </w:pPr>
            <w:r w:rsidRPr="00383B4A">
              <w:t>KRK</w:t>
            </w:r>
          </w:p>
        </w:tc>
        <w:tc>
          <w:tcPr>
            <w:tcW w:w="1558" w:type="dxa"/>
            <w:noWrap/>
            <w:vAlign w:val="bottom"/>
            <w:hideMark/>
          </w:tcPr>
          <w:p w14:paraId="2F1B19A2" w14:textId="1CABDE22" w:rsidR="00C8037D" w:rsidRPr="007D383E" w:rsidRDefault="00C8037D" w:rsidP="00C8037D">
            <w:pPr>
              <w:jc w:val="center"/>
            </w:pPr>
            <w:r w:rsidRPr="00C8037D">
              <w:t>395 885</w:t>
            </w:r>
          </w:p>
        </w:tc>
        <w:tc>
          <w:tcPr>
            <w:tcW w:w="1558" w:type="dxa"/>
            <w:noWrap/>
            <w:vAlign w:val="bottom"/>
            <w:hideMark/>
          </w:tcPr>
          <w:p w14:paraId="3DB319F8" w14:textId="1F264676" w:rsidR="00C8037D" w:rsidRPr="007D383E" w:rsidRDefault="00C8037D" w:rsidP="00C8037D">
            <w:pPr>
              <w:jc w:val="center"/>
            </w:pPr>
            <w:r w:rsidRPr="00C8037D">
              <w:t>15%</w:t>
            </w:r>
          </w:p>
        </w:tc>
      </w:tr>
      <w:tr w:rsidR="00C8037D" w:rsidRPr="007D383E" w14:paraId="6333F27C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3877564D" w14:textId="77777777" w:rsidR="00C8037D" w:rsidRPr="007D383E" w:rsidRDefault="00C8037D" w:rsidP="00C8037D">
            <w:pPr>
              <w:jc w:val="center"/>
            </w:pPr>
            <w:r w:rsidRPr="00383B4A">
              <w:t>KTW</w:t>
            </w:r>
          </w:p>
        </w:tc>
        <w:tc>
          <w:tcPr>
            <w:tcW w:w="1558" w:type="dxa"/>
            <w:noWrap/>
            <w:vAlign w:val="bottom"/>
            <w:hideMark/>
          </w:tcPr>
          <w:p w14:paraId="5536A508" w14:textId="6C80E290" w:rsidR="00C8037D" w:rsidRPr="007D383E" w:rsidRDefault="00C8037D" w:rsidP="00C8037D">
            <w:pPr>
              <w:jc w:val="center"/>
            </w:pPr>
            <w:r w:rsidRPr="00C8037D">
              <w:t>44 322</w:t>
            </w:r>
          </w:p>
        </w:tc>
        <w:tc>
          <w:tcPr>
            <w:tcW w:w="1558" w:type="dxa"/>
            <w:noWrap/>
            <w:vAlign w:val="bottom"/>
            <w:hideMark/>
          </w:tcPr>
          <w:p w14:paraId="2C6614AD" w14:textId="0E0D1734" w:rsidR="00C8037D" w:rsidRPr="007D383E" w:rsidRDefault="00C8037D" w:rsidP="00C8037D">
            <w:pPr>
              <w:jc w:val="center"/>
            </w:pPr>
            <w:r w:rsidRPr="00C8037D">
              <w:t>4%</w:t>
            </w:r>
          </w:p>
        </w:tc>
      </w:tr>
      <w:tr w:rsidR="00C8037D" w:rsidRPr="007D383E" w14:paraId="5F2E1C46" w14:textId="77777777" w:rsidTr="002E73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5AEA5D61" w14:textId="77777777" w:rsidR="00C8037D" w:rsidRPr="007D383E" w:rsidRDefault="00C8037D" w:rsidP="00C8037D">
            <w:pPr>
              <w:jc w:val="center"/>
            </w:pPr>
            <w:r w:rsidRPr="00383B4A">
              <w:t>GDN</w:t>
            </w:r>
          </w:p>
        </w:tc>
        <w:tc>
          <w:tcPr>
            <w:tcW w:w="1558" w:type="dxa"/>
            <w:noWrap/>
            <w:vAlign w:val="bottom"/>
            <w:hideMark/>
          </w:tcPr>
          <w:p w14:paraId="6C0D4660" w14:textId="59D0024F" w:rsidR="00C8037D" w:rsidRPr="007D383E" w:rsidRDefault="00C8037D" w:rsidP="00C8037D">
            <w:pPr>
              <w:jc w:val="center"/>
            </w:pPr>
            <w:r w:rsidRPr="00C8037D">
              <w:t>98 868</w:t>
            </w:r>
          </w:p>
        </w:tc>
        <w:tc>
          <w:tcPr>
            <w:tcW w:w="1558" w:type="dxa"/>
            <w:noWrap/>
            <w:vAlign w:val="bottom"/>
            <w:hideMark/>
          </w:tcPr>
          <w:p w14:paraId="5451BF8B" w14:textId="30D42401" w:rsidR="00C8037D" w:rsidRPr="007D383E" w:rsidRDefault="00C8037D" w:rsidP="00C8037D">
            <w:pPr>
              <w:jc w:val="center"/>
            </w:pPr>
            <w:r w:rsidRPr="00C8037D">
              <w:t>7%</w:t>
            </w:r>
          </w:p>
        </w:tc>
      </w:tr>
      <w:tr w:rsidR="00C8037D" w:rsidRPr="007D383E" w14:paraId="0B64E3C9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06FF8F09" w14:textId="77777777" w:rsidR="00C8037D" w:rsidRPr="007D383E" w:rsidRDefault="00C8037D" w:rsidP="00C8037D">
            <w:pPr>
              <w:jc w:val="center"/>
            </w:pPr>
            <w:r w:rsidRPr="00383B4A">
              <w:t>WRO</w:t>
            </w:r>
          </w:p>
        </w:tc>
        <w:tc>
          <w:tcPr>
            <w:tcW w:w="1558" w:type="dxa"/>
            <w:noWrap/>
            <w:vAlign w:val="bottom"/>
            <w:hideMark/>
          </w:tcPr>
          <w:p w14:paraId="151F0B70" w14:textId="2CE0CCDA" w:rsidR="00C8037D" w:rsidRPr="007D383E" w:rsidRDefault="00C8037D" w:rsidP="00C8037D">
            <w:pPr>
              <w:jc w:val="center"/>
            </w:pPr>
            <w:r w:rsidRPr="00C8037D">
              <w:t>182 704</w:t>
            </w:r>
          </w:p>
        </w:tc>
        <w:tc>
          <w:tcPr>
            <w:tcW w:w="1558" w:type="dxa"/>
            <w:noWrap/>
            <w:vAlign w:val="bottom"/>
            <w:hideMark/>
          </w:tcPr>
          <w:p w14:paraId="63067FE2" w14:textId="1ECE7D5B" w:rsidR="00C8037D" w:rsidRPr="007D383E" w:rsidRDefault="00C8037D" w:rsidP="00C8037D">
            <w:pPr>
              <w:jc w:val="center"/>
            </w:pPr>
            <w:r w:rsidRPr="00C8037D">
              <w:t>22%</w:t>
            </w:r>
          </w:p>
        </w:tc>
      </w:tr>
      <w:tr w:rsidR="00C8037D" w:rsidRPr="007D383E" w14:paraId="7E8549FD" w14:textId="77777777" w:rsidTr="002E73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388351F7" w14:textId="77777777" w:rsidR="00C8037D" w:rsidRPr="007D383E" w:rsidRDefault="00C8037D" w:rsidP="00C8037D">
            <w:pPr>
              <w:jc w:val="center"/>
            </w:pPr>
            <w:r w:rsidRPr="00383B4A">
              <w:t>POZ</w:t>
            </w:r>
          </w:p>
        </w:tc>
        <w:tc>
          <w:tcPr>
            <w:tcW w:w="1558" w:type="dxa"/>
            <w:noWrap/>
            <w:vAlign w:val="bottom"/>
            <w:hideMark/>
          </w:tcPr>
          <w:p w14:paraId="20EC3032" w14:textId="43E80509" w:rsidR="00C8037D" w:rsidRPr="007D383E" w:rsidRDefault="00C8037D" w:rsidP="00C8037D">
            <w:pPr>
              <w:jc w:val="center"/>
            </w:pPr>
            <w:r w:rsidRPr="00C8037D">
              <w:t>41 150</w:t>
            </w:r>
          </w:p>
        </w:tc>
        <w:tc>
          <w:tcPr>
            <w:tcW w:w="1558" w:type="dxa"/>
            <w:noWrap/>
            <w:vAlign w:val="bottom"/>
            <w:hideMark/>
          </w:tcPr>
          <w:p w14:paraId="2001C23C" w14:textId="600D95D8" w:rsidR="00C8037D" w:rsidRPr="007D383E" w:rsidRDefault="00C8037D" w:rsidP="00C8037D">
            <w:pPr>
              <w:jc w:val="center"/>
            </w:pPr>
            <w:r w:rsidRPr="00C8037D">
              <w:t>7%</w:t>
            </w:r>
          </w:p>
        </w:tc>
      </w:tr>
      <w:tr w:rsidR="00C8037D" w:rsidRPr="007D383E" w14:paraId="38CEBA23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5A747914" w14:textId="77777777" w:rsidR="00C8037D" w:rsidRPr="007D383E" w:rsidRDefault="00C8037D" w:rsidP="00C8037D">
            <w:pPr>
              <w:jc w:val="center"/>
            </w:pPr>
            <w:r w:rsidRPr="00383B4A">
              <w:t>WMI</w:t>
            </w:r>
          </w:p>
        </w:tc>
        <w:tc>
          <w:tcPr>
            <w:tcW w:w="1558" w:type="dxa"/>
            <w:noWrap/>
            <w:vAlign w:val="bottom"/>
            <w:hideMark/>
          </w:tcPr>
          <w:p w14:paraId="4155CC02" w14:textId="52BC811B" w:rsidR="00C8037D" w:rsidRPr="007D383E" w:rsidRDefault="00C8037D" w:rsidP="00C8037D">
            <w:pPr>
              <w:jc w:val="center"/>
            </w:pPr>
            <w:r w:rsidRPr="00C8037D">
              <w:t>371 728</w:t>
            </w:r>
          </w:p>
        </w:tc>
        <w:tc>
          <w:tcPr>
            <w:tcW w:w="1558" w:type="dxa"/>
            <w:noWrap/>
            <w:vAlign w:val="bottom"/>
            <w:hideMark/>
          </w:tcPr>
          <w:p w14:paraId="1380371B" w14:textId="521DB0A2" w:rsidR="00C8037D" w:rsidRPr="007D383E" w:rsidRDefault="00C8037D" w:rsidP="00C8037D">
            <w:pPr>
              <w:jc w:val="center"/>
            </w:pPr>
            <w:r w:rsidRPr="00C8037D">
              <w:t>112%</w:t>
            </w:r>
          </w:p>
        </w:tc>
      </w:tr>
      <w:tr w:rsidR="00C8037D" w:rsidRPr="007D383E" w14:paraId="666EF46D" w14:textId="77777777" w:rsidTr="002E73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6DC79473" w14:textId="77777777" w:rsidR="00C8037D" w:rsidRPr="007D383E" w:rsidRDefault="00C8037D" w:rsidP="00C8037D">
            <w:pPr>
              <w:jc w:val="center"/>
            </w:pPr>
            <w:r w:rsidRPr="00383B4A">
              <w:t>RZE</w:t>
            </w:r>
          </w:p>
        </w:tc>
        <w:tc>
          <w:tcPr>
            <w:tcW w:w="1558" w:type="dxa"/>
            <w:noWrap/>
            <w:vAlign w:val="bottom"/>
            <w:hideMark/>
          </w:tcPr>
          <w:p w14:paraId="1C96E169" w14:textId="2DCE718B" w:rsidR="00C8037D" w:rsidRPr="007D383E" w:rsidRDefault="00C8037D" w:rsidP="00C8037D">
            <w:pPr>
              <w:jc w:val="center"/>
            </w:pPr>
            <w:r w:rsidRPr="00C8037D">
              <w:t>4 084</w:t>
            </w:r>
          </w:p>
        </w:tc>
        <w:tc>
          <w:tcPr>
            <w:tcW w:w="1558" w:type="dxa"/>
            <w:noWrap/>
            <w:vAlign w:val="bottom"/>
            <w:hideMark/>
          </w:tcPr>
          <w:p w14:paraId="635246B2" w14:textId="2551A80E" w:rsidR="00C8037D" w:rsidRPr="007D383E" w:rsidRDefault="00C8037D" w:rsidP="00C8037D">
            <w:pPr>
              <w:jc w:val="center"/>
            </w:pPr>
            <w:r w:rsidRPr="00C8037D">
              <w:t>2%</w:t>
            </w:r>
          </w:p>
        </w:tc>
      </w:tr>
      <w:tr w:rsidR="00C8037D" w:rsidRPr="007D383E" w14:paraId="4748FBA5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49A3EAAA" w14:textId="77777777" w:rsidR="00C8037D" w:rsidRPr="007D383E" w:rsidRDefault="00C8037D" w:rsidP="00C8037D">
            <w:pPr>
              <w:jc w:val="center"/>
            </w:pPr>
            <w:r w:rsidRPr="00383B4A">
              <w:t>SZZ</w:t>
            </w:r>
          </w:p>
        </w:tc>
        <w:tc>
          <w:tcPr>
            <w:tcW w:w="1558" w:type="dxa"/>
            <w:noWrap/>
            <w:vAlign w:val="bottom"/>
            <w:hideMark/>
          </w:tcPr>
          <w:p w14:paraId="306E5945" w14:textId="12620DCB" w:rsidR="00C8037D" w:rsidRPr="007D383E" w:rsidRDefault="00C8037D" w:rsidP="00C8037D">
            <w:pPr>
              <w:jc w:val="center"/>
            </w:pPr>
            <w:r w:rsidRPr="00C8037D">
              <w:t>148</w:t>
            </w:r>
          </w:p>
        </w:tc>
        <w:tc>
          <w:tcPr>
            <w:tcW w:w="1558" w:type="dxa"/>
            <w:noWrap/>
            <w:vAlign w:val="bottom"/>
            <w:hideMark/>
          </w:tcPr>
          <w:p w14:paraId="146379EB" w14:textId="69362E9D" w:rsidR="00C8037D" w:rsidRPr="007D383E" w:rsidRDefault="00C8037D" w:rsidP="00C8037D">
            <w:pPr>
              <w:jc w:val="center"/>
            </w:pPr>
            <w:r w:rsidRPr="00C8037D">
              <w:t>0%</w:t>
            </w:r>
          </w:p>
        </w:tc>
      </w:tr>
      <w:tr w:rsidR="00C8037D" w:rsidRPr="007D383E" w14:paraId="7F9B7BC0" w14:textId="77777777" w:rsidTr="002E73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55EAC986" w14:textId="77777777" w:rsidR="00C8037D" w:rsidRPr="007D383E" w:rsidRDefault="00C8037D" w:rsidP="00C8037D">
            <w:pPr>
              <w:jc w:val="center"/>
            </w:pPr>
            <w:r w:rsidRPr="00383B4A">
              <w:t>BZG</w:t>
            </w:r>
          </w:p>
        </w:tc>
        <w:tc>
          <w:tcPr>
            <w:tcW w:w="1558" w:type="dxa"/>
            <w:noWrap/>
            <w:vAlign w:val="bottom"/>
            <w:hideMark/>
          </w:tcPr>
          <w:p w14:paraId="2B41F8B1" w14:textId="4EB777EC" w:rsidR="00C8037D" w:rsidRPr="007D383E" w:rsidRDefault="00C8037D" w:rsidP="00C8037D">
            <w:pPr>
              <w:jc w:val="center"/>
            </w:pPr>
            <w:r w:rsidRPr="00C8037D">
              <w:t>19 968</w:t>
            </w:r>
          </w:p>
        </w:tc>
        <w:tc>
          <w:tcPr>
            <w:tcW w:w="1558" w:type="dxa"/>
            <w:noWrap/>
            <w:vAlign w:val="bottom"/>
            <w:hideMark/>
          </w:tcPr>
          <w:p w14:paraId="1CEE5E11" w14:textId="2CBB4E75" w:rsidR="00C8037D" w:rsidRPr="007D383E" w:rsidRDefault="00C8037D" w:rsidP="00C8037D">
            <w:pPr>
              <w:jc w:val="center"/>
            </w:pPr>
            <w:r w:rsidRPr="00C8037D">
              <w:t>30%</w:t>
            </w:r>
          </w:p>
        </w:tc>
      </w:tr>
      <w:tr w:rsidR="00C8037D" w:rsidRPr="007D383E" w14:paraId="161714C9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0AE78331" w14:textId="77777777" w:rsidR="00C8037D" w:rsidRPr="007D383E" w:rsidRDefault="00C8037D" w:rsidP="00C8037D">
            <w:pPr>
              <w:jc w:val="center"/>
            </w:pPr>
            <w:r w:rsidRPr="00383B4A">
              <w:t>LUZ</w:t>
            </w:r>
          </w:p>
        </w:tc>
        <w:tc>
          <w:tcPr>
            <w:tcW w:w="1558" w:type="dxa"/>
            <w:noWrap/>
            <w:vAlign w:val="bottom"/>
            <w:hideMark/>
          </w:tcPr>
          <w:p w14:paraId="6EA0ADD0" w14:textId="0E257E5F" w:rsidR="00C8037D" w:rsidRPr="007D383E" w:rsidRDefault="00C8037D" w:rsidP="00C8037D">
            <w:pPr>
              <w:jc w:val="center"/>
            </w:pPr>
            <w:r w:rsidRPr="00C8037D">
              <w:t>7 097</w:t>
            </w:r>
          </w:p>
        </w:tc>
        <w:tc>
          <w:tcPr>
            <w:tcW w:w="1558" w:type="dxa"/>
            <w:noWrap/>
            <w:vAlign w:val="bottom"/>
            <w:hideMark/>
          </w:tcPr>
          <w:p w14:paraId="2538FB8D" w14:textId="41C59BBC" w:rsidR="00C8037D" w:rsidRPr="007D383E" w:rsidRDefault="00C8037D" w:rsidP="00C8037D">
            <w:pPr>
              <w:jc w:val="center"/>
            </w:pPr>
            <w:r w:rsidRPr="00C8037D">
              <w:t>10%</w:t>
            </w:r>
          </w:p>
        </w:tc>
      </w:tr>
      <w:tr w:rsidR="00C8037D" w:rsidRPr="007D383E" w14:paraId="6ABB28F7" w14:textId="77777777" w:rsidTr="002E73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0E851E37" w14:textId="77777777" w:rsidR="00C8037D" w:rsidRPr="007D383E" w:rsidRDefault="00C8037D" w:rsidP="00C8037D">
            <w:pPr>
              <w:jc w:val="center"/>
            </w:pPr>
            <w:r w:rsidRPr="00383B4A">
              <w:t>LCJ</w:t>
            </w:r>
          </w:p>
        </w:tc>
        <w:tc>
          <w:tcPr>
            <w:tcW w:w="1558" w:type="dxa"/>
            <w:noWrap/>
            <w:vAlign w:val="bottom"/>
            <w:hideMark/>
          </w:tcPr>
          <w:p w14:paraId="23E4EA7D" w14:textId="3ABE050B" w:rsidR="00C8037D" w:rsidRPr="007D383E" w:rsidRDefault="00C8037D" w:rsidP="00C8037D">
            <w:pPr>
              <w:jc w:val="center"/>
            </w:pPr>
            <w:r w:rsidRPr="00C8037D">
              <w:t>3 247</w:t>
            </w:r>
          </w:p>
        </w:tc>
        <w:tc>
          <w:tcPr>
            <w:tcW w:w="1558" w:type="dxa"/>
            <w:noWrap/>
            <w:vAlign w:val="bottom"/>
            <w:hideMark/>
          </w:tcPr>
          <w:p w14:paraId="20049454" w14:textId="3BFF9E77" w:rsidR="00C8037D" w:rsidRPr="007D383E" w:rsidRDefault="00C8037D" w:rsidP="00C8037D">
            <w:pPr>
              <w:jc w:val="center"/>
            </w:pPr>
            <w:r w:rsidRPr="00C8037D">
              <w:t>4%</w:t>
            </w:r>
          </w:p>
        </w:tc>
      </w:tr>
      <w:tr w:rsidR="00C8037D" w:rsidRPr="007D383E" w14:paraId="669AC9E7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291F6C64" w14:textId="77777777" w:rsidR="00C8037D" w:rsidRPr="007D383E" w:rsidRDefault="00C8037D" w:rsidP="00C8037D">
            <w:pPr>
              <w:jc w:val="center"/>
            </w:pPr>
            <w:r w:rsidRPr="00383B4A">
              <w:t>SZY</w:t>
            </w:r>
          </w:p>
        </w:tc>
        <w:tc>
          <w:tcPr>
            <w:tcW w:w="1558" w:type="dxa"/>
            <w:noWrap/>
            <w:vAlign w:val="bottom"/>
            <w:hideMark/>
          </w:tcPr>
          <w:p w14:paraId="358DF7F1" w14:textId="3626C0A1" w:rsidR="00C8037D" w:rsidRPr="007D383E" w:rsidRDefault="00C8037D" w:rsidP="00C8037D">
            <w:pPr>
              <w:jc w:val="center"/>
            </w:pPr>
            <w:r w:rsidRPr="00C8037D">
              <w:t>11 887</w:t>
            </w:r>
          </w:p>
        </w:tc>
        <w:tc>
          <w:tcPr>
            <w:tcW w:w="1558" w:type="dxa"/>
            <w:noWrap/>
            <w:vAlign w:val="bottom"/>
            <w:hideMark/>
          </w:tcPr>
          <w:p w14:paraId="226DBA8F" w14:textId="537249F7" w:rsidR="00C8037D" w:rsidRPr="007D383E" w:rsidRDefault="00C8037D" w:rsidP="00C8037D">
            <w:pPr>
              <w:jc w:val="center"/>
            </w:pPr>
            <w:r w:rsidRPr="00C8037D">
              <w:t>94%</w:t>
            </w:r>
          </w:p>
        </w:tc>
      </w:tr>
      <w:tr w:rsidR="00C8037D" w:rsidRPr="007D383E" w14:paraId="436E0863" w14:textId="77777777" w:rsidTr="002E73B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5B408778" w14:textId="77777777" w:rsidR="00C8037D" w:rsidRPr="007D383E" w:rsidRDefault="00C8037D" w:rsidP="00C8037D">
            <w:pPr>
              <w:jc w:val="center"/>
            </w:pPr>
            <w:r w:rsidRPr="00383B4A">
              <w:t>IEG</w:t>
            </w:r>
          </w:p>
        </w:tc>
        <w:tc>
          <w:tcPr>
            <w:tcW w:w="1558" w:type="dxa"/>
            <w:noWrap/>
            <w:vAlign w:val="bottom"/>
            <w:hideMark/>
          </w:tcPr>
          <w:p w14:paraId="5599FDA7" w14:textId="3F384681" w:rsidR="00C8037D" w:rsidRPr="007D383E" w:rsidRDefault="00C8037D" w:rsidP="00C8037D">
            <w:pPr>
              <w:jc w:val="center"/>
            </w:pPr>
            <w:r w:rsidRPr="00C8037D">
              <w:t>-4 545</w:t>
            </w:r>
          </w:p>
        </w:tc>
        <w:tc>
          <w:tcPr>
            <w:tcW w:w="1558" w:type="dxa"/>
            <w:noWrap/>
            <w:vAlign w:val="bottom"/>
            <w:hideMark/>
          </w:tcPr>
          <w:p w14:paraId="0FA4E190" w14:textId="24924230" w:rsidR="00C8037D" w:rsidRPr="007D383E" w:rsidRDefault="00C8037D" w:rsidP="00C8037D">
            <w:pPr>
              <w:jc w:val="center"/>
            </w:pPr>
            <w:r w:rsidRPr="00C8037D">
              <w:t>-29%</w:t>
            </w:r>
          </w:p>
        </w:tc>
      </w:tr>
      <w:tr w:rsidR="00C8037D" w:rsidRPr="007D383E" w14:paraId="1D7EBF32" w14:textId="77777777" w:rsidTr="002E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tcW w:w="1557" w:type="dxa"/>
            <w:noWrap/>
            <w:hideMark/>
          </w:tcPr>
          <w:p w14:paraId="6F4484D8" w14:textId="77777777" w:rsidR="00C8037D" w:rsidRPr="007D383E" w:rsidRDefault="00C8037D" w:rsidP="00C8037D">
            <w:pPr>
              <w:jc w:val="center"/>
            </w:pPr>
            <w:r w:rsidRPr="00383B4A">
              <w:t>RDO</w:t>
            </w:r>
          </w:p>
        </w:tc>
        <w:tc>
          <w:tcPr>
            <w:tcW w:w="1558" w:type="dxa"/>
            <w:noWrap/>
            <w:vAlign w:val="bottom"/>
            <w:hideMark/>
          </w:tcPr>
          <w:p w14:paraId="32A94C3A" w14:textId="561EF9AD" w:rsidR="00C8037D" w:rsidRPr="007D383E" w:rsidRDefault="00C8037D" w:rsidP="00C8037D">
            <w:pPr>
              <w:jc w:val="center"/>
            </w:pPr>
            <w:r w:rsidRPr="00C8037D">
              <w:t>-4 565</w:t>
            </w:r>
          </w:p>
        </w:tc>
        <w:tc>
          <w:tcPr>
            <w:tcW w:w="1558" w:type="dxa"/>
            <w:noWrap/>
            <w:vAlign w:val="bottom"/>
            <w:hideMark/>
          </w:tcPr>
          <w:p w14:paraId="23DE2D5B" w14:textId="7FCFBDB0" w:rsidR="00C8037D" w:rsidRPr="007D383E" w:rsidRDefault="00C8037D" w:rsidP="00C8037D">
            <w:pPr>
              <w:jc w:val="center"/>
            </w:pPr>
            <w:r w:rsidRPr="00C8037D">
              <w:t>-34%</w:t>
            </w:r>
          </w:p>
        </w:tc>
      </w:tr>
    </w:tbl>
    <w:p w14:paraId="5E27049E" w14:textId="1AB61973" w:rsidR="003774B0" w:rsidRPr="009E0D15" w:rsidRDefault="00564E6C" w:rsidP="003774B0">
      <w:pPr>
        <w:pStyle w:val="Legenda"/>
        <w:rPr>
          <w:iCs w:val="0"/>
          <w:noProof/>
        </w:rPr>
      </w:pPr>
      <w:r w:rsidRPr="009E0D15">
        <w:rPr>
          <w:b/>
        </w:rPr>
        <w:t>Ta</w:t>
      </w:r>
      <w:r w:rsidR="00F66FAD" w:rsidRPr="009E0D15">
        <w:rPr>
          <w:b/>
        </w:rPr>
        <w:t xml:space="preserve">bela </w:t>
      </w:r>
      <w:r w:rsidR="006B769C">
        <w:rPr>
          <w:b/>
        </w:rPr>
        <w:t>7.5</w:t>
      </w:r>
      <w:r w:rsidR="00F66FAD" w:rsidRPr="009E0D15">
        <w:rPr>
          <w:noProof/>
        </w:rPr>
        <w:t xml:space="preserve"> Zmiana przewozów pasażerskich – kwartał</w:t>
      </w:r>
    </w:p>
    <w:p w14:paraId="0B3F7A39" w14:textId="3E6EF3E1" w:rsidR="003B103F" w:rsidRPr="00E401F0" w:rsidRDefault="003C3296" w:rsidP="006B769C">
      <w:pPr>
        <w:pStyle w:val="Nagwek1"/>
      </w:pPr>
      <w:bookmarkStart w:id="26" w:name="_Toc233283003"/>
      <w:r>
        <w:t>Pr</w:t>
      </w:r>
      <w:r w:rsidR="00D17090" w:rsidRPr="00E401F0">
        <w:t>zewozy międzynarodowe –</w:t>
      </w:r>
      <w:r w:rsidR="00B35E70" w:rsidRPr="00E401F0">
        <w:t xml:space="preserve"> </w:t>
      </w:r>
      <w:r w:rsidR="00D17090" w:rsidRPr="00E401F0">
        <w:t>porównanie ACI EUROPE</w:t>
      </w:r>
      <w:bookmarkEnd w:id="26"/>
    </w:p>
    <w:p w14:paraId="1D408B3D" w14:textId="157639EF" w:rsidR="00205636" w:rsidRDefault="007B4A6D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 </w:t>
      </w:r>
      <w:r w:rsidR="00432865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3B103F" w:rsidRPr="00E401F0">
        <w:rPr>
          <w:rFonts w:cstheme="minorHAnsi"/>
          <w:szCs w:val="24"/>
        </w:rPr>
        <w:t xml:space="preserve"> roku przewozy międzynarodowe w Polsce zan</w:t>
      </w:r>
      <w:r w:rsidR="00727CA1">
        <w:rPr>
          <w:rFonts w:cstheme="minorHAnsi"/>
          <w:szCs w:val="24"/>
        </w:rPr>
        <w:t>otowały wyższą dynamikę ruchu w </w:t>
      </w:r>
      <w:r w:rsidR="003B103F" w:rsidRPr="00E401F0">
        <w:rPr>
          <w:rFonts w:cstheme="minorHAnsi"/>
          <w:szCs w:val="24"/>
        </w:rPr>
        <w:t>porównaniu do przewozów międzynarodowych zrealizowanych przez porty ACI</w:t>
      </w:r>
      <w:r w:rsidR="00A85D41" w:rsidRPr="00E401F0">
        <w:rPr>
          <w:rStyle w:val="Odwoanieprzypisudolnego"/>
          <w:rFonts w:cstheme="minorHAnsi"/>
          <w:szCs w:val="24"/>
        </w:rPr>
        <w:footnoteReference w:id="6"/>
      </w:r>
      <w:r w:rsidR="003B103F" w:rsidRPr="00E401F0">
        <w:rPr>
          <w:rFonts w:cstheme="minorHAnsi"/>
          <w:szCs w:val="24"/>
        </w:rPr>
        <w:t xml:space="preserve"> (o</w:t>
      </w:r>
      <w:r w:rsidR="00C52B0F">
        <w:rPr>
          <w:rFonts w:cstheme="minorHAnsi"/>
          <w:szCs w:val="24"/>
        </w:rPr>
        <w:t> </w:t>
      </w:r>
      <w:r w:rsidR="00432865">
        <w:rPr>
          <w:rFonts w:cstheme="minorHAnsi"/>
          <w:szCs w:val="24"/>
        </w:rPr>
        <w:t xml:space="preserve">8,9 </w:t>
      </w:r>
      <w:r w:rsidR="00AE5EBE">
        <w:rPr>
          <w:rFonts w:cstheme="minorHAnsi"/>
          <w:szCs w:val="24"/>
        </w:rPr>
        <w:t>punkt</w:t>
      </w:r>
      <w:r w:rsidR="00031ADE">
        <w:rPr>
          <w:rFonts w:cstheme="minorHAnsi"/>
          <w:szCs w:val="24"/>
        </w:rPr>
        <w:t>u</w:t>
      </w:r>
      <w:r w:rsidR="00AE5EBE">
        <w:rPr>
          <w:rFonts w:cstheme="minorHAnsi"/>
          <w:szCs w:val="24"/>
        </w:rPr>
        <w:t xml:space="preserve"> procentow</w:t>
      </w:r>
      <w:r w:rsidR="00031ADE">
        <w:rPr>
          <w:rFonts w:cstheme="minorHAnsi"/>
          <w:szCs w:val="24"/>
        </w:rPr>
        <w:t>ego</w:t>
      </w:r>
      <w:r w:rsidR="003B103F" w:rsidRPr="00E401F0">
        <w:rPr>
          <w:rFonts w:cstheme="minorHAnsi"/>
          <w:szCs w:val="24"/>
        </w:rPr>
        <w:t>) względem</w:t>
      </w:r>
      <w:r w:rsidR="006B6A85">
        <w:rPr>
          <w:rFonts w:cstheme="minorHAnsi"/>
          <w:szCs w:val="24"/>
        </w:rPr>
        <w:t xml:space="preserve"> </w:t>
      </w:r>
      <w:r w:rsidR="00432865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6B6A85" w:rsidRPr="006B6A85">
        <w:rPr>
          <w:rFonts w:cstheme="minorHAnsi"/>
          <w:szCs w:val="24"/>
        </w:rPr>
        <w:t xml:space="preserve"> </w:t>
      </w:r>
      <w:r w:rsidR="006B6A85" w:rsidRPr="00E401F0">
        <w:rPr>
          <w:rFonts w:cstheme="minorHAnsi"/>
          <w:szCs w:val="24"/>
        </w:rPr>
        <w:t>roku</w:t>
      </w:r>
      <w:r w:rsidR="003B103F" w:rsidRPr="00E401F0">
        <w:rPr>
          <w:rFonts w:cstheme="minorHAnsi"/>
          <w:szCs w:val="24"/>
        </w:rPr>
        <w:t xml:space="preserve">. </w:t>
      </w:r>
    </w:p>
    <w:p w14:paraId="502A7548" w14:textId="3F36360A" w:rsidR="00436981" w:rsidRDefault="006057F7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lastRenderedPageBreak/>
        <w:t>Z kolei l</w:t>
      </w:r>
      <w:r w:rsidR="003B103F" w:rsidRPr="00E401F0">
        <w:rPr>
          <w:rFonts w:cstheme="minorHAnsi"/>
          <w:szCs w:val="24"/>
        </w:rPr>
        <w:t>iczba</w:t>
      </w:r>
      <w:r w:rsidR="00436981">
        <w:rPr>
          <w:rFonts w:cstheme="minorHAnsi"/>
          <w:szCs w:val="24"/>
        </w:rPr>
        <w:t xml:space="preserve"> międzynarodowych</w:t>
      </w:r>
      <w:r w:rsidR="003B103F" w:rsidRPr="00E401F0">
        <w:rPr>
          <w:rFonts w:cstheme="minorHAnsi"/>
          <w:szCs w:val="24"/>
        </w:rPr>
        <w:t xml:space="preserve"> operacji </w:t>
      </w:r>
      <w:r w:rsidR="003A4616">
        <w:rPr>
          <w:rFonts w:cstheme="minorHAnsi"/>
          <w:szCs w:val="24"/>
        </w:rPr>
        <w:t xml:space="preserve">pasażerskich </w:t>
      </w:r>
      <w:r w:rsidR="00FD7200" w:rsidRPr="00E401F0">
        <w:rPr>
          <w:rFonts w:cstheme="minorHAnsi"/>
          <w:szCs w:val="24"/>
        </w:rPr>
        <w:t>w</w:t>
      </w:r>
      <w:r w:rsidR="006B4D8B">
        <w:rPr>
          <w:rFonts w:cstheme="minorHAnsi"/>
          <w:szCs w:val="24"/>
        </w:rPr>
        <w:t xml:space="preserve"> tym czasie</w:t>
      </w:r>
      <w:r w:rsidR="003911A8">
        <w:rPr>
          <w:rFonts w:cstheme="minorHAnsi"/>
          <w:szCs w:val="24"/>
        </w:rPr>
        <w:t xml:space="preserve"> </w:t>
      </w:r>
      <w:r w:rsidR="00EA13B7">
        <w:rPr>
          <w:rFonts w:cstheme="minorHAnsi"/>
          <w:szCs w:val="24"/>
        </w:rPr>
        <w:t>wzrosła o </w:t>
      </w:r>
      <w:r w:rsidR="007F177A">
        <w:rPr>
          <w:rFonts w:cstheme="minorHAnsi"/>
          <w:szCs w:val="24"/>
        </w:rPr>
        <w:t>12,2</w:t>
      </w:r>
      <w:r w:rsidR="00727CA1">
        <w:rPr>
          <w:rFonts w:cstheme="minorHAnsi"/>
          <w:szCs w:val="24"/>
        </w:rPr>
        <w:t>%</w:t>
      </w:r>
      <w:r w:rsidR="007F177A">
        <w:rPr>
          <w:rFonts w:cstheme="minorHAnsi"/>
          <w:szCs w:val="24"/>
        </w:rPr>
        <w:t>.</w:t>
      </w:r>
    </w:p>
    <w:p w14:paraId="0A251724" w14:textId="0197F308" w:rsidR="003B103F" w:rsidRDefault="003B103F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Średnia wielkość samolotów</w:t>
      </w:r>
      <w:r w:rsidR="00E567F3">
        <w:rPr>
          <w:rFonts w:cstheme="minorHAnsi"/>
          <w:szCs w:val="24"/>
        </w:rPr>
        <w:t xml:space="preserve"> w ruchu międzynarodowym</w:t>
      </w:r>
      <w:r w:rsidRPr="00E401F0">
        <w:rPr>
          <w:rFonts w:cstheme="minorHAnsi"/>
          <w:szCs w:val="24"/>
        </w:rPr>
        <w:t xml:space="preserve"> </w:t>
      </w:r>
      <w:r w:rsidR="0061772E" w:rsidRPr="00E401F0">
        <w:rPr>
          <w:rFonts w:cstheme="minorHAnsi"/>
          <w:szCs w:val="24"/>
        </w:rPr>
        <w:t xml:space="preserve">w </w:t>
      </w:r>
      <w:r w:rsidR="007F177A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3A4616">
        <w:rPr>
          <w:rFonts w:cstheme="minorHAnsi"/>
          <w:szCs w:val="24"/>
        </w:rPr>
        <w:t xml:space="preserve"> roku</w:t>
      </w:r>
      <w:r w:rsidRPr="00E401F0">
        <w:rPr>
          <w:rFonts w:cstheme="minorHAnsi"/>
          <w:szCs w:val="24"/>
        </w:rPr>
        <w:t xml:space="preserve"> wzrosła o </w:t>
      </w:r>
      <w:r w:rsidR="009D3C27">
        <w:rPr>
          <w:rFonts w:cstheme="minorHAnsi"/>
          <w:szCs w:val="24"/>
        </w:rPr>
        <w:t>6</w:t>
      </w:r>
      <w:r w:rsidRPr="00E401F0">
        <w:rPr>
          <w:rFonts w:cstheme="minorHAnsi"/>
          <w:szCs w:val="24"/>
        </w:rPr>
        <w:t xml:space="preserve"> m</w:t>
      </w:r>
      <w:r w:rsidR="009D3C27">
        <w:rPr>
          <w:rFonts w:cstheme="minorHAnsi"/>
          <w:szCs w:val="24"/>
        </w:rPr>
        <w:t xml:space="preserve">iejsc </w:t>
      </w:r>
      <w:r w:rsidR="008A2779">
        <w:rPr>
          <w:rFonts w:cstheme="minorHAnsi"/>
          <w:szCs w:val="24"/>
        </w:rPr>
        <w:t>względem</w:t>
      </w:r>
      <w:r w:rsidR="009D3C27">
        <w:rPr>
          <w:rFonts w:cstheme="minorHAnsi"/>
          <w:szCs w:val="24"/>
        </w:rPr>
        <w:t xml:space="preserve"> pierwszego kwartału ubiegłego roku.</w:t>
      </w:r>
      <w:r w:rsidR="003911A8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 xml:space="preserve">Oferowanie </w:t>
      </w:r>
      <w:r w:rsidR="0061772E" w:rsidRPr="00E401F0">
        <w:rPr>
          <w:rFonts w:cstheme="minorHAnsi"/>
          <w:szCs w:val="24"/>
        </w:rPr>
        <w:t>w</w:t>
      </w:r>
      <w:r w:rsidR="008A2779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2026</w:t>
      </w:r>
      <w:r w:rsidR="008A2779">
        <w:rPr>
          <w:rFonts w:cstheme="minorHAnsi"/>
          <w:szCs w:val="24"/>
        </w:rPr>
        <w:t xml:space="preserve"> r. </w:t>
      </w:r>
      <w:r w:rsidR="00727CA1">
        <w:rPr>
          <w:rFonts w:cstheme="minorHAnsi"/>
          <w:szCs w:val="24"/>
        </w:rPr>
        <w:t>wzrosło o </w:t>
      </w:r>
      <w:r w:rsidR="009D3C27">
        <w:rPr>
          <w:rFonts w:cstheme="minorHAnsi"/>
          <w:szCs w:val="24"/>
        </w:rPr>
        <w:t>16</w:t>
      </w:r>
      <w:r w:rsidR="00116753">
        <w:rPr>
          <w:rFonts w:cstheme="minorHAnsi"/>
          <w:szCs w:val="24"/>
        </w:rPr>
        <w:t>,1</w:t>
      </w:r>
      <w:r w:rsidR="009D3C27">
        <w:rPr>
          <w:rFonts w:cstheme="minorHAnsi"/>
          <w:szCs w:val="24"/>
        </w:rPr>
        <w:t xml:space="preserve">%. </w:t>
      </w:r>
      <w:r w:rsidRPr="00E401F0">
        <w:rPr>
          <w:rFonts w:cstheme="minorHAnsi"/>
          <w:szCs w:val="24"/>
        </w:rPr>
        <w:t xml:space="preserve">Wskaźnik LF wyniósł </w:t>
      </w:r>
      <w:r w:rsidR="009D3C27">
        <w:rPr>
          <w:rFonts w:cstheme="minorHAnsi"/>
          <w:szCs w:val="24"/>
        </w:rPr>
        <w:t>86</w:t>
      </w:r>
      <w:r w:rsidR="00881AA6">
        <w:rPr>
          <w:rFonts w:cstheme="minorHAnsi"/>
          <w:szCs w:val="24"/>
        </w:rPr>
        <w:t>,1</w:t>
      </w:r>
      <w:r w:rsidRPr="00E401F0">
        <w:rPr>
          <w:rFonts w:cstheme="minorHAnsi"/>
          <w:szCs w:val="24"/>
        </w:rPr>
        <w:t xml:space="preserve">% </w:t>
      </w:r>
      <w:r w:rsidR="00436981">
        <w:rPr>
          <w:rFonts w:cstheme="minorHAnsi"/>
          <w:szCs w:val="24"/>
        </w:rPr>
        <w:t>(</w:t>
      </w:r>
      <w:r w:rsidR="009D3C27">
        <w:rPr>
          <w:rFonts w:cstheme="minorHAnsi"/>
          <w:szCs w:val="24"/>
        </w:rPr>
        <w:t>spadł</w:t>
      </w:r>
      <w:r w:rsidR="008C26C4">
        <w:rPr>
          <w:rFonts w:cstheme="minorHAnsi"/>
          <w:szCs w:val="24"/>
        </w:rPr>
        <w:t xml:space="preserve"> o 0,7</w:t>
      </w:r>
      <w:r w:rsidR="00C52B0F">
        <w:rPr>
          <w:rFonts w:cstheme="minorHAnsi"/>
          <w:szCs w:val="24"/>
        </w:rPr>
        <w:t> </w:t>
      </w:r>
      <w:r w:rsidR="00E567F3">
        <w:rPr>
          <w:rFonts w:cstheme="minorHAnsi"/>
          <w:szCs w:val="24"/>
        </w:rPr>
        <w:t>punktu procentowego względem</w:t>
      </w:r>
      <w:r w:rsidR="008A2779">
        <w:rPr>
          <w:rFonts w:cstheme="minorHAnsi"/>
          <w:szCs w:val="24"/>
        </w:rPr>
        <w:t xml:space="preserve"> </w:t>
      </w:r>
      <w:r w:rsidR="009D3C27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8A2779">
        <w:rPr>
          <w:rFonts w:cstheme="minorHAnsi"/>
          <w:szCs w:val="24"/>
        </w:rPr>
        <w:t xml:space="preserve"> r.</w:t>
      </w:r>
      <w:r w:rsidR="00C61F72">
        <w:rPr>
          <w:rFonts w:cstheme="minorHAnsi"/>
          <w:szCs w:val="24"/>
        </w:rPr>
        <w:t>)</w:t>
      </w:r>
      <w:r w:rsidR="009E0D15">
        <w:rPr>
          <w:rFonts w:cstheme="minorHAnsi"/>
          <w:szCs w:val="24"/>
        </w:rPr>
        <w:t xml:space="preserve"> </w:t>
      </w:r>
    </w:p>
    <w:p w14:paraId="4BF567B7" w14:textId="77777777" w:rsidR="00CE2032" w:rsidRDefault="00CE2032" w:rsidP="00727CA1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08FBAAAB" wp14:editId="55C79F56">
            <wp:extent cx="3600000" cy="1922400"/>
            <wp:effectExtent l="0" t="0" r="635" b="1905"/>
            <wp:docPr id="59" name="Wykres 59" descr="Wykres 8.1 Przewozy międzynarodowe&#10;&#10;Wykres porównuje dynamikę przewozów międzynarodowych zrealizowanych w Polsce i portach zrzeszonych w ACI w minionych kwartałach roku bieżącego i poprzedniego. Dane przedstawione w Tabeli 11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0709505" w14:textId="76916D2D" w:rsidR="003774B0" w:rsidRPr="003774B0" w:rsidRDefault="00CE2032" w:rsidP="00905BE1">
      <w:pPr>
        <w:pStyle w:val="Legenda"/>
      </w:pPr>
      <w:r w:rsidRPr="009E0D15">
        <w:rPr>
          <w:b/>
        </w:rPr>
        <w:t xml:space="preserve">Wykres </w:t>
      </w:r>
      <w:r w:rsidR="006B769C">
        <w:rPr>
          <w:b/>
        </w:rPr>
        <w:t>8.1</w:t>
      </w:r>
      <w:r w:rsidR="00D96454">
        <w:rPr>
          <w:b/>
        </w:rPr>
        <w:t xml:space="preserve"> </w:t>
      </w:r>
      <w:r w:rsidR="0036763E" w:rsidRPr="009E0D15">
        <w:rPr>
          <w:rFonts w:ascii="Calibri" w:eastAsia="Times New Roman" w:hAnsi="Calibri" w:cs="Calibri"/>
          <w:szCs w:val="24"/>
          <w:lang w:eastAsia="pl-PL"/>
        </w:rPr>
        <w:t xml:space="preserve">Przewozy międzynarodowe – wykres porównuje dynamikę przewozów międzynarodowych zrealizowanych w Polsce i portach zrzeszonych w ACI w </w:t>
      </w:r>
      <w:r w:rsidR="00DA7AE6">
        <w:rPr>
          <w:rFonts w:ascii="Calibri" w:eastAsia="Times New Roman" w:hAnsi="Calibri" w:cs="Calibri"/>
          <w:szCs w:val="24"/>
          <w:lang w:eastAsia="pl-PL"/>
        </w:rPr>
        <w:t xml:space="preserve">pierwszym kwartale </w:t>
      </w:r>
      <w:r w:rsidR="004F7F26">
        <w:rPr>
          <w:rFonts w:ascii="Calibri" w:eastAsia="Times New Roman" w:hAnsi="Calibri" w:cs="Calibri"/>
          <w:szCs w:val="24"/>
          <w:lang w:eastAsia="pl-PL"/>
        </w:rPr>
        <w:t>2026</w:t>
      </w:r>
      <w:r w:rsidR="0036763E" w:rsidRPr="009E0D15">
        <w:rPr>
          <w:rFonts w:ascii="Calibri" w:eastAsia="Times New Roman" w:hAnsi="Calibri" w:cs="Calibri"/>
          <w:szCs w:val="24"/>
          <w:lang w:eastAsia="pl-PL"/>
        </w:rPr>
        <w:t xml:space="preserve"> i </w:t>
      </w:r>
      <w:r w:rsidR="004F7F26">
        <w:rPr>
          <w:rFonts w:ascii="Calibri" w:eastAsia="Times New Roman" w:hAnsi="Calibri" w:cs="Calibri"/>
          <w:szCs w:val="24"/>
          <w:lang w:eastAsia="pl-PL"/>
        </w:rPr>
        <w:t>2025</w:t>
      </w:r>
      <w:r w:rsidR="0036763E" w:rsidRPr="009E0D15">
        <w:rPr>
          <w:rFonts w:ascii="Calibri" w:eastAsia="Times New Roman" w:hAnsi="Calibri" w:cs="Calibri"/>
          <w:szCs w:val="24"/>
          <w:lang w:eastAsia="pl-PL"/>
        </w:rPr>
        <w:t xml:space="preserve"> roku</w:t>
      </w:r>
    </w:p>
    <w:tbl>
      <w:tblPr>
        <w:tblW w:w="346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8.1 Przewozy międzynarodowe"/>
        <w:tblDescription w:val="Tabela porównuje dynamikę przewozów międzynarodowych zrealizowanych w Polsce i portach zrzeszonych w ACI w minionych kwartałach roku bieżącego i poprzedniego."/>
      </w:tblPr>
      <w:tblGrid>
        <w:gridCol w:w="2020"/>
        <w:gridCol w:w="1440"/>
      </w:tblGrid>
      <w:tr w:rsidR="00951B70" w:rsidRPr="00E401F0" w14:paraId="3EA8F894" w14:textId="77777777" w:rsidTr="003774B0">
        <w:trPr>
          <w:trHeight w:val="317"/>
          <w:tblHeader/>
          <w:jc w:val="center"/>
        </w:trPr>
        <w:tc>
          <w:tcPr>
            <w:tcW w:w="202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0DB53" w14:textId="77777777" w:rsidR="00951B70" w:rsidRPr="00E401F0" w:rsidRDefault="00951B70" w:rsidP="008035AF">
            <w:pPr>
              <w:spacing w:after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Międzynarodowe</w:t>
            </w:r>
          </w:p>
        </w:tc>
        <w:tc>
          <w:tcPr>
            <w:tcW w:w="144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AEC52" w14:textId="77777777" w:rsidR="00951B70" w:rsidRPr="00E401F0" w:rsidRDefault="00951B70" w:rsidP="008035AF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szCs w:val="24"/>
              </w:rPr>
              <w:t>Wartość</w:t>
            </w:r>
          </w:p>
        </w:tc>
      </w:tr>
      <w:tr w:rsidR="00C8037D" w:rsidRPr="00E401F0" w14:paraId="2626B56B" w14:textId="77777777" w:rsidTr="00CA658D">
        <w:trPr>
          <w:trHeight w:val="317"/>
          <w:jc w:val="center"/>
        </w:trPr>
        <w:tc>
          <w:tcPr>
            <w:tcW w:w="20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52A18" w14:textId="77777777" w:rsidR="00C8037D" w:rsidRPr="00CE2032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E2032">
              <w:rPr>
                <w:rFonts w:cstheme="minorHAnsi"/>
                <w:color w:val="283772"/>
                <w:szCs w:val="24"/>
              </w:rPr>
              <w:t>Polska</w:t>
            </w:r>
          </w:p>
        </w:tc>
        <w:tc>
          <w:tcPr>
            <w:tcW w:w="1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CBCE0" w14:textId="6A0FF4D8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13,49%</w:t>
            </w:r>
          </w:p>
        </w:tc>
      </w:tr>
      <w:tr w:rsidR="00C8037D" w:rsidRPr="00E401F0" w14:paraId="1B3F42CF" w14:textId="77777777" w:rsidTr="00CA658D">
        <w:trPr>
          <w:trHeight w:val="317"/>
          <w:jc w:val="center"/>
        </w:trPr>
        <w:tc>
          <w:tcPr>
            <w:tcW w:w="202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A8DC2" w14:textId="77777777" w:rsidR="00C8037D" w:rsidRPr="00CE2032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E2032">
              <w:rPr>
                <w:rFonts w:cstheme="minorHAnsi"/>
                <w:color w:val="283772"/>
                <w:szCs w:val="24"/>
              </w:rPr>
              <w:t>Porty ACI</w:t>
            </w:r>
          </w:p>
        </w:tc>
        <w:tc>
          <w:tcPr>
            <w:tcW w:w="144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D14AE" w14:textId="4FAAD8E1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4,60%</w:t>
            </w:r>
          </w:p>
        </w:tc>
      </w:tr>
    </w:tbl>
    <w:p w14:paraId="64F2D2BE" w14:textId="774F963E" w:rsidR="002D3C69" w:rsidRPr="009E0D15" w:rsidRDefault="002D3C69" w:rsidP="002F7618">
      <w:pPr>
        <w:pStyle w:val="Legenda"/>
      </w:pPr>
      <w:r w:rsidRPr="009E0D15">
        <w:rPr>
          <w:b/>
        </w:rPr>
        <w:t xml:space="preserve">Tabela </w:t>
      </w:r>
      <w:r w:rsidR="00C57A11">
        <w:rPr>
          <w:b/>
        </w:rPr>
        <w:t>8.1</w:t>
      </w:r>
      <w:r w:rsidRPr="009E0D15">
        <w:rPr>
          <w:noProof/>
        </w:rPr>
        <w:t xml:space="preserve"> Przewozy międzynarodowe</w:t>
      </w:r>
    </w:p>
    <w:p w14:paraId="528BB12B" w14:textId="77777777" w:rsidR="003B103F" w:rsidRPr="00E401F0" w:rsidRDefault="00D17090" w:rsidP="006B769C">
      <w:pPr>
        <w:pStyle w:val="Nagwek1"/>
      </w:pPr>
      <w:bookmarkStart w:id="27" w:name="_Toc233283004"/>
      <w:r w:rsidRPr="00E401F0">
        <w:t>Przewozy krajowe – porównanie z ACI EUROPE</w:t>
      </w:r>
      <w:bookmarkEnd w:id="27"/>
    </w:p>
    <w:p w14:paraId="22157D81" w14:textId="6952110D" w:rsidR="00AB21F2" w:rsidRDefault="00D31A67" w:rsidP="00EF21A5">
      <w:pPr>
        <w:rPr>
          <w:rFonts w:cstheme="minorHAnsi"/>
          <w:szCs w:val="24"/>
        </w:rPr>
      </w:pPr>
      <w:r w:rsidRPr="00D31A67">
        <w:rPr>
          <w:rFonts w:cstheme="minorHAnsi"/>
          <w:szCs w:val="24"/>
        </w:rPr>
        <w:t xml:space="preserve">Tempo wzrostu przewozów krajowych </w:t>
      </w:r>
      <w:r w:rsidR="003B103F" w:rsidRPr="00E401F0">
        <w:rPr>
          <w:rFonts w:cstheme="minorHAnsi"/>
          <w:szCs w:val="24"/>
        </w:rPr>
        <w:t xml:space="preserve">w polskich portach lotniczych </w:t>
      </w:r>
      <w:r w:rsidR="007B4A6D" w:rsidRPr="00E401F0">
        <w:rPr>
          <w:rFonts w:cstheme="minorHAnsi"/>
          <w:szCs w:val="24"/>
        </w:rPr>
        <w:t xml:space="preserve">w </w:t>
      </w:r>
      <w:r w:rsidR="00750585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3B103F" w:rsidRPr="00E401F0">
        <w:rPr>
          <w:rFonts w:cstheme="minorHAnsi"/>
          <w:szCs w:val="24"/>
        </w:rPr>
        <w:t xml:space="preserve"> roku </w:t>
      </w:r>
      <w:r>
        <w:rPr>
          <w:rFonts w:cstheme="minorHAnsi"/>
          <w:szCs w:val="24"/>
        </w:rPr>
        <w:t>było</w:t>
      </w:r>
      <w:r w:rsidR="007A24B3">
        <w:rPr>
          <w:rFonts w:cstheme="minorHAnsi"/>
          <w:szCs w:val="24"/>
        </w:rPr>
        <w:t xml:space="preserve"> </w:t>
      </w:r>
      <w:r w:rsidR="00C52B0F">
        <w:rPr>
          <w:rFonts w:cstheme="minorHAnsi"/>
          <w:szCs w:val="24"/>
        </w:rPr>
        <w:t>o </w:t>
      </w:r>
      <w:r w:rsidR="00750585">
        <w:rPr>
          <w:rFonts w:cstheme="minorHAnsi"/>
          <w:szCs w:val="24"/>
        </w:rPr>
        <w:t>3</w:t>
      </w:r>
      <w:r w:rsidR="00C52B0F">
        <w:rPr>
          <w:rFonts w:cstheme="minorHAnsi"/>
          <w:szCs w:val="24"/>
        </w:rPr>
        <w:t> </w:t>
      </w:r>
      <w:r w:rsidR="00AE5EBE">
        <w:rPr>
          <w:rFonts w:cstheme="minorHAnsi"/>
          <w:szCs w:val="24"/>
        </w:rPr>
        <w:t>punkt</w:t>
      </w:r>
      <w:r w:rsidR="00750585">
        <w:rPr>
          <w:rFonts w:cstheme="minorHAnsi"/>
          <w:szCs w:val="24"/>
        </w:rPr>
        <w:t>y</w:t>
      </w:r>
      <w:r w:rsidR="00486F72">
        <w:rPr>
          <w:rFonts w:cstheme="minorHAnsi"/>
          <w:szCs w:val="24"/>
        </w:rPr>
        <w:t xml:space="preserve"> procento</w:t>
      </w:r>
      <w:r w:rsidR="00750585">
        <w:rPr>
          <w:rFonts w:cstheme="minorHAnsi"/>
          <w:szCs w:val="24"/>
        </w:rPr>
        <w:t>we</w:t>
      </w:r>
      <w:r w:rsidR="003B103F" w:rsidRPr="00E401F0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niższe</w:t>
      </w:r>
      <w:r w:rsidR="007A24B3">
        <w:rPr>
          <w:rFonts w:cstheme="minorHAnsi"/>
          <w:szCs w:val="24"/>
        </w:rPr>
        <w:t xml:space="preserve"> niż w przypadku portów zrzeszonych w </w:t>
      </w:r>
      <w:r w:rsidR="003B103F" w:rsidRPr="00E401F0">
        <w:rPr>
          <w:rFonts w:cstheme="minorHAnsi"/>
          <w:szCs w:val="24"/>
        </w:rPr>
        <w:t>ACI Europe</w:t>
      </w:r>
      <w:r w:rsidR="00A85D41" w:rsidRPr="00E401F0">
        <w:rPr>
          <w:rStyle w:val="Odwoanieprzypisudolnego"/>
          <w:rFonts w:cstheme="minorHAnsi"/>
          <w:szCs w:val="24"/>
        </w:rPr>
        <w:footnoteReference w:id="7"/>
      </w:r>
      <w:r w:rsidR="003B103F" w:rsidRPr="00E401F0">
        <w:rPr>
          <w:rFonts w:cstheme="minorHAnsi"/>
          <w:szCs w:val="24"/>
        </w:rPr>
        <w:t xml:space="preserve">. </w:t>
      </w:r>
      <w:r w:rsidR="00436981">
        <w:rPr>
          <w:rFonts w:cstheme="minorHAnsi"/>
          <w:szCs w:val="24"/>
        </w:rPr>
        <w:t>L</w:t>
      </w:r>
      <w:r w:rsidR="003B103F" w:rsidRPr="00E401F0">
        <w:rPr>
          <w:rFonts w:cstheme="minorHAnsi"/>
          <w:szCs w:val="24"/>
        </w:rPr>
        <w:t>iczb</w:t>
      </w:r>
      <w:r w:rsidR="00436981">
        <w:rPr>
          <w:rFonts w:cstheme="minorHAnsi"/>
          <w:szCs w:val="24"/>
        </w:rPr>
        <w:t>a</w:t>
      </w:r>
      <w:r w:rsidR="003B103F" w:rsidRPr="00E401F0">
        <w:rPr>
          <w:rFonts w:cstheme="minorHAnsi"/>
          <w:szCs w:val="24"/>
        </w:rPr>
        <w:t xml:space="preserve"> </w:t>
      </w:r>
      <w:r w:rsidR="00AB21F2">
        <w:rPr>
          <w:rFonts w:cstheme="minorHAnsi"/>
          <w:szCs w:val="24"/>
        </w:rPr>
        <w:t xml:space="preserve">obsłużonych </w:t>
      </w:r>
      <w:r w:rsidR="008E5F3F">
        <w:rPr>
          <w:rFonts w:cstheme="minorHAnsi"/>
          <w:szCs w:val="24"/>
        </w:rPr>
        <w:t>pasażerów w Polsce tym okresie</w:t>
      </w:r>
      <w:r w:rsidR="00AB21F2">
        <w:rPr>
          <w:rFonts w:cstheme="minorHAnsi"/>
          <w:szCs w:val="24"/>
        </w:rPr>
        <w:t xml:space="preserve"> wzrosła</w:t>
      </w:r>
      <w:r w:rsidR="00881AA6">
        <w:rPr>
          <w:rFonts w:cstheme="minorHAnsi"/>
          <w:szCs w:val="24"/>
        </w:rPr>
        <w:t xml:space="preserve"> </w:t>
      </w:r>
      <w:r w:rsidR="008E5F3F">
        <w:rPr>
          <w:rFonts w:cstheme="minorHAnsi"/>
          <w:szCs w:val="24"/>
        </w:rPr>
        <w:t xml:space="preserve">łącznie </w:t>
      </w:r>
      <w:r w:rsidR="00881AA6">
        <w:rPr>
          <w:rFonts w:cstheme="minorHAnsi"/>
          <w:szCs w:val="24"/>
        </w:rPr>
        <w:t xml:space="preserve">o </w:t>
      </w:r>
      <w:r w:rsidR="00AB21F2">
        <w:rPr>
          <w:rFonts w:cstheme="minorHAnsi"/>
          <w:szCs w:val="24"/>
        </w:rPr>
        <w:t xml:space="preserve">2,2 </w:t>
      </w:r>
      <w:r w:rsidR="008E5F3F">
        <w:rPr>
          <w:rFonts w:cstheme="minorHAnsi"/>
          <w:szCs w:val="24"/>
        </w:rPr>
        <w:t xml:space="preserve">tys. pasażerów, a liczba operacji </w:t>
      </w:r>
      <w:r w:rsidR="00CD3041">
        <w:rPr>
          <w:rFonts w:cstheme="minorHAnsi"/>
          <w:szCs w:val="24"/>
        </w:rPr>
        <w:t xml:space="preserve">o </w:t>
      </w:r>
      <w:r w:rsidR="00AB21F2">
        <w:rPr>
          <w:rFonts w:cstheme="minorHAnsi"/>
          <w:szCs w:val="24"/>
        </w:rPr>
        <w:t>1,8</w:t>
      </w:r>
      <w:r w:rsidR="00CD3041">
        <w:rPr>
          <w:rFonts w:cstheme="minorHAnsi"/>
          <w:szCs w:val="24"/>
        </w:rPr>
        <w:t xml:space="preserve">%. </w:t>
      </w:r>
    </w:p>
    <w:p w14:paraId="2963DADE" w14:textId="3AEB13DD" w:rsidR="003B103F" w:rsidRDefault="003B103F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Średnia wielkość samolotów </w:t>
      </w:r>
      <w:r w:rsidR="00881AA6">
        <w:rPr>
          <w:rFonts w:cstheme="minorHAnsi"/>
          <w:szCs w:val="24"/>
        </w:rPr>
        <w:t>wzrosła</w:t>
      </w:r>
      <w:r w:rsidR="00694EA5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 xml:space="preserve">o </w:t>
      </w:r>
      <w:r w:rsidR="00AB21F2">
        <w:rPr>
          <w:rFonts w:cstheme="minorHAnsi"/>
          <w:szCs w:val="24"/>
        </w:rPr>
        <w:t>8 miejsc, oferowanie o 10,6%, a</w:t>
      </w:r>
      <w:r w:rsidR="003911A8">
        <w:rPr>
          <w:rFonts w:cstheme="minorHAnsi"/>
          <w:szCs w:val="24"/>
        </w:rPr>
        <w:t xml:space="preserve"> </w:t>
      </w:r>
      <w:r w:rsidR="00AB21F2">
        <w:rPr>
          <w:rFonts w:cstheme="minorHAnsi"/>
          <w:szCs w:val="24"/>
        </w:rPr>
        <w:t>w</w:t>
      </w:r>
      <w:r w:rsidRPr="00E401F0">
        <w:rPr>
          <w:rFonts w:cstheme="minorHAnsi"/>
          <w:szCs w:val="24"/>
        </w:rPr>
        <w:t>skaźnik LF</w:t>
      </w:r>
      <w:r w:rsidR="00881AA6">
        <w:rPr>
          <w:rFonts w:cstheme="minorHAnsi"/>
          <w:szCs w:val="24"/>
        </w:rPr>
        <w:t xml:space="preserve"> wynosił</w:t>
      </w:r>
      <w:r w:rsidRPr="00E401F0">
        <w:rPr>
          <w:rFonts w:cstheme="minorHAnsi"/>
          <w:szCs w:val="24"/>
        </w:rPr>
        <w:t xml:space="preserve"> </w:t>
      </w:r>
      <w:r w:rsidR="00AB21F2">
        <w:rPr>
          <w:rFonts w:cstheme="minorHAnsi"/>
          <w:szCs w:val="24"/>
        </w:rPr>
        <w:t>61,9</w:t>
      </w:r>
      <w:r w:rsidRPr="00E401F0">
        <w:rPr>
          <w:rFonts w:cstheme="minorHAnsi"/>
          <w:szCs w:val="24"/>
        </w:rPr>
        <w:t xml:space="preserve">% </w:t>
      </w:r>
      <w:r w:rsidR="00AB21F2">
        <w:rPr>
          <w:rFonts w:cstheme="minorHAnsi"/>
          <w:szCs w:val="24"/>
        </w:rPr>
        <w:t>przez co</w:t>
      </w:r>
      <w:r w:rsidR="003911A8">
        <w:rPr>
          <w:rFonts w:cstheme="minorHAnsi"/>
          <w:szCs w:val="24"/>
        </w:rPr>
        <w:t xml:space="preserve"> </w:t>
      </w:r>
      <w:r w:rsidR="00AB21F2">
        <w:rPr>
          <w:rFonts w:cstheme="minorHAnsi"/>
          <w:szCs w:val="24"/>
        </w:rPr>
        <w:t xml:space="preserve">odnotowano </w:t>
      </w:r>
      <w:r w:rsidR="00881AA6">
        <w:rPr>
          <w:rFonts w:cstheme="minorHAnsi"/>
          <w:szCs w:val="24"/>
        </w:rPr>
        <w:t xml:space="preserve">spadek o </w:t>
      </w:r>
      <w:r w:rsidR="00AB21F2">
        <w:rPr>
          <w:rFonts w:cstheme="minorHAnsi"/>
          <w:szCs w:val="24"/>
        </w:rPr>
        <w:t>6,2</w:t>
      </w:r>
      <w:r w:rsidR="006149AE">
        <w:rPr>
          <w:rFonts w:cstheme="minorHAnsi"/>
          <w:szCs w:val="24"/>
        </w:rPr>
        <w:t xml:space="preserve"> punktu procentowego</w:t>
      </w:r>
      <w:r w:rsidR="00AB21F2">
        <w:rPr>
          <w:rFonts w:cstheme="minorHAnsi"/>
          <w:szCs w:val="24"/>
        </w:rPr>
        <w:t xml:space="preserve"> w stosunku</w:t>
      </w:r>
      <w:r w:rsidR="006149AE">
        <w:rPr>
          <w:rFonts w:cstheme="minorHAnsi"/>
          <w:szCs w:val="24"/>
        </w:rPr>
        <w:t xml:space="preserve"> do</w:t>
      </w:r>
      <w:r w:rsidR="00BB047B">
        <w:rPr>
          <w:rFonts w:cstheme="minorHAnsi"/>
          <w:szCs w:val="24"/>
        </w:rPr>
        <w:t xml:space="preserve"> </w:t>
      </w:r>
      <w:r w:rsidR="00AB21F2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AB21F2">
        <w:rPr>
          <w:rFonts w:cstheme="minorHAnsi"/>
          <w:szCs w:val="24"/>
        </w:rPr>
        <w:t xml:space="preserve"> r. </w:t>
      </w:r>
      <w:r w:rsidRPr="00E401F0">
        <w:rPr>
          <w:rFonts w:cstheme="minorHAnsi"/>
          <w:szCs w:val="24"/>
        </w:rPr>
        <w:t xml:space="preserve">Najwięcej pasażerów w ruchu krajowym </w:t>
      </w:r>
      <w:r w:rsidR="004F2BA5">
        <w:rPr>
          <w:rFonts w:cstheme="minorHAnsi"/>
          <w:szCs w:val="24"/>
        </w:rPr>
        <w:t xml:space="preserve">w </w:t>
      </w:r>
      <w:r w:rsidR="00AB21F2">
        <w:rPr>
          <w:rFonts w:cstheme="minorHAnsi"/>
          <w:szCs w:val="24"/>
        </w:rPr>
        <w:t>pierwszym</w:t>
      </w:r>
      <w:r w:rsidR="00CC44D1">
        <w:rPr>
          <w:rFonts w:cstheme="minorHAnsi"/>
          <w:szCs w:val="24"/>
        </w:rPr>
        <w:t xml:space="preserve"> kwartale </w:t>
      </w:r>
      <w:r w:rsidR="004F7F26">
        <w:rPr>
          <w:rFonts w:cstheme="minorHAnsi"/>
          <w:szCs w:val="24"/>
        </w:rPr>
        <w:t>2026</w:t>
      </w:r>
      <w:r w:rsidR="004F2BA5">
        <w:rPr>
          <w:rFonts w:cstheme="minorHAnsi"/>
          <w:szCs w:val="24"/>
        </w:rPr>
        <w:t xml:space="preserve"> roku </w:t>
      </w:r>
      <w:r w:rsidRPr="00E401F0">
        <w:rPr>
          <w:rFonts w:cstheme="minorHAnsi"/>
          <w:szCs w:val="24"/>
        </w:rPr>
        <w:t>przewiózł PLL LOT, drugim pod względem liczby przewiezionych pasażerów był Ryanair.</w:t>
      </w:r>
    </w:p>
    <w:p w14:paraId="76D0471E" w14:textId="77777777" w:rsidR="00CE2032" w:rsidRDefault="00CE2032" w:rsidP="00F76528">
      <w:pPr>
        <w:keepNext/>
        <w:spacing w:after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59F7CF2E" wp14:editId="5D0CAD37">
            <wp:extent cx="3600000" cy="1922400"/>
            <wp:effectExtent l="0" t="0" r="635" b="1905"/>
            <wp:docPr id="61" name="Wykres 61" descr="Wykres 9.1 Przewozy krajowe&#10;&#10;Wykres porównuje dynamikę przewozów krajowych zrealizowanych w Polsce i portach zrzeszonych w ACI w minionych kwartałach bieżącego i poprzedniego roku. Dane przedstawione w Tabeli 12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5D913BF" w14:textId="29A4FCE6" w:rsidR="003774B0" w:rsidRPr="003774B0" w:rsidRDefault="00CE2032" w:rsidP="00F76528">
      <w:pPr>
        <w:pStyle w:val="Legenda"/>
        <w:rPr>
          <w:noProof/>
        </w:rPr>
      </w:pPr>
      <w:r w:rsidRPr="009E0D15">
        <w:rPr>
          <w:b/>
        </w:rPr>
        <w:t xml:space="preserve">Wykres </w:t>
      </w:r>
      <w:r w:rsidR="006B769C">
        <w:rPr>
          <w:b/>
        </w:rPr>
        <w:t>9.1</w:t>
      </w:r>
      <w:r w:rsidR="00D96454">
        <w:rPr>
          <w:b/>
        </w:rPr>
        <w:t xml:space="preserve"> </w:t>
      </w:r>
      <w:r w:rsidR="0036763E" w:rsidRPr="009E0D15">
        <w:rPr>
          <w:rFonts w:ascii="Calibri" w:eastAsia="Times New Roman" w:hAnsi="Calibri" w:cs="Calibri"/>
          <w:szCs w:val="24"/>
          <w:lang w:eastAsia="pl-PL"/>
        </w:rPr>
        <w:t xml:space="preserve">Przewozy krajowe – wykres porównuje dynamikę przewozów </w:t>
      </w:r>
      <w:r w:rsidR="00660F2B">
        <w:rPr>
          <w:rFonts w:ascii="Calibri" w:eastAsia="Times New Roman" w:hAnsi="Calibri" w:cs="Calibri"/>
          <w:szCs w:val="24"/>
          <w:lang w:eastAsia="pl-PL"/>
        </w:rPr>
        <w:t>krajowych</w:t>
      </w:r>
      <w:r w:rsidR="0036763E" w:rsidRPr="009E0D15">
        <w:rPr>
          <w:rFonts w:ascii="Calibri" w:eastAsia="Times New Roman" w:hAnsi="Calibri" w:cs="Calibri"/>
          <w:szCs w:val="24"/>
          <w:lang w:eastAsia="pl-PL"/>
        </w:rPr>
        <w:t xml:space="preserve"> zrealizowanych w Polsce i portach zrzeszonych w ACI w </w:t>
      </w:r>
      <w:r w:rsidR="00DA7AE6">
        <w:rPr>
          <w:rFonts w:ascii="Calibri" w:eastAsia="Times New Roman" w:hAnsi="Calibri" w:cs="Calibri"/>
          <w:szCs w:val="24"/>
          <w:lang w:eastAsia="pl-PL"/>
        </w:rPr>
        <w:t xml:space="preserve">pierwszym kwartale </w:t>
      </w:r>
      <w:r w:rsidR="004F7F26">
        <w:rPr>
          <w:rFonts w:ascii="Calibri" w:eastAsia="Times New Roman" w:hAnsi="Calibri" w:cs="Calibri"/>
          <w:szCs w:val="24"/>
          <w:lang w:eastAsia="pl-PL"/>
        </w:rPr>
        <w:t>2026</w:t>
      </w:r>
      <w:r w:rsidR="0036763E" w:rsidRPr="009E0D15">
        <w:rPr>
          <w:rFonts w:ascii="Calibri" w:eastAsia="Times New Roman" w:hAnsi="Calibri" w:cs="Calibri"/>
          <w:szCs w:val="24"/>
          <w:lang w:eastAsia="pl-PL"/>
        </w:rPr>
        <w:t xml:space="preserve"> i </w:t>
      </w:r>
      <w:r w:rsidR="004F7F26">
        <w:rPr>
          <w:rFonts w:ascii="Calibri" w:eastAsia="Times New Roman" w:hAnsi="Calibri" w:cs="Calibri"/>
          <w:szCs w:val="24"/>
          <w:lang w:eastAsia="pl-PL"/>
        </w:rPr>
        <w:t>2025</w:t>
      </w:r>
      <w:r w:rsidR="0036763E" w:rsidRPr="009E0D15">
        <w:rPr>
          <w:rFonts w:ascii="Calibri" w:eastAsia="Times New Roman" w:hAnsi="Calibri" w:cs="Calibri"/>
          <w:szCs w:val="24"/>
          <w:lang w:eastAsia="pl-PL"/>
        </w:rPr>
        <w:t xml:space="preserve"> roku</w:t>
      </w:r>
    </w:p>
    <w:tbl>
      <w:tblPr>
        <w:tblW w:w="346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9.1 Przewozy krajowe"/>
        <w:tblDescription w:val="Tabela porównuje dynamikę przewozów krajowych zrealizowanych w Polsce i portach zrzeszonych w ACI w minionych kwartałach bieżącego i poprzedniego roku."/>
      </w:tblPr>
      <w:tblGrid>
        <w:gridCol w:w="2020"/>
        <w:gridCol w:w="1440"/>
      </w:tblGrid>
      <w:tr w:rsidR="003B103F" w:rsidRPr="00E401F0" w14:paraId="72A5E9B2" w14:textId="77777777" w:rsidTr="003774B0">
        <w:trPr>
          <w:trHeight w:val="317"/>
          <w:tblHeader/>
          <w:jc w:val="center"/>
        </w:trPr>
        <w:tc>
          <w:tcPr>
            <w:tcW w:w="202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72C90" w14:textId="77777777" w:rsidR="003B103F" w:rsidRPr="00E401F0" w:rsidRDefault="003B103F" w:rsidP="002D3C6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szCs w:val="24"/>
              </w:rPr>
              <w:t>Krajowe</w:t>
            </w:r>
          </w:p>
        </w:tc>
        <w:tc>
          <w:tcPr>
            <w:tcW w:w="144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59084" w14:textId="77777777" w:rsidR="003B103F" w:rsidRPr="00E401F0" w:rsidRDefault="003B103F" w:rsidP="002D3C6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szCs w:val="24"/>
              </w:rPr>
              <w:t>Wartość</w:t>
            </w:r>
          </w:p>
        </w:tc>
      </w:tr>
      <w:tr w:rsidR="00C8037D" w:rsidRPr="00E401F0" w14:paraId="22767669" w14:textId="77777777" w:rsidTr="00CA658D">
        <w:trPr>
          <w:trHeight w:val="317"/>
          <w:jc w:val="center"/>
        </w:trPr>
        <w:tc>
          <w:tcPr>
            <w:tcW w:w="20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35862" w14:textId="77777777" w:rsidR="00C8037D" w:rsidRPr="00CE2032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E2032">
              <w:rPr>
                <w:rFonts w:cstheme="minorHAnsi"/>
                <w:color w:val="283772"/>
                <w:szCs w:val="24"/>
              </w:rPr>
              <w:t>Polska</w:t>
            </w:r>
          </w:p>
        </w:tc>
        <w:tc>
          <w:tcPr>
            <w:tcW w:w="1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29838" w14:textId="004DE2DA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0,28%</w:t>
            </w:r>
          </w:p>
        </w:tc>
      </w:tr>
      <w:tr w:rsidR="00C8037D" w:rsidRPr="00E401F0" w14:paraId="35743321" w14:textId="77777777" w:rsidTr="00CA658D">
        <w:trPr>
          <w:trHeight w:val="317"/>
          <w:jc w:val="center"/>
        </w:trPr>
        <w:tc>
          <w:tcPr>
            <w:tcW w:w="202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95A5C" w14:textId="77777777" w:rsidR="00C8037D" w:rsidRPr="00CE2032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E2032">
              <w:rPr>
                <w:rFonts w:cstheme="minorHAnsi"/>
                <w:color w:val="283772"/>
                <w:szCs w:val="24"/>
              </w:rPr>
              <w:t>Porty ACI</w:t>
            </w:r>
          </w:p>
        </w:tc>
        <w:tc>
          <w:tcPr>
            <w:tcW w:w="144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C4873" w14:textId="0F180CDF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3,30%</w:t>
            </w:r>
          </w:p>
        </w:tc>
      </w:tr>
    </w:tbl>
    <w:p w14:paraId="45DA3A2D" w14:textId="6CCE1600" w:rsidR="002D3C69" w:rsidRPr="009E0D15" w:rsidRDefault="002D3C69" w:rsidP="00681794">
      <w:pPr>
        <w:pStyle w:val="Legenda"/>
      </w:pPr>
      <w:bookmarkStart w:id="28" w:name="_Toc243555692"/>
      <w:r w:rsidRPr="009E0D15">
        <w:rPr>
          <w:b/>
        </w:rPr>
        <w:t>Tabela</w:t>
      </w:r>
      <w:r w:rsidR="006B769C">
        <w:rPr>
          <w:b/>
        </w:rPr>
        <w:t xml:space="preserve"> 9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Przewozy krajowe</w:t>
      </w:r>
      <w:bookmarkEnd w:id="28"/>
    </w:p>
    <w:p w14:paraId="5FF6AB3C" w14:textId="4DCFAE6F" w:rsidR="003B103F" w:rsidRPr="00E401F0" w:rsidRDefault="00574DE0" w:rsidP="006B769C">
      <w:pPr>
        <w:pStyle w:val="Nagwek1"/>
      </w:pPr>
      <w:bookmarkStart w:id="29" w:name="_Toc233283005"/>
      <w:r w:rsidRPr="00E401F0">
        <w:t>Przewozy regularne</w:t>
      </w:r>
      <w:bookmarkEnd w:id="29"/>
    </w:p>
    <w:p w14:paraId="1514034D" w14:textId="6E402B85" w:rsidR="003B103F" w:rsidRPr="00E401F0" w:rsidRDefault="0018638B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>Na p</w:t>
      </w:r>
      <w:r w:rsidR="003B103F" w:rsidRPr="00F8189A">
        <w:rPr>
          <w:rFonts w:cstheme="minorHAnsi"/>
          <w:szCs w:val="24"/>
        </w:rPr>
        <w:t>olski</w:t>
      </w:r>
      <w:r>
        <w:rPr>
          <w:rFonts w:cstheme="minorHAnsi"/>
          <w:szCs w:val="24"/>
        </w:rPr>
        <w:t>m rynku</w:t>
      </w:r>
      <w:r w:rsidR="003B103F" w:rsidRPr="00F8189A">
        <w:rPr>
          <w:rFonts w:cstheme="minorHAnsi"/>
          <w:szCs w:val="24"/>
        </w:rPr>
        <w:t xml:space="preserve"> przewozów regularnych </w:t>
      </w:r>
      <w:r w:rsidR="007B4A6D" w:rsidRPr="00F8189A">
        <w:rPr>
          <w:rFonts w:cstheme="minorHAnsi"/>
          <w:szCs w:val="24"/>
        </w:rPr>
        <w:t xml:space="preserve">w </w:t>
      </w:r>
      <w:r w:rsidR="00261985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3B103F" w:rsidRPr="00F8189A">
        <w:rPr>
          <w:rFonts w:cstheme="minorHAnsi"/>
          <w:szCs w:val="24"/>
        </w:rPr>
        <w:t xml:space="preserve"> roku</w:t>
      </w:r>
      <w:r>
        <w:rPr>
          <w:rFonts w:cstheme="minorHAnsi"/>
          <w:szCs w:val="24"/>
        </w:rPr>
        <w:t xml:space="preserve"> obsłużono</w:t>
      </w:r>
      <w:r w:rsidR="00EA13B7">
        <w:rPr>
          <w:rFonts w:cstheme="minorHAnsi"/>
          <w:szCs w:val="24"/>
        </w:rPr>
        <w:t xml:space="preserve"> o </w:t>
      </w:r>
      <w:r w:rsidR="00261985">
        <w:rPr>
          <w:rFonts w:cstheme="minorHAnsi"/>
          <w:szCs w:val="24"/>
        </w:rPr>
        <w:t>1,4</w:t>
      </w:r>
      <w:r w:rsidR="00EA13B7">
        <w:rPr>
          <w:rFonts w:cstheme="minorHAnsi"/>
          <w:szCs w:val="24"/>
        </w:rPr>
        <w:t> </w:t>
      </w:r>
      <w:r w:rsidR="003B103F" w:rsidRPr="00F8189A">
        <w:rPr>
          <w:rFonts w:cstheme="minorHAnsi"/>
          <w:szCs w:val="24"/>
        </w:rPr>
        <w:t>mln pasażerów więcej</w:t>
      </w:r>
      <w:r w:rsidR="009A132A">
        <w:rPr>
          <w:rFonts w:cstheme="minorHAnsi"/>
          <w:szCs w:val="24"/>
        </w:rPr>
        <w:t xml:space="preserve"> </w:t>
      </w:r>
      <w:r w:rsidR="009A132A" w:rsidRPr="00F8189A">
        <w:rPr>
          <w:rFonts w:cstheme="minorHAnsi"/>
          <w:szCs w:val="24"/>
        </w:rPr>
        <w:t>(+</w:t>
      </w:r>
      <w:r w:rsidR="009A132A">
        <w:rPr>
          <w:rFonts w:cstheme="minorHAnsi"/>
          <w:szCs w:val="24"/>
        </w:rPr>
        <w:t>12,4%)</w:t>
      </w:r>
      <w:r w:rsidR="003B103F" w:rsidRPr="00F8189A">
        <w:rPr>
          <w:rFonts w:cstheme="minorHAnsi"/>
          <w:szCs w:val="24"/>
        </w:rPr>
        <w:t xml:space="preserve"> niż w</w:t>
      </w:r>
      <w:r w:rsidR="00261985">
        <w:rPr>
          <w:rFonts w:cstheme="minorHAnsi"/>
          <w:szCs w:val="24"/>
        </w:rPr>
        <w:t xml:space="preserve"> analogicznym okresie</w:t>
      </w:r>
      <w:r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3B103F" w:rsidRPr="00F8189A">
        <w:rPr>
          <w:rFonts w:cstheme="minorHAnsi"/>
          <w:szCs w:val="24"/>
        </w:rPr>
        <w:t xml:space="preserve"> roku </w:t>
      </w:r>
      <w:r w:rsidR="009A132A">
        <w:rPr>
          <w:rFonts w:cstheme="minorHAnsi"/>
          <w:szCs w:val="24"/>
        </w:rPr>
        <w:t xml:space="preserve">(+2,4 mln </w:t>
      </w:r>
      <w:r w:rsidR="00244CC0">
        <w:rPr>
          <w:rFonts w:cstheme="minorHAnsi"/>
          <w:szCs w:val="24"/>
        </w:rPr>
        <w:t>w</w:t>
      </w:r>
      <w:r w:rsidR="009A132A">
        <w:rPr>
          <w:rFonts w:cstheme="minorHAnsi"/>
          <w:szCs w:val="24"/>
        </w:rPr>
        <w:t xml:space="preserve"> porównaniu z </w:t>
      </w:r>
      <w:r w:rsidR="004F7F26">
        <w:rPr>
          <w:rFonts w:cstheme="minorHAnsi"/>
          <w:szCs w:val="24"/>
        </w:rPr>
        <w:t>2024</w:t>
      </w:r>
      <w:r w:rsidR="009A132A">
        <w:rPr>
          <w:rFonts w:cstheme="minorHAnsi"/>
          <w:szCs w:val="24"/>
        </w:rPr>
        <w:t xml:space="preserve"> rokiem)</w:t>
      </w:r>
      <w:r w:rsidR="003B103F" w:rsidRPr="00F8189A">
        <w:rPr>
          <w:rFonts w:cstheme="minorHAnsi"/>
          <w:szCs w:val="24"/>
        </w:rPr>
        <w:t>.</w:t>
      </w:r>
      <w:r w:rsidR="003B103F" w:rsidRPr="00E401F0">
        <w:rPr>
          <w:rFonts w:cstheme="minorHAnsi"/>
          <w:szCs w:val="24"/>
        </w:rPr>
        <w:t xml:space="preserve"> </w:t>
      </w:r>
      <w:r w:rsidR="00C36A1F">
        <w:rPr>
          <w:rFonts w:cstheme="minorHAnsi"/>
          <w:szCs w:val="24"/>
        </w:rPr>
        <w:t>Międzynarodowy</w:t>
      </w:r>
      <w:r w:rsidR="009A132A">
        <w:rPr>
          <w:rFonts w:cstheme="minorHAnsi"/>
          <w:szCs w:val="24"/>
        </w:rPr>
        <w:t xml:space="preserve"> ruch regularny wzrósł o 13,</w:t>
      </w:r>
      <w:r w:rsidR="00F36269">
        <w:rPr>
          <w:rFonts w:cstheme="minorHAnsi"/>
          <w:szCs w:val="24"/>
        </w:rPr>
        <w:t>3% (+</w:t>
      </w:r>
      <w:r w:rsidR="008C26C4">
        <w:rPr>
          <w:rFonts w:cstheme="minorHAnsi"/>
          <w:szCs w:val="24"/>
        </w:rPr>
        <w:t>1,4</w:t>
      </w:r>
      <w:r w:rsidR="00F36269">
        <w:rPr>
          <w:rFonts w:cstheme="minorHAnsi"/>
          <w:szCs w:val="24"/>
        </w:rPr>
        <w:t xml:space="preserve"> mln pasażerów) względem</w:t>
      </w:r>
      <w:r w:rsidR="009A132A">
        <w:rPr>
          <w:rFonts w:cstheme="minorHAnsi"/>
          <w:szCs w:val="24"/>
        </w:rPr>
        <w:t xml:space="preserve"> pierwszego kwartału</w:t>
      </w:r>
      <w:r w:rsidR="00F36269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F36269">
        <w:rPr>
          <w:rFonts w:cstheme="minorHAnsi"/>
          <w:szCs w:val="24"/>
        </w:rPr>
        <w:t xml:space="preserve"> r. </w:t>
      </w:r>
      <w:r w:rsidR="009A132A">
        <w:rPr>
          <w:rFonts w:cstheme="minorHAnsi"/>
          <w:szCs w:val="24"/>
        </w:rPr>
        <w:t xml:space="preserve">i o </w:t>
      </w:r>
      <w:r w:rsidR="00F36269">
        <w:rPr>
          <w:rFonts w:cstheme="minorHAnsi"/>
          <w:szCs w:val="24"/>
        </w:rPr>
        <w:t>2</w:t>
      </w:r>
      <w:r w:rsidR="009A132A">
        <w:rPr>
          <w:rFonts w:cstheme="minorHAnsi"/>
          <w:szCs w:val="24"/>
        </w:rPr>
        <w:t>5,8</w:t>
      </w:r>
      <w:r w:rsidR="00F103F8">
        <w:rPr>
          <w:rFonts w:cstheme="minorHAnsi"/>
          <w:szCs w:val="24"/>
        </w:rPr>
        <w:t>% (+2,4</w:t>
      </w:r>
      <w:r w:rsidR="00F36269">
        <w:rPr>
          <w:rFonts w:cstheme="minorHAnsi"/>
          <w:szCs w:val="24"/>
        </w:rPr>
        <w:t xml:space="preserve"> mln pasażerów) względem </w:t>
      </w:r>
      <w:r w:rsidR="004F7F26">
        <w:rPr>
          <w:rFonts w:cstheme="minorHAnsi"/>
          <w:szCs w:val="24"/>
        </w:rPr>
        <w:t>2024</w:t>
      </w:r>
      <w:r w:rsidR="00F36269">
        <w:rPr>
          <w:rFonts w:cstheme="minorHAnsi"/>
          <w:szCs w:val="24"/>
        </w:rPr>
        <w:t xml:space="preserve"> r. </w:t>
      </w:r>
    </w:p>
    <w:p w14:paraId="3BCF6708" w14:textId="5D1EC1E2" w:rsidR="003B103F" w:rsidRPr="00E401F0" w:rsidRDefault="00E71006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>Najpopularniejszym</w:t>
      </w:r>
      <w:r w:rsidR="003B103F" w:rsidRPr="00E401F0">
        <w:rPr>
          <w:rFonts w:cstheme="minorHAnsi"/>
          <w:szCs w:val="24"/>
        </w:rPr>
        <w:t xml:space="preserve"> kierunkiem </w:t>
      </w:r>
      <w:r w:rsidR="0061772E" w:rsidRPr="00E401F0">
        <w:rPr>
          <w:rFonts w:cstheme="minorHAnsi"/>
          <w:szCs w:val="24"/>
        </w:rPr>
        <w:t>w</w:t>
      </w:r>
      <w:r w:rsidR="00F103F8">
        <w:rPr>
          <w:rFonts w:cstheme="minorHAnsi"/>
          <w:szCs w:val="24"/>
        </w:rPr>
        <w:t xml:space="preserve"> pierwszym kwartale</w:t>
      </w:r>
      <w:r w:rsidR="0061772E" w:rsidRPr="00E401F0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2026</w:t>
      </w:r>
      <w:r w:rsidR="004D0C4A">
        <w:rPr>
          <w:rFonts w:cstheme="minorHAnsi"/>
          <w:szCs w:val="24"/>
        </w:rPr>
        <w:t xml:space="preserve"> roku</w:t>
      </w:r>
      <w:r w:rsidR="00F103F8">
        <w:rPr>
          <w:rFonts w:cstheme="minorHAnsi"/>
          <w:szCs w:val="24"/>
        </w:rPr>
        <w:t xml:space="preserve"> </w:t>
      </w:r>
      <w:r w:rsidR="00244CC0">
        <w:rPr>
          <w:rFonts w:cstheme="minorHAnsi"/>
          <w:szCs w:val="24"/>
        </w:rPr>
        <w:t>była</w:t>
      </w:r>
      <w:r w:rsidR="00244CC0" w:rsidRPr="00E401F0">
        <w:rPr>
          <w:rFonts w:cstheme="minorHAnsi"/>
          <w:szCs w:val="24"/>
        </w:rPr>
        <w:t xml:space="preserve"> </w:t>
      </w:r>
      <w:r w:rsidR="00B97168">
        <w:rPr>
          <w:rFonts w:cstheme="minorHAnsi"/>
          <w:szCs w:val="24"/>
        </w:rPr>
        <w:t xml:space="preserve">bez zmian </w:t>
      </w:r>
      <w:r w:rsidR="003B103F" w:rsidRPr="00E401F0">
        <w:rPr>
          <w:rFonts w:cstheme="minorHAnsi"/>
          <w:szCs w:val="24"/>
        </w:rPr>
        <w:t xml:space="preserve">Wielka Brytania, </w:t>
      </w:r>
      <w:r w:rsidR="00EA13B7">
        <w:rPr>
          <w:rFonts w:cstheme="minorHAnsi"/>
          <w:szCs w:val="24"/>
        </w:rPr>
        <w:t>a </w:t>
      </w:r>
      <w:r w:rsidR="00C52B0F">
        <w:rPr>
          <w:rFonts w:cstheme="minorHAnsi"/>
          <w:szCs w:val="24"/>
        </w:rPr>
        <w:t>następnie Włochy i </w:t>
      </w:r>
      <w:r w:rsidR="00CD1CD8">
        <w:rPr>
          <w:rFonts w:cstheme="minorHAnsi"/>
          <w:szCs w:val="24"/>
        </w:rPr>
        <w:t>Hiszpania</w:t>
      </w:r>
      <w:r w:rsidR="003B103F" w:rsidRPr="00E401F0">
        <w:rPr>
          <w:rFonts w:cstheme="minorHAnsi"/>
          <w:szCs w:val="24"/>
        </w:rPr>
        <w:t>.</w:t>
      </w:r>
      <w:r w:rsidR="00B35E70" w:rsidRPr="00E401F0">
        <w:rPr>
          <w:rFonts w:cstheme="minorHAnsi"/>
          <w:szCs w:val="24"/>
        </w:rPr>
        <w:t xml:space="preserve"> </w:t>
      </w:r>
      <w:r w:rsidR="00CD1CD8">
        <w:rPr>
          <w:rFonts w:cstheme="minorHAnsi"/>
          <w:szCs w:val="24"/>
        </w:rPr>
        <w:t>N</w:t>
      </w:r>
      <w:r w:rsidR="003B103F" w:rsidRPr="00E401F0">
        <w:rPr>
          <w:rFonts w:cstheme="minorHAnsi"/>
          <w:szCs w:val="24"/>
        </w:rPr>
        <w:t>ajwiększe wzrosty</w:t>
      </w:r>
      <w:r w:rsidR="00F103F8">
        <w:rPr>
          <w:rFonts w:cstheme="minorHAnsi"/>
          <w:szCs w:val="24"/>
        </w:rPr>
        <w:t xml:space="preserve"> w stosunku do pierwszego kwartału 2025 roku</w:t>
      </w:r>
      <w:r w:rsidR="003B103F" w:rsidRPr="00E401F0">
        <w:rPr>
          <w:rFonts w:cstheme="minorHAnsi"/>
          <w:szCs w:val="24"/>
        </w:rPr>
        <w:t xml:space="preserve"> miały trasy do/z </w:t>
      </w:r>
      <w:r w:rsidR="005E08F6">
        <w:rPr>
          <w:rFonts w:cstheme="minorHAnsi"/>
          <w:szCs w:val="24"/>
        </w:rPr>
        <w:t>Włoch</w:t>
      </w:r>
      <w:r w:rsidR="002D3C69" w:rsidRPr="00E401F0">
        <w:rPr>
          <w:rFonts w:cstheme="minorHAnsi"/>
          <w:szCs w:val="24"/>
        </w:rPr>
        <w:t xml:space="preserve"> (+</w:t>
      </w:r>
      <w:r w:rsidR="00F103F8">
        <w:rPr>
          <w:rFonts w:cstheme="minorHAnsi"/>
          <w:szCs w:val="24"/>
        </w:rPr>
        <w:t>377,8 tys.</w:t>
      </w:r>
      <w:r w:rsidR="00CD1CD8">
        <w:rPr>
          <w:rFonts w:cstheme="minorHAnsi"/>
          <w:szCs w:val="24"/>
        </w:rPr>
        <w:t>),</w:t>
      </w:r>
      <w:r w:rsidR="002D3C69" w:rsidRPr="00E401F0">
        <w:rPr>
          <w:rFonts w:cstheme="minorHAnsi"/>
          <w:szCs w:val="24"/>
        </w:rPr>
        <w:t xml:space="preserve"> </w:t>
      </w:r>
      <w:r w:rsidR="005E08F6">
        <w:rPr>
          <w:rFonts w:cstheme="minorHAnsi"/>
          <w:szCs w:val="24"/>
        </w:rPr>
        <w:t>Hiszpanii</w:t>
      </w:r>
      <w:r w:rsidR="004D0C4A" w:rsidRPr="00E401F0">
        <w:rPr>
          <w:rFonts w:cstheme="minorHAnsi"/>
          <w:szCs w:val="24"/>
        </w:rPr>
        <w:t xml:space="preserve"> </w:t>
      </w:r>
      <w:r w:rsidR="002D3C69" w:rsidRPr="00E401F0">
        <w:rPr>
          <w:rFonts w:cstheme="minorHAnsi"/>
          <w:szCs w:val="24"/>
        </w:rPr>
        <w:t>(+</w:t>
      </w:r>
      <w:r w:rsidR="00F103F8">
        <w:rPr>
          <w:rFonts w:cstheme="minorHAnsi"/>
          <w:szCs w:val="24"/>
        </w:rPr>
        <w:t>238,3</w:t>
      </w:r>
      <w:r w:rsidR="002D3C69" w:rsidRPr="00E401F0">
        <w:rPr>
          <w:rFonts w:cstheme="minorHAnsi"/>
          <w:szCs w:val="24"/>
        </w:rPr>
        <w:t xml:space="preserve"> tys.)</w:t>
      </w:r>
      <w:r w:rsidR="00CD1CD8">
        <w:rPr>
          <w:rFonts w:cstheme="minorHAnsi"/>
          <w:szCs w:val="24"/>
        </w:rPr>
        <w:t xml:space="preserve"> i </w:t>
      </w:r>
      <w:r w:rsidR="00F103F8">
        <w:rPr>
          <w:rFonts w:cstheme="minorHAnsi"/>
          <w:szCs w:val="24"/>
        </w:rPr>
        <w:t>Malty</w:t>
      </w:r>
      <w:r w:rsidR="005E08F6">
        <w:rPr>
          <w:rFonts w:cstheme="minorHAnsi"/>
          <w:szCs w:val="24"/>
        </w:rPr>
        <w:t xml:space="preserve"> </w:t>
      </w:r>
      <w:r w:rsidR="00CD1CD8">
        <w:rPr>
          <w:rFonts w:cstheme="minorHAnsi"/>
          <w:szCs w:val="24"/>
        </w:rPr>
        <w:t>(+</w:t>
      </w:r>
      <w:r w:rsidR="00F103F8">
        <w:rPr>
          <w:rFonts w:cstheme="minorHAnsi"/>
          <w:szCs w:val="24"/>
        </w:rPr>
        <w:t>91,9</w:t>
      </w:r>
      <w:r w:rsidR="00CD1CD8">
        <w:rPr>
          <w:rFonts w:cstheme="minorHAnsi"/>
          <w:szCs w:val="24"/>
        </w:rPr>
        <w:t xml:space="preserve"> tys.)</w:t>
      </w:r>
      <w:r w:rsidR="00B97168">
        <w:rPr>
          <w:rFonts w:cstheme="minorHAnsi"/>
          <w:szCs w:val="24"/>
        </w:rPr>
        <w:t xml:space="preserve">. </w:t>
      </w:r>
      <w:r w:rsidR="003B103F" w:rsidRPr="00E401F0">
        <w:rPr>
          <w:rFonts w:cstheme="minorHAnsi"/>
          <w:szCs w:val="24"/>
        </w:rPr>
        <w:t xml:space="preserve">Największe wzrosty </w:t>
      </w:r>
      <w:r w:rsidR="004D0C4A">
        <w:rPr>
          <w:rFonts w:cstheme="minorHAnsi"/>
          <w:szCs w:val="24"/>
        </w:rPr>
        <w:t>względem</w:t>
      </w:r>
      <w:r w:rsidR="0040339A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2024</w:t>
      </w:r>
      <w:r w:rsidR="00C52B0F">
        <w:rPr>
          <w:rFonts w:cstheme="minorHAnsi"/>
          <w:szCs w:val="24"/>
        </w:rPr>
        <w:t> </w:t>
      </w:r>
      <w:r w:rsidR="003B103F" w:rsidRPr="00E401F0">
        <w:rPr>
          <w:rFonts w:cstheme="minorHAnsi"/>
          <w:szCs w:val="24"/>
        </w:rPr>
        <w:t xml:space="preserve">roku </w:t>
      </w:r>
      <w:r w:rsidR="004D0C4A">
        <w:rPr>
          <w:rFonts w:cstheme="minorHAnsi"/>
          <w:szCs w:val="24"/>
        </w:rPr>
        <w:t xml:space="preserve">odnotowano </w:t>
      </w:r>
      <w:r w:rsidR="0040339A">
        <w:rPr>
          <w:rFonts w:cstheme="minorHAnsi"/>
          <w:szCs w:val="24"/>
        </w:rPr>
        <w:t xml:space="preserve">także </w:t>
      </w:r>
      <w:r w:rsidR="004D0C4A">
        <w:rPr>
          <w:rFonts w:cstheme="minorHAnsi"/>
          <w:szCs w:val="24"/>
        </w:rPr>
        <w:t xml:space="preserve">na </w:t>
      </w:r>
      <w:r w:rsidR="00F103F8">
        <w:rPr>
          <w:rFonts w:cstheme="minorHAnsi"/>
          <w:szCs w:val="24"/>
        </w:rPr>
        <w:t xml:space="preserve">tych samych trasach: </w:t>
      </w:r>
      <w:r w:rsidR="0040339A">
        <w:rPr>
          <w:rFonts w:cstheme="minorHAnsi"/>
          <w:szCs w:val="24"/>
        </w:rPr>
        <w:t>Włoch</w:t>
      </w:r>
      <w:r w:rsidR="00F103F8">
        <w:rPr>
          <w:rFonts w:cstheme="minorHAnsi"/>
          <w:szCs w:val="24"/>
        </w:rPr>
        <w:t>y</w:t>
      </w:r>
      <w:r w:rsidR="0040339A">
        <w:rPr>
          <w:rFonts w:cstheme="minorHAnsi"/>
          <w:szCs w:val="24"/>
        </w:rPr>
        <w:t xml:space="preserve"> (</w:t>
      </w:r>
      <w:r w:rsidR="00F103F8">
        <w:rPr>
          <w:rFonts w:cstheme="minorHAnsi"/>
          <w:szCs w:val="24"/>
        </w:rPr>
        <w:t>+643,3 tys.</w:t>
      </w:r>
      <w:r w:rsidR="0040339A">
        <w:rPr>
          <w:rFonts w:cstheme="minorHAnsi"/>
          <w:szCs w:val="24"/>
        </w:rPr>
        <w:t xml:space="preserve">), </w:t>
      </w:r>
      <w:r w:rsidR="00CD1CD8">
        <w:rPr>
          <w:rFonts w:cstheme="minorHAnsi"/>
          <w:szCs w:val="24"/>
        </w:rPr>
        <w:t>Hiszpanii</w:t>
      </w:r>
      <w:r w:rsidR="003B103F" w:rsidRPr="00E401F0">
        <w:rPr>
          <w:rFonts w:cstheme="minorHAnsi"/>
          <w:szCs w:val="24"/>
        </w:rPr>
        <w:t xml:space="preserve"> (</w:t>
      </w:r>
      <w:r w:rsidR="008C26C4">
        <w:rPr>
          <w:rFonts w:cstheme="minorHAnsi"/>
          <w:szCs w:val="24"/>
        </w:rPr>
        <w:t>+33</w:t>
      </w:r>
      <w:r w:rsidR="00244CC0">
        <w:rPr>
          <w:rFonts w:cstheme="minorHAnsi"/>
          <w:szCs w:val="24"/>
        </w:rPr>
        <w:t>0,9</w:t>
      </w:r>
      <w:r w:rsidR="00F103F8">
        <w:rPr>
          <w:rFonts w:cstheme="minorHAnsi"/>
          <w:szCs w:val="24"/>
        </w:rPr>
        <w:t xml:space="preserve"> tys.</w:t>
      </w:r>
      <w:r w:rsidR="0040339A">
        <w:rPr>
          <w:rFonts w:cstheme="minorHAnsi"/>
          <w:szCs w:val="24"/>
        </w:rPr>
        <w:t xml:space="preserve">) oraz </w:t>
      </w:r>
      <w:r w:rsidR="00F103F8">
        <w:rPr>
          <w:rFonts w:cstheme="minorHAnsi"/>
          <w:szCs w:val="24"/>
        </w:rPr>
        <w:t xml:space="preserve">Malty </w:t>
      </w:r>
      <w:r w:rsidR="0040339A">
        <w:rPr>
          <w:rFonts w:cstheme="minorHAnsi"/>
          <w:szCs w:val="24"/>
        </w:rPr>
        <w:t>(</w:t>
      </w:r>
      <w:r w:rsidR="00F103F8">
        <w:rPr>
          <w:rFonts w:cstheme="minorHAnsi"/>
          <w:szCs w:val="24"/>
        </w:rPr>
        <w:t>+158,4 tys</w:t>
      </w:r>
      <w:r w:rsidR="0040339A">
        <w:rPr>
          <w:rFonts w:cstheme="minorHAnsi"/>
          <w:szCs w:val="24"/>
        </w:rPr>
        <w:t>.).</w:t>
      </w:r>
      <w:r w:rsidR="009E0D15">
        <w:rPr>
          <w:rFonts w:cstheme="minorHAnsi"/>
          <w:szCs w:val="24"/>
        </w:rPr>
        <w:t xml:space="preserve"> </w:t>
      </w:r>
    </w:p>
    <w:p w14:paraId="1EB07161" w14:textId="5604FBF4" w:rsidR="00947C4B" w:rsidRDefault="003B103F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Największe wzrosty</w:t>
      </w:r>
      <w:r w:rsidR="00CD1CD8">
        <w:rPr>
          <w:rFonts w:cstheme="minorHAnsi"/>
          <w:szCs w:val="24"/>
        </w:rPr>
        <w:t xml:space="preserve"> w ruchu regularnym</w:t>
      </w:r>
      <w:r w:rsidRPr="00E401F0">
        <w:rPr>
          <w:rFonts w:cstheme="minorHAnsi"/>
          <w:szCs w:val="24"/>
        </w:rPr>
        <w:t xml:space="preserve"> wśród portów lotniczych w porównaniu do </w:t>
      </w:r>
      <w:r w:rsidR="008D4577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40339A">
        <w:rPr>
          <w:rFonts w:cstheme="minorHAnsi"/>
          <w:szCs w:val="24"/>
        </w:rPr>
        <w:t xml:space="preserve"> r.</w:t>
      </w:r>
      <w:r w:rsidR="008D4577">
        <w:rPr>
          <w:rFonts w:cstheme="minorHAnsi"/>
          <w:szCs w:val="24"/>
        </w:rPr>
        <w:t xml:space="preserve"> </w:t>
      </w:r>
      <w:r w:rsidR="007E0394">
        <w:rPr>
          <w:rFonts w:cstheme="minorHAnsi"/>
          <w:szCs w:val="24"/>
        </w:rPr>
        <w:t>mia</w:t>
      </w:r>
      <w:r w:rsidR="008D4577">
        <w:rPr>
          <w:rFonts w:cstheme="minorHAnsi"/>
          <w:szCs w:val="24"/>
        </w:rPr>
        <w:t>ł</w:t>
      </w:r>
      <w:r w:rsidR="00947C4B">
        <w:rPr>
          <w:rFonts w:cstheme="minorHAnsi"/>
          <w:szCs w:val="24"/>
        </w:rPr>
        <w:t xml:space="preserve"> </w:t>
      </w:r>
      <w:r w:rsidR="008D35AF">
        <w:rPr>
          <w:rFonts w:cstheme="minorHAnsi"/>
          <w:szCs w:val="24"/>
        </w:rPr>
        <w:t>Port L</w:t>
      </w:r>
      <w:r w:rsidR="00250D32">
        <w:rPr>
          <w:rFonts w:cstheme="minorHAnsi"/>
          <w:szCs w:val="24"/>
        </w:rPr>
        <w:t xml:space="preserve">otniczy </w:t>
      </w:r>
      <w:r w:rsidR="005A3FC6" w:rsidRPr="00E401F0">
        <w:rPr>
          <w:rFonts w:cstheme="minorHAnsi"/>
          <w:szCs w:val="24"/>
        </w:rPr>
        <w:t>Kraków-Balice (+</w:t>
      </w:r>
      <w:r w:rsidR="008D4577">
        <w:rPr>
          <w:rFonts w:cstheme="minorHAnsi"/>
          <w:szCs w:val="24"/>
        </w:rPr>
        <w:t>395,2</w:t>
      </w:r>
      <w:r w:rsidR="00C52B0F">
        <w:rPr>
          <w:rFonts w:cstheme="minorHAnsi"/>
          <w:szCs w:val="24"/>
        </w:rPr>
        <w:t>)</w:t>
      </w:r>
      <w:r w:rsidR="008D4577">
        <w:rPr>
          <w:rFonts w:cstheme="minorHAnsi"/>
          <w:szCs w:val="24"/>
        </w:rPr>
        <w:t xml:space="preserve">, </w:t>
      </w:r>
      <w:r w:rsidR="00836771">
        <w:rPr>
          <w:rFonts w:cstheme="minorHAnsi"/>
          <w:szCs w:val="24"/>
        </w:rPr>
        <w:t xml:space="preserve">a następnie </w:t>
      </w:r>
      <w:r w:rsidR="00016ECC">
        <w:rPr>
          <w:rFonts w:cstheme="minorHAnsi"/>
          <w:szCs w:val="24"/>
        </w:rPr>
        <w:t>Warszawa/</w:t>
      </w:r>
      <w:r w:rsidR="008D4577">
        <w:rPr>
          <w:rFonts w:cstheme="minorHAnsi"/>
          <w:szCs w:val="24"/>
        </w:rPr>
        <w:t>Modlin (+373,3 tys.)</w:t>
      </w:r>
      <w:r w:rsidR="00C52B0F">
        <w:rPr>
          <w:rFonts w:cstheme="minorHAnsi"/>
          <w:szCs w:val="24"/>
        </w:rPr>
        <w:t xml:space="preserve"> oraz </w:t>
      </w:r>
      <w:r w:rsidR="008D4577">
        <w:rPr>
          <w:rFonts w:cstheme="minorHAnsi"/>
          <w:szCs w:val="24"/>
        </w:rPr>
        <w:t>Lotnisko Chopina w Warszawie</w:t>
      </w:r>
      <w:r w:rsidRPr="00E401F0">
        <w:rPr>
          <w:rFonts w:cstheme="minorHAnsi"/>
          <w:szCs w:val="24"/>
        </w:rPr>
        <w:t xml:space="preserve"> (+</w:t>
      </w:r>
      <w:r w:rsidR="008D4577">
        <w:rPr>
          <w:rFonts w:cstheme="minorHAnsi"/>
          <w:szCs w:val="24"/>
        </w:rPr>
        <w:t>286,1 tys.)</w:t>
      </w:r>
      <w:r w:rsidRPr="00E401F0">
        <w:rPr>
          <w:rFonts w:cstheme="minorHAnsi"/>
          <w:szCs w:val="24"/>
        </w:rPr>
        <w:t xml:space="preserve">. </w:t>
      </w:r>
      <w:r w:rsidR="00B97168">
        <w:rPr>
          <w:rFonts w:cstheme="minorHAnsi"/>
          <w:szCs w:val="24"/>
        </w:rPr>
        <w:t>Z kolei w stosunku do</w:t>
      </w:r>
      <w:r w:rsidRPr="00E401F0">
        <w:rPr>
          <w:rFonts w:cstheme="minorHAnsi"/>
          <w:szCs w:val="24"/>
        </w:rPr>
        <w:t xml:space="preserve"> </w:t>
      </w:r>
      <w:r w:rsidR="008D4577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2024</w:t>
      </w:r>
      <w:r w:rsidR="008D4577">
        <w:rPr>
          <w:rFonts w:cstheme="minorHAnsi"/>
          <w:szCs w:val="24"/>
        </w:rPr>
        <w:t xml:space="preserve"> roku był</w:t>
      </w:r>
      <w:r w:rsidR="00947C4B">
        <w:rPr>
          <w:rFonts w:cstheme="minorHAnsi"/>
          <w:szCs w:val="24"/>
        </w:rPr>
        <w:t xml:space="preserve"> </w:t>
      </w:r>
      <w:r w:rsidR="001D36BC">
        <w:rPr>
          <w:rFonts w:cstheme="minorHAnsi"/>
          <w:szCs w:val="24"/>
        </w:rPr>
        <w:t>to Port L</w:t>
      </w:r>
      <w:r w:rsidR="008D4577">
        <w:rPr>
          <w:rFonts w:cstheme="minorHAnsi"/>
          <w:szCs w:val="24"/>
        </w:rPr>
        <w:t xml:space="preserve">otniczy </w:t>
      </w:r>
      <w:r w:rsidR="008D4577" w:rsidRPr="00E401F0">
        <w:rPr>
          <w:rFonts w:cstheme="minorHAnsi"/>
          <w:szCs w:val="24"/>
        </w:rPr>
        <w:t>Kraków-Balice</w:t>
      </w:r>
      <w:r w:rsidR="008D4577">
        <w:rPr>
          <w:rFonts w:cstheme="minorHAnsi"/>
          <w:szCs w:val="24"/>
        </w:rPr>
        <w:t xml:space="preserve"> (+862,7 tys.) </w:t>
      </w:r>
      <w:r w:rsidR="00B97168">
        <w:rPr>
          <w:rFonts w:cstheme="minorHAnsi"/>
          <w:szCs w:val="24"/>
        </w:rPr>
        <w:t xml:space="preserve">, a </w:t>
      </w:r>
      <w:r w:rsidR="00836771">
        <w:rPr>
          <w:rFonts w:cstheme="minorHAnsi"/>
          <w:szCs w:val="24"/>
        </w:rPr>
        <w:t>w dalszej kolejności</w:t>
      </w:r>
      <w:r w:rsidR="00B97168">
        <w:rPr>
          <w:rFonts w:cstheme="minorHAnsi"/>
          <w:szCs w:val="24"/>
        </w:rPr>
        <w:t xml:space="preserve"> </w:t>
      </w:r>
      <w:r w:rsidR="008D4577">
        <w:rPr>
          <w:rFonts w:cstheme="minorHAnsi"/>
          <w:szCs w:val="24"/>
        </w:rPr>
        <w:t>Lotnisko Chopina (+755,4 tys.</w:t>
      </w:r>
      <w:r w:rsidR="001F063B">
        <w:rPr>
          <w:rFonts w:cstheme="minorHAnsi"/>
          <w:szCs w:val="24"/>
        </w:rPr>
        <w:t>) i Wrocław-Strachowice (+247,3 tys. pasażerów).</w:t>
      </w:r>
    </w:p>
    <w:p w14:paraId="71FA570C" w14:textId="0A7E6952" w:rsidR="003B103F" w:rsidRDefault="003B103F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Analizując rynek międzynarodowych przewozów regularnych warto zaznaczyć, że przewoźnicy niskokosztowi </w:t>
      </w:r>
      <w:r w:rsidR="00FD7200" w:rsidRPr="00E401F0">
        <w:rPr>
          <w:rFonts w:cstheme="minorHAnsi"/>
          <w:szCs w:val="24"/>
        </w:rPr>
        <w:t xml:space="preserve">w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posiadali </w:t>
      </w:r>
      <w:r w:rsidR="008277A2">
        <w:rPr>
          <w:rFonts w:cstheme="minorHAnsi"/>
          <w:szCs w:val="24"/>
        </w:rPr>
        <w:t>68,1</w:t>
      </w:r>
      <w:r w:rsidRPr="00E401F0">
        <w:rPr>
          <w:rFonts w:cstheme="minorHAnsi"/>
          <w:szCs w:val="24"/>
        </w:rPr>
        <w:t>% udziałów w tego rod</w:t>
      </w:r>
      <w:r w:rsidR="008277A2">
        <w:rPr>
          <w:rFonts w:cstheme="minorHAnsi"/>
          <w:szCs w:val="24"/>
        </w:rPr>
        <w:t xml:space="preserve">zaju przewozach, a sieciowi </w:t>
      </w:r>
      <w:r w:rsidR="008B5581">
        <w:rPr>
          <w:rFonts w:cstheme="minorHAnsi"/>
          <w:szCs w:val="24"/>
        </w:rPr>
        <w:t>30,4</w:t>
      </w:r>
      <w:r w:rsidRPr="00E401F0">
        <w:rPr>
          <w:rFonts w:cstheme="minorHAnsi"/>
          <w:szCs w:val="24"/>
        </w:rPr>
        <w:t>% (</w:t>
      </w:r>
      <w:r w:rsidR="008B5581">
        <w:rPr>
          <w:rFonts w:cstheme="minorHAnsi"/>
          <w:szCs w:val="24"/>
        </w:rPr>
        <w:t>1,6%</w:t>
      </w:r>
      <w:r w:rsidRPr="00E401F0">
        <w:rPr>
          <w:rFonts w:cstheme="minorHAnsi"/>
          <w:szCs w:val="24"/>
        </w:rPr>
        <w:t xml:space="preserve"> należy do przewoźników czarterowych). </w:t>
      </w:r>
    </w:p>
    <w:p w14:paraId="1A49C50D" w14:textId="77777777" w:rsidR="00037463" w:rsidRDefault="00037463" w:rsidP="003C5BDC">
      <w:pPr>
        <w:keepNext/>
        <w:spacing w:after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6F72BDB2" wp14:editId="19A9C7C1">
            <wp:extent cx="4680000" cy="2340000"/>
            <wp:effectExtent l="0" t="0" r="6350" b="3175"/>
            <wp:docPr id="64" name="Wykres 64" descr="Wykres 10.1 Liczba pasażerów w przewozach regularnych (mln) – kwartał&#10;&#10;Wykres przedstawia liczbę przewiezionych pasażerów w ruchu regularnym w danym kwartale z uwzględnieniem tego samego okresu poprzednich 2 lat. Dane przedstawione w Tabeli 14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A0903EB" w14:textId="05D9DE04" w:rsidR="00853AF7" w:rsidRPr="009E0D15" w:rsidRDefault="00037463" w:rsidP="00086DF6">
      <w:pPr>
        <w:pStyle w:val="Legenda"/>
        <w:rPr>
          <w:noProof/>
        </w:rPr>
      </w:pPr>
      <w:r w:rsidRPr="009E0D15">
        <w:rPr>
          <w:b/>
        </w:rPr>
        <w:t xml:space="preserve">Wykres </w:t>
      </w:r>
      <w:r w:rsidR="006B769C">
        <w:rPr>
          <w:b/>
        </w:rPr>
        <w:t>10.1</w:t>
      </w:r>
      <w:r w:rsidR="00D96454">
        <w:rPr>
          <w:noProof/>
        </w:rPr>
        <w:t xml:space="preserve"> </w:t>
      </w:r>
      <w:r w:rsidR="001B72F1" w:rsidRPr="009E0D15">
        <w:rPr>
          <w:noProof/>
        </w:rPr>
        <w:t xml:space="preserve">Liczba pasażerów w przewozach regularnych (mln) – kwartał – wykres przedstawia liczbę przewiezionych pasażerów w ruchu regularnym w </w:t>
      </w:r>
      <w:r w:rsidR="00DA7AE6">
        <w:rPr>
          <w:noProof/>
        </w:rPr>
        <w:t>pierwszym</w:t>
      </w:r>
      <w:r w:rsidR="001B72F1" w:rsidRPr="009E0D15">
        <w:rPr>
          <w:noProof/>
        </w:rPr>
        <w:t xml:space="preserve"> kwartale </w:t>
      </w:r>
      <w:r w:rsidR="004F7F26">
        <w:rPr>
          <w:noProof/>
        </w:rPr>
        <w:t>2026</w:t>
      </w:r>
      <w:r w:rsidR="001B72F1" w:rsidRPr="009E0D15">
        <w:rPr>
          <w:noProof/>
        </w:rPr>
        <w:t xml:space="preserve"> roku wraz z </w:t>
      </w:r>
      <w:r w:rsidR="00DA7AE6">
        <w:rPr>
          <w:noProof/>
        </w:rPr>
        <w:t>latami</w:t>
      </w:r>
      <w:r w:rsidR="001B72F1" w:rsidRPr="009E0D15">
        <w:rPr>
          <w:noProof/>
        </w:rPr>
        <w:t xml:space="preserve"> </w:t>
      </w:r>
      <w:r w:rsidR="004F7F26">
        <w:rPr>
          <w:noProof/>
        </w:rPr>
        <w:t>2025</w:t>
      </w:r>
      <w:r w:rsidR="001B72F1" w:rsidRPr="009E0D15">
        <w:rPr>
          <w:noProof/>
        </w:rPr>
        <w:t xml:space="preserve"> i </w:t>
      </w:r>
      <w:r w:rsidR="004F7F26">
        <w:rPr>
          <w:noProof/>
        </w:rPr>
        <w:t>2024</w:t>
      </w:r>
    </w:p>
    <w:tbl>
      <w:tblPr>
        <w:tblW w:w="3518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0.1 Liczba pasażerów regularnych – kwartał"/>
        <w:tblDescription w:val="Tabela przedstawia liczbę przewiezionych pasażerów w ruchu regularnym w danym kwartale z uwzględnieniem tego samego okresu poprzednich 2 lat."/>
      </w:tblPr>
      <w:tblGrid>
        <w:gridCol w:w="1759"/>
        <w:gridCol w:w="1759"/>
      </w:tblGrid>
      <w:tr w:rsidR="003B103F" w:rsidRPr="00E401F0" w14:paraId="09783D3C" w14:textId="77777777" w:rsidTr="00086DF6">
        <w:trPr>
          <w:trHeight w:val="317"/>
          <w:tblHeader/>
          <w:jc w:val="center"/>
        </w:trPr>
        <w:tc>
          <w:tcPr>
            <w:tcW w:w="1759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83493" w14:textId="77777777" w:rsidR="003B103F" w:rsidRPr="00E401F0" w:rsidRDefault="00853AF7" w:rsidP="00086DF6">
            <w:pPr>
              <w:spacing w:after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Rok</w:t>
            </w:r>
          </w:p>
        </w:tc>
        <w:tc>
          <w:tcPr>
            <w:tcW w:w="1759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5BBF3" w14:textId="77777777" w:rsidR="003B103F" w:rsidRPr="00E401F0" w:rsidRDefault="003B103F" w:rsidP="00086DF6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Kwartał</w:t>
            </w:r>
          </w:p>
        </w:tc>
      </w:tr>
      <w:tr w:rsidR="00C8037D" w:rsidRPr="00E401F0" w14:paraId="346DF690" w14:textId="77777777" w:rsidTr="002E73B8">
        <w:trPr>
          <w:trHeight w:val="317"/>
          <w:jc w:val="center"/>
        </w:trPr>
        <w:tc>
          <w:tcPr>
            <w:tcW w:w="1759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D1E61C" w14:textId="5A1DCA76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</w:t>
            </w:r>
          </w:p>
        </w:tc>
        <w:tc>
          <w:tcPr>
            <w:tcW w:w="1759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5ACAB" w14:textId="52DE6575" w:rsidR="00C8037D" w:rsidRPr="00086DF6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12 530 449</w:t>
            </w:r>
          </w:p>
        </w:tc>
      </w:tr>
      <w:tr w:rsidR="00C8037D" w:rsidRPr="00E401F0" w14:paraId="209FBB1B" w14:textId="77777777" w:rsidTr="002E73B8">
        <w:trPr>
          <w:trHeight w:val="317"/>
          <w:jc w:val="center"/>
        </w:trPr>
        <w:tc>
          <w:tcPr>
            <w:tcW w:w="17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98AF00" w14:textId="7A5CC928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2025</w:t>
            </w:r>
          </w:p>
        </w:tc>
        <w:tc>
          <w:tcPr>
            <w:tcW w:w="17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E9825" w14:textId="133CEFE3" w:rsidR="00C8037D" w:rsidRPr="00086DF6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11 147 743</w:t>
            </w:r>
          </w:p>
        </w:tc>
      </w:tr>
      <w:tr w:rsidR="00C8037D" w:rsidRPr="00E401F0" w14:paraId="3D6EA899" w14:textId="77777777" w:rsidTr="002E73B8">
        <w:trPr>
          <w:trHeight w:val="317"/>
          <w:jc w:val="center"/>
        </w:trPr>
        <w:tc>
          <w:tcPr>
            <w:tcW w:w="1759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D9B16F" w14:textId="588A323C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2024</w:t>
            </w:r>
          </w:p>
        </w:tc>
        <w:tc>
          <w:tcPr>
            <w:tcW w:w="1759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8B2C2" w14:textId="52A3D0F7" w:rsidR="00C8037D" w:rsidRPr="00086DF6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10 119 023</w:t>
            </w:r>
          </w:p>
        </w:tc>
      </w:tr>
    </w:tbl>
    <w:p w14:paraId="0D312CAB" w14:textId="5116C7A1" w:rsidR="00853AF7" w:rsidRDefault="00150362" w:rsidP="00905BE1">
      <w:pPr>
        <w:pStyle w:val="Legenda"/>
      </w:pPr>
      <w:r w:rsidRPr="009E0D15">
        <w:rPr>
          <w:b/>
        </w:rPr>
        <w:t xml:space="preserve">Tabela </w:t>
      </w:r>
      <w:r w:rsidR="006B769C">
        <w:rPr>
          <w:b/>
        </w:rPr>
        <w:t>10.1</w:t>
      </w:r>
      <w:r w:rsidRPr="009E0D15">
        <w:rPr>
          <w:noProof/>
        </w:rPr>
        <w:t xml:space="preserve"> Liczba pasażerów</w:t>
      </w:r>
      <w:r w:rsidR="00F5163A" w:rsidRPr="009E0D15">
        <w:rPr>
          <w:noProof/>
        </w:rPr>
        <w:t xml:space="preserve"> regularnych</w:t>
      </w:r>
      <w:r w:rsidR="009D5AEF" w:rsidRPr="009E0D15">
        <w:rPr>
          <w:noProof/>
        </w:rPr>
        <w:t xml:space="preserve"> </w:t>
      </w:r>
      <w:r w:rsidRPr="009E0D15">
        <w:rPr>
          <w:noProof/>
        </w:rPr>
        <w:t>– kwartał</w:t>
      </w:r>
    </w:p>
    <w:p w14:paraId="328B4E8D" w14:textId="77777777" w:rsidR="00037463" w:rsidRDefault="00037463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1257FE82" wp14:editId="39AABA32">
            <wp:extent cx="3600000" cy="1922400"/>
            <wp:effectExtent l="0" t="0" r="635" b="1905"/>
            <wp:docPr id="65" name="Wykres 65" descr="Wykres 10.2 Dynamika ruchu regularnego – kwartał&#10;&#10;Wykres przedstawia zmiany zachodzące w ruchu regularnym w danym kwartale w porównaniu do analogicznego okresu roku poprzedniego, a także sprzed 2 lat. Dane przedstawione w Tabeli 14.2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7473689" w14:textId="2618B77A" w:rsidR="00037463" w:rsidRPr="009E0D15" w:rsidRDefault="00037463" w:rsidP="00A9325B">
      <w:pPr>
        <w:pStyle w:val="Legenda"/>
        <w:rPr>
          <w:iCs w:val="0"/>
          <w:szCs w:val="22"/>
        </w:rPr>
      </w:pPr>
      <w:bookmarkStart w:id="30" w:name="_Toc243393964"/>
      <w:r w:rsidRPr="009E0D15">
        <w:rPr>
          <w:b/>
        </w:rPr>
        <w:t>Wykres</w:t>
      </w:r>
      <w:r w:rsidR="006B769C">
        <w:rPr>
          <w:b/>
        </w:rPr>
        <w:t xml:space="preserve"> 10</w:t>
      </w:r>
      <w:r w:rsidR="00F27BCD" w:rsidRPr="009E0D15">
        <w:rPr>
          <w:b/>
        </w:rPr>
        <w:t>.</w:t>
      </w:r>
      <w:r w:rsidR="004B5B82">
        <w:rPr>
          <w:b/>
        </w:rPr>
        <w:t>2</w:t>
      </w:r>
      <w:r w:rsidRPr="009E0D15">
        <w:rPr>
          <w:noProof/>
        </w:rPr>
        <w:t xml:space="preserve"> </w:t>
      </w:r>
      <w:r w:rsidR="001B72F1" w:rsidRPr="009E0D15">
        <w:t xml:space="preserve">Dynamika ruchu regularnego – kwartał – wykres </w:t>
      </w:r>
      <w:r w:rsidR="00C52B0F">
        <w:t>przedstawia zmiany zachodzące w </w:t>
      </w:r>
      <w:r w:rsidR="001B72F1" w:rsidRPr="009E0D15">
        <w:t xml:space="preserve">ruchu regularnym </w:t>
      </w:r>
      <w:r w:rsidR="003C11BA" w:rsidRPr="009E0D15">
        <w:t>w </w:t>
      </w:r>
      <w:r w:rsidR="00DA7AE6">
        <w:t>pierwszym</w:t>
      </w:r>
      <w:r w:rsidR="003C11BA" w:rsidRPr="009E0D15">
        <w:t xml:space="preserve"> kwartale </w:t>
      </w:r>
      <w:r w:rsidR="004F7F26">
        <w:t>2026</w:t>
      </w:r>
      <w:r w:rsidR="003C11BA" w:rsidRPr="009E0D15">
        <w:t xml:space="preserve"> roku </w:t>
      </w:r>
      <w:r w:rsidR="001B72F1" w:rsidRPr="009E0D15">
        <w:t xml:space="preserve">w porównaniu do lat </w:t>
      </w:r>
      <w:r w:rsidR="004F7F26">
        <w:t>2025</w:t>
      </w:r>
      <w:r w:rsidR="001B72F1" w:rsidRPr="009E0D15">
        <w:t xml:space="preserve"> i </w:t>
      </w:r>
      <w:r w:rsidR="004F7F26">
        <w:t>2024</w:t>
      </w:r>
      <w:bookmarkEnd w:id="30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0.2 Dynamika ruchu regularnego – kwartał"/>
        <w:tblDescription w:val="Tabela przedstawia zmiany zachodzące w ruchu regularnym w danym kwartale w porównaniu do analogicznego okresu roku poprzedniego, a także sprzed 2 lat."/>
      </w:tblPr>
      <w:tblGrid>
        <w:gridCol w:w="1680"/>
        <w:gridCol w:w="1500"/>
      </w:tblGrid>
      <w:tr w:rsidR="003B103F" w:rsidRPr="00E401F0" w14:paraId="742F58F5" w14:textId="77777777" w:rsidTr="00086DF6">
        <w:trPr>
          <w:trHeight w:val="317"/>
          <w:tblHeader/>
          <w:jc w:val="center"/>
        </w:trPr>
        <w:tc>
          <w:tcPr>
            <w:tcW w:w="168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3EEC0" w14:textId="77777777" w:rsidR="003B103F" w:rsidRPr="00E401F0" w:rsidRDefault="003B103F" w:rsidP="00150362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Lata</w:t>
            </w:r>
          </w:p>
        </w:tc>
        <w:tc>
          <w:tcPr>
            <w:tcW w:w="150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B1272" w14:textId="77777777" w:rsidR="003B103F" w:rsidRPr="00E401F0" w:rsidRDefault="003B103F" w:rsidP="00150362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Kwartał</w:t>
            </w:r>
          </w:p>
        </w:tc>
      </w:tr>
      <w:tr w:rsidR="00C8037D" w:rsidRPr="00E401F0" w14:paraId="20F03A5A" w14:textId="77777777" w:rsidTr="00CA658D">
        <w:trPr>
          <w:trHeight w:val="317"/>
          <w:jc w:val="center"/>
        </w:trPr>
        <w:tc>
          <w:tcPr>
            <w:tcW w:w="16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749C06" w14:textId="118E3E14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 vs 2025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2771C" w14:textId="7CD579C6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12,40%</w:t>
            </w:r>
          </w:p>
        </w:tc>
      </w:tr>
      <w:tr w:rsidR="00C8037D" w:rsidRPr="00E401F0" w14:paraId="30710464" w14:textId="77777777" w:rsidTr="00CA658D">
        <w:trPr>
          <w:trHeight w:val="317"/>
          <w:jc w:val="center"/>
        </w:trPr>
        <w:tc>
          <w:tcPr>
            <w:tcW w:w="168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FB459E" w14:textId="60F341EC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 vs 2024</w:t>
            </w:r>
          </w:p>
        </w:tc>
        <w:tc>
          <w:tcPr>
            <w:tcW w:w="150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A9DB5" w14:textId="31598623" w:rsidR="00C8037D" w:rsidRPr="00E812E4" w:rsidRDefault="00C8037D" w:rsidP="00C8037D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C8037D">
              <w:rPr>
                <w:rFonts w:cstheme="minorHAnsi"/>
                <w:color w:val="283772"/>
                <w:szCs w:val="24"/>
              </w:rPr>
              <w:t>23,83%</w:t>
            </w:r>
          </w:p>
        </w:tc>
      </w:tr>
    </w:tbl>
    <w:p w14:paraId="55EC388B" w14:textId="71A4AC7A" w:rsidR="00086DF6" w:rsidRDefault="00FE34CE" w:rsidP="00086DF6">
      <w:pPr>
        <w:pStyle w:val="Legenda"/>
        <w:rPr>
          <w:noProof/>
        </w:rPr>
      </w:pPr>
      <w:r w:rsidRPr="009E0D15">
        <w:rPr>
          <w:b/>
        </w:rPr>
        <w:t xml:space="preserve">Tabela </w:t>
      </w:r>
      <w:r w:rsidR="00B42602">
        <w:rPr>
          <w:b/>
        </w:rPr>
        <w:t>10</w:t>
      </w:r>
      <w:r w:rsidR="005C03F8" w:rsidRPr="009E0D15">
        <w:rPr>
          <w:b/>
        </w:rPr>
        <w:t>.</w:t>
      </w:r>
      <w:r w:rsidR="004B5B82">
        <w:rPr>
          <w:b/>
        </w:rPr>
        <w:t>2</w:t>
      </w:r>
      <w:r w:rsidRPr="009E0D15">
        <w:rPr>
          <w:noProof/>
        </w:rPr>
        <w:t xml:space="preserve"> Dynamika ruchu</w:t>
      </w:r>
      <w:r w:rsidR="00F5163A" w:rsidRPr="009E0D15">
        <w:rPr>
          <w:noProof/>
        </w:rPr>
        <w:t xml:space="preserve"> regularnego</w:t>
      </w:r>
      <w:r w:rsidRPr="009E0D15">
        <w:rPr>
          <w:noProof/>
        </w:rPr>
        <w:t xml:space="preserve"> – kwartał</w:t>
      </w:r>
    </w:p>
    <w:p w14:paraId="39518F8B" w14:textId="561D20F7" w:rsidR="008B5581" w:rsidRDefault="008B5581" w:rsidP="008B5581"/>
    <w:p w14:paraId="368678C6" w14:textId="713BA430" w:rsidR="0083676A" w:rsidRDefault="0083676A" w:rsidP="008B5581"/>
    <w:p w14:paraId="1816B083" w14:textId="77777777" w:rsidR="0083676A" w:rsidRPr="008B5581" w:rsidRDefault="0083676A" w:rsidP="008B5581"/>
    <w:p w14:paraId="0B7BBB99" w14:textId="3535703E" w:rsidR="003B103F" w:rsidRPr="00E401F0" w:rsidRDefault="00574DE0" w:rsidP="006B769C">
      <w:pPr>
        <w:pStyle w:val="Nagwek1"/>
      </w:pPr>
      <w:bookmarkStart w:id="31" w:name="_Toc233283006"/>
      <w:r w:rsidRPr="00E401F0">
        <w:lastRenderedPageBreak/>
        <w:t>Przewozy czarterowe</w:t>
      </w:r>
      <w:bookmarkEnd w:id="31"/>
    </w:p>
    <w:p w14:paraId="24D88D83" w14:textId="2DC89E18" w:rsidR="003C3BF8" w:rsidRDefault="007B4A6D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 </w:t>
      </w:r>
      <w:r w:rsidR="001D5B5B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2E4EA4" w:rsidRPr="00E401F0">
        <w:rPr>
          <w:rFonts w:cstheme="minorHAnsi"/>
          <w:szCs w:val="24"/>
        </w:rPr>
        <w:t xml:space="preserve"> roku polski rynek </w:t>
      </w:r>
      <w:r w:rsidR="00EB7527">
        <w:rPr>
          <w:noProof/>
        </w:rPr>
        <w:t>międzynarodowych</w:t>
      </w:r>
      <w:r w:rsidR="00EB7527" w:rsidRPr="001B72F1">
        <w:rPr>
          <w:noProof/>
        </w:rPr>
        <w:t xml:space="preserve"> </w:t>
      </w:r>
      <w:r w:rsidR="002E4EA4" w:rsidRPr="00E401F0">
        <w:rPr>
          <w:rFonts w:cstheme="minorHAnsi"/>
          <w:szCs w:val="24"/>
        </w:rPr>
        <w:t xml:space="preserve">przewozów czarterowych obsłużył </w:t>
      </w:r>
      <w:r w:rsidR="001D5B5B">
        <w:rPr>
          <w:rFonts w:cstheme="minorHAnsi"/>
          <w:szCs w:val="24"/>
        </w:rPr>
        <w:t>1,3</w:t>
      </w:r>
      <w:r w:rsidR="006A2BE0">
        <w:rPr>
          <w:rFonts w:cstheme="minorHAnsi"/>
          <w:szCs w:val="24"/>
        </w:rPr>
        <w:t xml:space="preserve"> mln pasażerów, </w:t>
      </w:r>
      <w:r w:rsidR="001D5B5B">
        <w:rPr>
          <w:rFonts w:cstheme="minorHAnsi"/>
          <w:szCs w:val="24"/>
        </w:rPr>
        <w:t>zatem</w:t>
      </w:r>
      <w:r w:rsidR="006A2BE0">
        <w:rPr>
          <w:rFonts w:cstheme="minorHAnsi"/>
          <w:szCs w:val="24"/>
        </w:rPr>
        <w:t xml:space="preserve"> o </w:t>
      </w:r>
      <w:r w:rsidR="001D5B5B">
        <w:rPr>
          <w:rFonts w:cstheme="minorHAnsi"/>
          <w:szCs w:val="24"/>
        </w:rPr>
        <w:t>170,6 tys.</w:t>
      </w:r>
      <w:r w:rsidR="002E4EA4" w:rsidRPr="00E401F0">
        <w:rPr>
          <w:rFonts w:cstheme="minorHAnsi"/>
          <w:szCs w:val="24"/>
        </w:rPr>
        <w:t xml:space="preserve"> więcej niż w </w:t>
      </w:r>
      <w:r w:rsidR="001D5B5B">
        <w:rPr>
          <w:rFonts w:cstheme="minorHAnsi"/>
          <w:szCs w:val="24"/>
        </w:rPr>
        <w:t xml:space="preserve">tożsamym okresie </w:t>
      </w:r>
      <w:r w:rsidR="004F7F26">
        <w:rPr>
          <w:rFonts w:cstheme="minorHAnsi"/>
          <w:szCs w:val="24"/>
        </w:rPr>
        <w:t>2025</w:t>
      </w:r>
      <w:r w:rsidR="002E4EA4" w:rsidRPr="00E401F0">
        <w:rPr>
          <w:rFonts w:cstheme="minorHAnsi"/>
          <w:szCs w:val="24"/>
        </w:rPr>
        <w:t xml:space="preserve"> roku, co przełożyło się na </w:t>
      </w:r>
      <w:r w:rsidR="00B510D2">
        <w:rPr>
          <w:rFonts w:cstheme="minorHAnsi"/>
          <w:szCs w:val="24"/>
        </w:rPr>
        <w:t>14,9</w:t>
      </w:r>
      <w:r w:rsidR="006A2BE0">
        <w:rPr>
          <w:rFonts w:cstheme="minorHAnsi"/>
          <w:szCs w:val="24"/>
        </w:rPr>
        <w:t>% wzrost, natomiast w </w:t>
      </w:r>
      <w:r w:rsidR="002E4EA4" w:rsidRPr="00E401F0">
        <w:rPr>
          <w:rFonts w:cstheme="minorHAnsi"/>
          <w:szCs w:val="24"/>
        </w:rPr>
        <w:t xml:space="preserve">porównaniu do </w:t>
      </w:r>
      <w:r w:rsidR="004F7F26">
        <w:rPr>
          <w:rFonts w:cstheme="minorHAnsi"/>
          <w:szCs w:val="24"/>
        </w:rPr>
        <w:t>2024</w:t>
      </w:r>
      <w:r w:rsidR="002E4EA4" w:rsidRPr="00E401F0">
        <w:rPr>
          <w:rFonts w:cstheme="minorHAnsi"/>
          <w:szCs w:val="24"/>
        </w:rPr>
        <w:t xml:space="preserve"> roku </w:t>
      </w:r>
      <w:r w:rsidR="001D5B5B">
        <w:rPr>
          <w:rFonts w:cstheme="minorHAnsi"/>
          <w:szCs w:val="24"/>
        </w:rPr>
        <w:t>było to</w:t>
      </w:r>
      <w:r w:rsidR="002E4EA4" w:rsidRPr="00E401F0">
        <w:rPr>
          <w:rFonts w:cstheme="minorHAnsi"/>
          <w:szCs w:val="24"/>
        </w:rPr>
        <w:t xml:space="preserve"> o </w:t>
      </w:r>
      <w:r w:rsidR="001D5B5B">
        <w:rPr>
          <w:rFonts w:cstheme="minorHAnsi"/>
          <w:szCs w:val="24"/>
        </w:rPr>
        <w:t>439,7 tys.</w:t>
      </w:r>
      <w:r w:rsidR="002E4EA4" w:rsidRPr="00E401F0">
        <w:rPr>
          <w:rFonts w:cstheme="minorHAnsi"/>
          <w:szCs w:val="24"/>
        </w:rPr>
        <w:t xml:space="preserve"> pasażerów więcej (+</w:t>
      </w:r>
      <w:r w:rsidR="001D5B5B">
        <w:rPr>
          <w:rFonts w:cstheme="minorHAnsi"/>
          <w:szCs w:val="24"/>
        </w:rPr>
        <w:t>50,4</w:t>
      </w:r>
      <w:r w:rsidR="002E4EA4" w:rsidRPr="00E401F0">
        <w:rPr>
          <w:rFonts w:cstheme="minorHAnsi"/>
          <w:szCs w:val="24"/>
        </w:rPr>
        <w:t xml:space="preserve">%). </w:t>
      </w:r>
    </w:p>
    <w:p w14:paraId="22B9A585" w14:textId="4019D9C1" w:rsidR="002E4EA4" w:rsidRPr="00E401F0" w:rsidRDefault="00C922D1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Najpopularniejszymi kierunkami były </w:t>
      </w:r>
      <w:r w:rsidR="00F03748">
        <w:rPr>
          <w:rFonts w:cstheme="minorHAnsi"/>
          <w:szCs w:val="24"/>
        </w:rPr>
        <w:t>Egipt</w:t>
      </w:r>
      <w:r w:rsidR="00764583">
        <w:rPr>
          <w:rFonts w:cstheme="minorHAnsi"/>
          <w:szCs w:val="24"/>
        </w:rPr>
        <w:t xml:space="preserve">, Hiszpania i </w:t>
      </w:r>
      <w:r w:rsidR="00B97168">
        <w:rPr>
          <w:rFonts w:cstheme="minorHAnsi"/>
          <w:szCs w:val="24"/>
        </w:rPr>
        <w:t>Tajlandia</w:t>
      </w:r>
      <w:r w:rsidR="002E4EA4" w:rsidRPr="00E401F0">
        <w:rPr>
          <w:rFonts w:cstheme="minorHAnsi"/>
          <w:szCs w:val="24"/>
        </w:rPr>
        <w:t>.</w:t>
      </w:r>
      <w:r w:rsidR="00B97168">
        <w:rPr>
          <w:rFonts w:cstheme="minorHAnsi"/>
          <w:szCs w:val="24"/>
        </w:rPr>
        <w:t xml:space="preserve"> W tych trzech przypadkach odnotowano takie n</w:t>
      </w:r>
      <w:r w:rsidR="00F03748">
        <w:rPr>
          <w:rFonts w:cstheme="minorHAnsi"/>
          <w:szCs w:val="24"/>
        </w:rPr>
        <w:t>ajwiększe wzrosty ilościowe</w:t>
      </w:r>
      <w:r w:rsidR="00B97168">
        <w:rPr>
          <w:rFonts w:cstheme="minorHAnsi"/>
          <w:szCs w:val="24"/>
        </w:rPr>
        <w:t xml:space="preserve"> w stosunku do pierwszego kwartału 2025 (</w:t>
      </w:r>
      <w:r w:rsidR="00F03748">
        <w:rPr>
          <w:rFonts w:cstheme="minorHAnsi"/>
          <w:szCs w:val="24"/>
        </w:rPr>
        <w:t>Egipt</w:t>
      </w:r>
      <w:r w:rsidR="00B510D2">
        <w:rPr>
          <w:rFonts w:cstheme="minorHAnsi"/>
          <w:szCs w:val="24"/>
        </w:rPr>
        <w:t>:</w:t>
      </w:r>
      <w:r w:rsidR="00F03748">
        <w:rPr>
          <w:rFonts w:cstheme="minorHAnsi"/>
          <w:szCs w:val="24"/>
        </w:rPr>
        <w:t xml:space="preserve"> </w:t>
      </w:r>
      <w:r w:rsidR="00B97168">
        <w:rPr>
          <w:rFonts w:cstheme="minorHAnsi"/>
          <w:szCs w:val="24"/>
        </w:rPr>
        <w:t xml:space="preserve">107 </w:t>
      </w:r>
      <w:r w:rsidR="00F03748">
        <w:rPr>
          <w:rFonts w:cstheme="minorHAnsi"/>
          <w:szCs w:val="24"/>
        </w:rPr>
        <w:t>tys.</w:t>
      </w:r>
      <w:r w:rsidR="00B97168">
        <w:rPr>
          <w:rFonts w:cstheme="minorHAnsi"/>
          <w:szCs w:val="24"/>
        </w:rPr>
        <w:t xml:space="preserve"> pasażerów więcej</w:t>
      </w:r>
      <w:r w:rsidR="00F03748">
        <w:rPr>
          <w:rFonts w:cstheme="minorHAnsi"/>
          <w:szCs w:val="24"/>
        </w:rPr>
        <w:t xml:space="preserve">, </w:t>
      </w:r>
      <w:r w:rsidR="00B97168">
        <w:rPr>
          <w:rFonts w:cstheme="minorHAnsi"/>
          <w:szCs w:val="24"/>
        </w:rPr>
        <w:t>Hiszpania</w:t>
      </w:r>
      <w:r w:rsidR="00B510D2">
        <w:rPr>
          <w:rFonts w:cstheme="minorHAnsi"/>
          <w:szCs w:val="24"/>
        </w:rPr>
        <w:t>:</w:t>
      </w:r>
      <w:r w:rsidR="00B97168">
        <w:rPr>
          <w:rFonts w:cstheme="minorHAnsi"/>
          <w:szCs w:val="24"/>
        </w:rPr>
        <w:t xml:space="preserve"> +38,6</w:t>
      </w:r>
      <w:r w:rsidR="00F03748">
        <w:rPr>
          <w:rFonts w:cstheme="minorHAnsi"/>
          <w:szCs w:val="24"/>
        </w:rPr>
        <w:t xml:space="preserve"> tys</w:t>
      </w:r>
      <w:r w:rsidR="00EB7527">
        <w:rPr>
          <w:rFonts w:cstheme="minorHAnsi"/>
          <w:szCs w:val="24"/>
        </w:rPr>
        <w:t>.</w:t>
      </w:r>
      <w:r w:rsidR="00B97168">
        <w:rPr>
          <w:rFonts w:cstheme="minorHAnsi"/>
          <w:szCs w:val="24"/>
        </w:rPr>
        <w:t>, a</w:t>
      </w:r>
      <w:r w:rsidR="00F03748">
        <w:rPr>
          <w:rFonts w:cstheme="minorHAnsi"/>
          <w:szCs w:val="24"/>
        </w:rPr>
        <w:t xml:space="preserve"> </w:t>
      </w:r>
      <w:r w:rsidR="00B97168">
        <w:rPr>
          <w:rFonts w:cstheme="minorHAnsi"/>
          <w:szCs w:val="24"/>
        </w:rPr>
        <w:t>Tajlandia</w:t>
      </w:r>
      <w:r w:rsidR="00B510D2">
        <w:rPr>
          <w:rFonts w:cstheme="minorHAnsi"/>
          <w:szCs w:val="24"/>
        </w:rPr>
        <w:t>:</w:t>
      </w:r>
      <w:r w:rsidR="00B97168">
        <w:rPr>
          <w:rFonts w:cstheme="minorHAnsi"/>
          <w:szCs w:val="24"/>
        </w:rPr>
        <w:t xml:space="preserve"> +23,1 tys.) i 2024 roku (Egipt</w:t>
      </w:r>
      <w:r w:rsidR="00B510D2">
        <w:rPr>
          <w:rFonts w:cstheme="minorHAnsi"/>
          <w:szCs w:val="24"/>
        </w:rPr>
        <w:t>:</w:t>
      </w:r>
      <w:r w:rsidR="00B97168">
        <w:rPr>
          <w:rFonts w:cstheme="minorHAnsi"/>
          <w:szCs w:val="24"/>
        </w:rPr>
        <w:t xml:space="preserve"> </w:t>
      </w:r>
      <w:r w:rsidR="00B510D2">
        <w:rPr>
          <w:rFonts w:cstheme="minorHAnsi"/>
          <w:szCs w:val="24"/>
        </w:rPr>
        <w:t>+</w:t>
      </w:r>
      <w:r w:rsidR="00B97168">
        <w:rPr>
          <w:rFonts w:cstheme="minorHAnsi"/>
          <w:szCs w:val="24"/>
        </w:rPr>
        <w:t>265,7 tys. pasażerów, Hiszpania</w:t>
      </w:r>
      <w:r w:rsidR="00B510D2">
        <w:rPr>
          <w:rFonts w:cstheme="minorHAnsi"/>
          <w:szCs w:val="24"/>
        </w:rPr>
        <w:t>:</w:t>
      </w:r>
      <w:r w:rsidR="00B97168">
        <w:rPr>
          <w:rFonts w:cstheme="minorHAnsi"/>
          <w:szCs w:val="24"/>
        </w:rPr>
        <w:t xml:space="preserve"> +</w:t>
      </w:r>
      <w:r w:rsidR="00F723B9">
        <w:rPr>
          <w:rFonts w:cstheme="minorHAnsi"/>
          <w:szCs w:val="24"/>
        </w:rPr>
        <w:t>80</w:t>
      </w:r>
      <w:r w:rsidR="00B97168">
        <w:rPr>
          <w:rFonts w:cstheme="minorHAnsi"/>
          <w:szCs w:val="24"/>
        </w:rPr>
        <w:t xml:space="preserve"> tys., Tajlandia</w:t>
      </w:r>
      <w:r w:rsidR="00B510D2">
        <w:rPr>
          <w:rFonts w:cstheme="minorHAnsi"/>
          <w:szCs w:val="24"/>
        </w:rPr>
        <w:t>:</w:t>
      </w:r>
      <w:r w:rsidR="00B97168">
        <w:rPr>
          <w:rFonts w:cstheme="minorHAnsi"/>
          <w:szCs w:val="24"/>
        </w:rPr>
        <w:t xml:space="preserve"> +</w:t>
      </w:r>
      <w:r w:rsidR="00F723B9">
        <w:rPr>
          <w:rFonts w:cstheme="minorHAnsi"/>
          <w:szCs w:val="24"/>
        </w:rPr>
        <w:t>29,6</w:t>
      </w:r>
      <w:r w:rsidR="00B97168">
        <w:rPr>
          <w:rFonts w:cstheme="minorHAnsi"/>
          <w:szCs w:val="24"/>
        </w:rPr>
        <w:t xml:space="preserve"> tys.)</w:t>
      </w:r>
      <w:r w:rsidR="00F723B9">
        <w:rPr>
          <w:rFonts w:cstheme="minorHAnsi"/>
          <w:szCs w:val="24"/>
        </w:rPr>
        <w:t>.</w:t>
      </w:r>
    </w:p>
    <w:p w14:paraId="470FAB5E" w14:textId="57F035FB" w:rsidR="00684AAF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Wśród portów lotniczych najwięcej pasażerów w </w:t>
      </w:r>
      <w:r w:rsidR="007B389E">
        <w:rPr>
          <w:noProof/>
        </w:rPr>
        <w:t>międzynarodowym</w:t>
      </w:r>
      <w:r w:rsidR="007B389E" w:rsidRPr="001B72F1">
        <w:rPr>
          <w:noProof/>
        </w:rPr>
        <w:t xml:space="preserve"> </w:t>
      </w:r>
      <w:r w:rsidRPr="00E401F0">
        <w:rPr>
          <w:rFonts w:cstheme="minorHAnsi"/>
          <w:szCs w:val="24"/>
        </w:rPr>
        <w:t xml:space="preserve">ruchu czarterowym </w:t>
      </w:r>
      <w:r w:rsidR="00850324">
        <w:rPr>
          <w:rFonts w:cstheme="minorHAnsi"/>
          <w:szCs w:val="24"/>
        </w:rPr>
        <w:t>w</w:t>
      </w:r>
      <w:r w:rsidR="00C52B0F">
        <w:rPr>
          <w:rFonts w:cstheme="minorHAnsi"/>
          <w:szCs w:val="24"/>
        </w:rPr>
        <w:t> </w:t>
      </w:r>
      <w:r w:rsidR="00F723B9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BC147F">
        <w:rPr>
          <w:rFonts w:cstheme="minorHAnsi"/>
          <w:szCs w:val="24"/>
        </w:rPr>
        <w:t xml:space="preserve"> roku obsłużyło L</w:t>
      </w:r>
      <w:r w:rsidRPr="00E401F0">
        <w:rPr>
          <w:rFonts w:cstheme="minorHAnsi"/>
          <w:szCs w:val="24"/>
        </w:rPr>
        <w:t>otnisko</w:t>
      </w:r>
      <w:r w:rsidR="00BC147F">
        <w:rPr>
          <w:rFonts w:cstheme="minorHAnsi"/>
          <w:szCs w:val="24"/>
        </w:rPr>
        <w:t xml:space="preserve"> Chopina w Warszawie (523,6 tys.),</w:t>
      </w:r>
      <w:r w:rsidRPr="00E401F0">
        <w:rPr>
          <w:rFonts w:cstheme="minorHAnsi"/>
          <w:szCs w:val="24"/>
        </w:rPr>
        <w:t xml:space="preserve"> </w:t>
      </w:r>
      <w:r w:rsidR="000C0EA3">
        <w:rPr>
          <w:rFonts w:cstheme="minorHAnsi"/>
          <w:szCs w:val="24"/>
        </w:rPr>
        <w:t xml:space="preserve">które odnotowało także największe wzrosty ilościowe </w:t>
      </w:r>
      <w:r w:rsidR="000C0EA3" w:rsidRPr="00E401F0">
        <w:rPr>
          <w:rFonts w:cstheme="minorHAnsi"/>
          <w:szCs w:val="24"/>
        </w:rPr>
        <w:t>(+</w:t>
      </w:r>
      <w:r w:rsidR="000C0EA3">
        <w:rPr>
          <w:rFonts w:cstheme="minorHAnsi"/>
          <w:szCs w:val="24"/>
        </w:rPr>
        <w:t>95,6</w:t>
      </w:r>
      <w:r w:rsidR="000C0EA3" w:rsidRPr="00E401F0">
        <w:rPr>
          <w:rFonts w:cstheme="minorHAnsi"/>
          <w:szCs w:val="24"/>
        </w:rPr>
        <w:t xml:space="preserve"> tys.)</w:t>
      </w:r>
      <w:r w:rsidR="000C0EA3">
        <w:rPr>
          <w:rFonts w:cstheme="minorHAnsi"/>
          <w:szCs w:val="24"/>
        </w:rPr>
        <w:t>. W dalszej kolejności</w:t>
      </w:r>
      <w:r w:rsidR="00B510D2">
        <w:rPr>
          <w:rFonts w:cstheme="minorHAnsi"/>
          <w:szCs w:val="24"/>
        </w:rPr>
        <w:t>,</w:t>
      </w:r>
      <w:r w:rsidR="003911A8">
        <w:rPr>
          <w:rFonts w:cstheme="minorHAnsi"/>
          <w:szCs w:val="24"/>
        </w:rPr>
        <w:t xml:space="preserve"> </w:t>
      </w:r>
      <w:r w:rsidR="000C0EA3">
        <w:rPr>
          <w:rFonts w:cstheme="minorHAnsi"/>
          <w:szCs w:val="24"/>
        </w:rPr>
        <w:t>jeśli chodzi o największe wzrosty liczby pasażerów</w:t>
      </w:r>
      <w:r w:rsidR="00B510D2">
        <w:rPr>
          <w:rFonts w:cstheme="minorHAnsi"/>
          <w:szCs w:val="24"/>
        </w:rPr>
        <w:t>,</w:t>
      </w:r>
      <w:r w:rsidR="000C0EA3">
        <w:rPr>
          <w:rFonts w:cstheme="minorHAnsi"/>
          <w:szCs w:val="24"/>
        </w:rPr>
        <w:t xml:space="preserve"> był Port Lotniczy Gdańsk </w:t>
      </w:r>
      <w:r w:rsidR="00836771">
        <w:rPr>
          <w:rFonts w:cstheme="minorHAnsi"/>
          <w:szCs w:val="24"/>
        </w:rPr>
        <w:t xml:space="preserve">im. Lecha Wałęsy (+30,4 tys.) , a następnie </w:t>
      </w:r>
      <w:r w:rsidR="000C0EA3">
        <w:rPr>
          <w:rFonts w:cstheme="minorHAnsi"/>
          <w:szCs w:val="24"/>
        </w:rPr>
        <w:t>Poznań-Ławica (+ 22,9 tys.).</w:t>
      </w:r>
      <w:r w:rsidR="003911A8">
        <w:rPr>
          <w:rFonts w:cstheme="minorHAnsi"/>
          <w:szCs w:val="24"/>
        </w:rPr>
        <w:t xml:space="preserve"> </w:t>
      </w:r>
      <w:r w:rsidR="00EF7E19">
        <w:rPr>
          <w:rFonts w:cstheme="minorHAnsi"/>
          <w:szCs w:val="24"/>
        </w:rPr>
        <w:t>Z kolei w</w:t>
      </w:r>
      <w:r w:rsidRPr="00E401F0">
        <w:rPr>
          <w:rFonts w:cstheme="minorHAnsi"/>
          <w:szCs w:val="24"/>
        </w:rPr>
        <w:t xml:space="preserve"> porównaniu do </w:t>
      </w:r>
      <w:r w:rsidR="00EF7E19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2024</w:t>
      </w:r>
      <w:r w:rsidRPr="00E401F0">
        <w:rPr>
          <w:rFonts w:cstheme="minorHAnsi"/>
          <w:szCs w:val="24"/>
        </w:rPr>
        <w:t xml:space="preserve"> roku</w:t>
      </w:r>
      <w:r w:rsidR="00684AAF">
        <w:rPr>
          <w:rFonts w:cstheme="minorHAnsi"/>
          <w:szCs w:val="24"/>
        </w:rPr>
        <w:t xml:space="preserve"> </w:t>
      </w:r>
      <w:r w:rsidR="002066DC">
        <w:rPr>
          <w:rFonts w:cstheme="minorHAnsi"/>
          <w:szCs w:val="24"/>
        </w:rPr>
        <w:t xml:space="preserve">największe wzrosty </w:t>
      </w:r>
      <w:r w:rsidR="000C0EA3">
        <w:rPr>
          <w:rFonts w:cstheme="minorHAnsi"/>
          <w:szCs w:val="24"/>
        </w:rPr>
        <w:t>odnotował</w:t>
      </w:r>
      <w:r w:rsidR="002B483B">
        <w:rPr>
          <w:rFonts w:cstheme="minorHAnsi"/>
          <w:szCs w:val="24"/>
        </w:rPr>
        <w:t>y</w:t>
      </w:r>
      <w:r w:rsidR="00EF7E19">
        <w:rPr>
          <w:rFonts w:cstheme="minorHAnsi"/>
          <w:szCs w:val="24"/>
        </w:rPr>
        <w:t xml:space="preserve"> Lotnisko Chopina w Warszawie (+160,8 tys.),</w:t>
      </w:r>
      <w:r w:rsidR="003911A8">
        <w:rPr>
          <w:rFonts w:cstheme="minorHAnsi"/>
          <w:szCs w:val="24"/>
        </w:rPr>
        <w:t xml:space="preserve"> </w:t>
      </w:r>
      <w:r w:rsidR="00EF7E19">
        <w:rPr>
          <w:rFonts w:cstheme="minorHAnsi"/>
          <w:szCs w:val="24"/>
        </w:rPr>
        <w:t>Kat</w:t>
      </w:r>
      <w:r w:rsidR="00684AAF">
        <w:rPr>
          <w:rFonts w:cstheme="minorHAnsi"/>
          <w:szCs w:val="24"/>
        </w:rPr>
        <w:t>owice-Pyrzowice</w:t>
      </w:r>
      <w:r w:rsidR="009E0D15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>(+</w:t>
      </w:r>
      <w:r w:rsidR="00EF7E19">
        <w:rPr>
          <w:rFonts w:cstheme="minorHAnsi"/>
          <w:szCs w:val="24"/>
        </w:rPr>
        <w:t>144,7 tys.) i Poznań-Ławica (+48,</w:t>
      </w:r>
      <w:r w:rsidR="00B510D2">
        <w:rPr>
          <w:rFonts w:cstheme="minorHAnsi"/>
          <w:szCs w:val="24"/>
        </w:rPr>
        <w:t>4</w:t>
      </w:r>
      <w:r w:rsidR="00684AAF">
        <w:rPr>
          <w:rFonts w:cstheme="minorHAnsi"/>
          <w:szCs w:val="24"/>
        </w:rPr>
        <w:t xml:space="preserve"> tys.). </w:t>
      </w:r>
    </w:p>
    <w:p w14:paraId="3F2E1D00" w14:textId="5012B363" w:rsidR="002E4EA4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Wśród przewoźników najwięcej pasażerów</w:t>
      </w:r>
      <w:r w:rsidR="004B1F44" w:rsidRPr="00E401F0">
        <w:rPr>
          <w:rFonts w:cstheme="minorHAnsi"/>
          <w:szCs w:val="24"/>
        </w:rPr>
        <w:t xml:space="preserve"> </w:t>
      </w:r>
      <w:r w:rsidR="00850324">
        <w:rPr>
          <w:rFonts w:cstheme="minorHAnsi"/>
          <w:szCs w:val="24"/>
        </w:rPr>
        <w:t>w czarterowym ruchu międzynarodowym</w:t>
      </w:r>
      <w:r w:rsidR="004B1F44" w:rsidRPr="00E401F0">
        <w:rPr>
          <w:rFonts w:cstheme="minorHAnsi"/>
          <w:szCs w:val="24"/>
        </w:rPr>
        <w:t xml:space="preserve"> </w:t>
      </w:r>
      <w:r w:rsidR="00057F0A" w:rsidRPr="00E401F0">
        <w:rPr>
          <w:rFonts w:cstheme="minorHAnsi"/>
          <w:szCs w:val="24"/>
        </w:rPr>
        <w:t xml:space="preserve">w </w:t>
      </w:r>
      <w:r w:rsidR="00A156F7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057F0A">
        <w:rPr>
          <w:rFonts w:cstheme="minorHAnsi"/>
          <w:szCs w:val="24"/>
        </w:rPr>
        <w:t xml:space="preserve"> roku</w:t>
      </w:r>
      <w:r w:rsidR="00057F0A" w:rsidRPr="00E401F0">
        <w:rPr>
          <w:rFonts w:cstheme="minorHAnsi"/>
          <w:szCs w:val="24"/>
        </w:rPr>
        <w:t xml:space="preserve"> </w:t>
      </w:r>
      <w:r w:rsidR="004B1F44" w:rsidRPr="00E401F0">
        <w:rPr>
          <w:rFonts w:cstheme="minorHAnsi"/>
          <w:szCs w:val="24"/>
        </w:rPr>
        <w:t>przewieźli Enter Air (</w:t>
      </w:r>
      <w:r w:rsidR="00A156F7">
        <w:rPr>
          <w:rFonts w:cstheme="minorHAnsi"/>
          <w:szCs w:val="24"/>
        </w:rPr>
        <w:t>389 tys.</w:t>
      </w:r>
      <w:r w:rsidR="006A2BE0">
        <w:rPr>
          <w:rFonts w:cstheme="minorHAnsi"/>
          <w:szCs w:val="24"/>
        </w:rPr>
        <w:t xml:space="preserve">), </w:t>
      </w:r>
      <w:r w:rsidR="0053658A">
        <w:rPr>
          <w:rFonts w:cstheme="minorHAnsi"/>
          <w:szCs w:val="24"/>
        </w:rPr>
        <w:t>PLL LOT (221,5 tys.)</w:t>
      </w:r>
      <w:r w:rsidR="00B510D2">
        <w:rPr>
          <w:rFonts w:cstheme="minorHAnsi"/>
          <w:szCs w:val="24"/>
        </w:rPr>
        <w:t xml:space="preserve"> oraz</w:t>
      </w:r>
      <w:r w:rsidR="00A156F7">
        <w:rPr>
          <w:rFonts w:cstheme="minorHAnsi"/>
          <w:szCs w:val="24"/>
        </w:rPr>
        <w:t xml:space="preserve"> </w:t>
      </w:r>
      <w:r w:rsidR="00B510D2">
        <w:rPr>
          <w:rFonts w:cstheme="minorHAnsi"/>
          <w:szCs w:val="24"/>
        </w:rPr>
        <w:t>SkyUp Airlines</w:t>
      </w:r>
      <w:r w:rsidR="00B510D2" w:rsidRPr="00E401F0">
        <w:rPr>
          <w:rFonts w:cstheme="minorHAnsi"/>
          <w:szCs w:val="24"/>
        </w:rPr>
        <w:t xml:space="preserve"> </w:t>
      </w:r>
      <w:r w:rsidR="00C516C7" w:rsidRPr="00E401F0">
        <w:rPr>
          <w:rFonts w:cstheme="minorHAnsi"/>
          <w:szCs w:val="24"/>
        </w:rPr>
        <w:t>(</w:t>
      </w:r>
      <w:r w:rsidR="00B510D2">
        <w:rPr>
          <w:rFonts w:cstheme="minorHAnsi"/>
          <w:szCs w:val="24"/>
        </w:rPr>
        <w:t>164,8</w:t>
      </w:r>
      <w:r w:rsidR="00A156F7">
        <w:rPr>
          <w:rFonts w:cstheme="minorHAnsi"/>
          <w:szCs w:val="24"/>
        </w:rPr>
        <w:t xml:space="preserve"> tys.</w:t>
      </w:r>
      <w:r w:rsidR="00C516C7" w:rsidRPr="00E401F0">
        <w:rPr>
          <w:rFonts w:cstheme="minorHAnsi"/>
          <w:szCs w:val="24"/>
        </w:rPr>
        <w:t>)</w:t>
      </w:r>
      <w:r w:rsidR="004B1F44" w:rsidRPr="00E401F0">
        <w:rPr>
          <w:rFonts w:cstheme="minorHAnsi"/>
          <w:szCs w:val="24"/>
        </w:rPr>
        <w:t>, natomiast</w:t>
      </w:r>
      <w:r w:rsidRPr="00E401F0">
        <w:rPr>
          <w:rFonts w:cstheme="minorHAnsi"/>
          <w:szCs w:val="24"/>
        </w:rPr>
        <w:t xml:space="preserve"> największe wzrosty</w:t>
      </w:r>
      <w:r w:rsidR="0053658A">
        <w:rPr>
          <w:rFonts w:cstheme="minorHAnsi"/>
          <w:szCs w:val="24"/>
        </w:rPr>
        <w:t xml:space="preserve"> ilościowe</w:t>
      </w:r>
      <w:r w:rsidRPr="00E401F0">
        <w:rPr>
          <w:rFonts w:cstheme="minorHAnsi"/>
          <w:szCs w:val="24"/>
        </w:rPr>
        <w:t xml:space="preserve"> względem </w:t>
      </w:r>
      <w:r w:rsidR="00A156F7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2B483B">
        <w:rPr>
          <w:rFonts w:cstheme="minorHAnsi"/>
          <w:szCs w:val="24"/>
        </w:rPr>
        <w:t xml:space="preserve"> roku odnotowali</w:t>
      </w:r>
      <w:r w:rsidR="003911A8">
        <w:rPr>
          <w:rFonts w:cstheme="minorHAnsi"/>
          <w:szCs w:val="24"/>
        </w:rPr>
        <w:t xml:space="preserve"> </w:t>
      </w:r>
      <w:r w:rsidR="00C53266">
        <w:rPr>
          <w:rFonts w:cstheme="minorHAnsi"/>
          <w:szCs w:val="24"/>
        </w:rPr>
        <w:t>Enter Air (+43,4</w:t>
      </w:r>
      <w:r w:rsidR="0053658A">
        <w:rPr>
          <w:rFonts w:cstheme="minorHAnsi"/>
          <w:szCs w:val="24"/>
        </w:rPr>
        <w:t xml:space="preserve"> tys.) oraz</w:t>
      </w:r>
      <w:r w:rsidR="00A156F7">
        <w:rPr>
          <w:rFonts w:cstheme="minorHAnsi"/>
          <w:szCs w:val="24"/>
        </w:rPr>
        <w:t xml:space="preserve"> </w:t>
      </w:r>
      <w:r w:rsidR="006468D3">
        <w:rPr>
          <w:rFonts w:cstheme="minorHAnsi"/>
          <w:szCs w:val="24"/>
        </w:rPr>
        <w:t>SkyUp Airlines (+</w:t>
      </w:r>
      <w:r w:rsidR="0053658A">
        <w:rPr>
          <w:rFonts w:cstheme="minorHAnsi"/>
          <w:szCs w:val="24"/>
        </w:rPr>
        <w:t>40,3</w:t>
      </w:r>
      <w:r w:rsidR="00C52B0F">
        <w:rPr>
          <w:rFonts w:cstheme="minorHAnsi"/>
          <w:szCs w:val="24"/>
        </w:rPr>
        <w:t xml:space="preserve"> tys</w:t>
      </w:r>
      <w:r w:rsidR="00B510D2">
        <w:rPr>
          <w:rFonts w:cstheme="minorHAnsi"/>
          <w:szCs w:val="24"/>
        </w:rPr>
        <w:t>.</w:t>
      </w:r>
      <w:r w:rsidR="0053658A">
        <w:rPr>
          <w:rFonts w:cstheme="minorHAnsi"/>
          <w:szCs w:val="24"/>
        </w:rPr>
        <w:t>). Z kolei w</w:t>
      </w:r>
      <w:r w:rsidR="006468D3">
        <w:rPr>
          <w:rFonts w:cstheme="minorHAnsi"/>
          <w:szCs w:val="24"/>
        </w:rPr>
        <w:t xml:space="preserve">zględem </w:t>
      </w:r>
      <w:r w:rsidR="004F7F26">
        <w:rPr>
          <w:rFonts w:cstheme="minorHAnsi"/>
          <w:szCs w:val="24"/>
        </w:rPr>
        <w:t>2024</w:t>
      </w:r>
      <w:r w:rsidRPr="00E401F0">
        <w:rPr>
          <w:rFonts w:cstheme="minorHAnsi"/>
          <w:szCs w:val="24"/>
        </w:rPr>
        <w:t xml:space="preserve"> r. największe wzrosty </w:t>
      </w:r>
      <w:r w:rsidR="00AD6FBF">
        <w:rPr>
          <w:rFonts w:cstheme="minorHAnsi"/>
          <w:szCs w:val="24"/>
        </w:rPr>
        <w:t xml:space="preserve">były w przypadku </w:t>
      </w:r>
      <w:r w:rsidR="006468D3">
        <w:rPr>
          <w:rFonts w:cstheme="minorHAnsi"/>
          <w:szCs w:val="24"/>
        </w:rPr>
        <w:t>SkyUp Airlines</w:t>
      </w:r>
      <w:r w:rsidRPr="00E401F0">
        <w:rPr>
          <w:rFonts w:cstheme="minorHAnsi"/>
          <w:szCs w:val="24"/>
        </w:rPr>
        <w:t xml:space="preserve"> (+</w:t>
      </w:r>
      <w:r w:rsidR="0053658A">
        <w:rPr>
          <w:rFonts w:cstheme="minorHAnsi"/>
          <w:szCs w:val="24"/>
        </w:rPr>
        <w:t>128,6 tys.)</w:t>
      </w:r>
      <w:r w:rsidR="00B510D2">
        <w:rPr>
          <w:rFonts w:cstheme="minorHAnsi"/>
          <w:szCs w:val="24"/>
        </w:rPr>
        <w:t xml:space="preserve"> i</w:t>
      </w:r>
      <w:r w:rsidR="0053658A">
        <w:rPr>
          <w:rFonts w:cstheme="minorHAnsi"/>
          <w:szCs w:val="24"/>
        </w:rPr>
        <w:t xml:space="preserve"> Enter Air (+104 tys.)</w:t>
      </w:r>
      <w:r w:rsidR="006468D3">
        <w:rPr>
          <w:rFonts w:cstheme="minorHAnsi"/>
          <w:szCs w:val="24"/>
        </w:rPr>
        <w:t>.</w:t>
      </w:r>
    </w:p>
    <w:p w14:paraId="62FB0B6A" w14:textId="77777777" w:rsidR="00E77CD5" w:rsidRDefault="00E77CD5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139D0EEB" wp14:editId="1F19FA2D">
            <wp:extent cx="4680000" cy="2340000"/>
            <wp:effectExtent l="0" t="0" r="6350" b="3175"/>
            <wp:docPr id="68" name="Wykres 68" descr="Wykres 11.1 Liczba pasażerów w międzynarodowym ruchu czarterowym (mln) – kwartał&#10;&#10;Wykres przedstawia liczbę przewiezionych pasażerów w ruchu czarterowym w danym kwartale z uwzględnieniem analogicznych okresów poprzednich 2 lat. Dane przedstawione w Tabeli 16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0BC61D4" w14:textId="347B3C29" w:rsidR="00115E0A" w:rsidRPr="009E0D15" w:rsidRDefault="00E77CD5" w:rsidP="00F76528">
      <w:pPr>
        <w:pStyle w:val="Legenda"/>
        <w:rPr>
          <w:rFonts w:cstheme="minorHAnsi"/>
          <w:szCs w:val="24"/>
        </w:rPr>
      </w:pPr>
      <w:bookmarkStart w:id="32" w:name="_Toc243393965"/>
      <w:r w:rsidRPr="009E0D15">
        <w:rPr>
          <w:b/>
        </w:rPr>
        <w:t xml:space="preserve">Wykres </w:t>
      </w:r>
      <w:r w:rsidR="006B769C">
        <w:rPr>
          <w:b/>
        </w:rPr>
        <w:t>11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9E0D15">
        <w:rPr>
          <w:b/>
        </w:rPr>
        <w:fldChar w:fldCharType="end"/>
      </w:r>
      <w:r w:rsidR="001B72F1" w:rsidRPr="009E0D15">
        <w:rPr>
          <w:noProof/>
        </w:rPr>
        <w:t xml:space="preserve"> Liczba pasażerów w </w:t>
      </w:r>
      <w:r w:rsidR="006A318E" w:rsidRPr="006A318E">
        <w:rPr>
          <w:noProof/>
        </w:rPr>
        <w:t>międzynarodowym ruchu czarterowym</w:t>
      </w:r>
      <w:r w:rsidR="001B72F1" w:rsidRPr="009E0D15">
        <w:rPr>
          <w:noProof/>
        </w:rPr>
        <w:t xml:space="preserve"> (mln) – kwartał – wykres przedstawia liczbę przewiezionych pasażerów w </w:t>
      </w:r>
      <w:r w:rsidR="006A318E" w:rsidRPr="006A318E">
        <w:rPr>
          <w:noProof/>
        </w:rPr>
        <w:t xml:space="preserve">międzynarodowym ruchu czarterowym </w:t>
      </w:r>
      <w:r w:rsidR="001B72F1" w:rsidRPr="009E0D15">
        <w:rPr>
          <w:noProof/>
        </w:rPr>
        <w:t xml:space="preserve">w </w:t>
      </w:r>
      <w:r w:rsidR="00DA7AE6">
        <w:rPr>
          <w:noProof/>
        </w:rPr>
        <w:t xml:space="preserve">pierwszym kwartale </w:t>
      </w:r>
      <w:r w:rsidR="004F7F26">
        <w:rPr>
          <w:noProof/>
        </w:rPr>
        <w:t>2026</w:t>
      </w:r>
      <w:r w:rsidR="001B72F1" w:rsidRPr="009E0D15">
        <w:rPr>
          <w:noProof/>
        </w:rPr>
        <w:t xml:space="preserve"> roku wraz z latami </w:t>
      </w:r>
      <w:r w:rsidR="004F7F26">
        <w:rPr>
          <w:iCs w:val="0"/>
          <w:szCs w:val="22"/>
        </w:rPr>
        <w:t>2025</w:t>
      </w:r>
      <w:r w:rsidR="001B72F1" w:rsidRPr="009E0D15">
        <w:rPr>
          <w:noProof/>
        </w:rPr>
        <w:t xml:space="preserve"> i </w:t>
      </w:r>
      <w:r w:rsidR="004F7F26">
        <w:rPr>
          <w:noProof/>
        </w:rPr>
        <w:t>2024</w:t>
      </w:r>
      <w:bookmarkEnd w:id="32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1.1 Liczba pasażerów w międzynarodowym ruchu czarterowym – kwartał"/>
        <w:tblDescription w:val="Tabela przedstawia liczbę przewiezionych pasażerów w międzynarodowym ruchu czarterowym w danym kwartale z uwzględnieniem analogicznych okresów poprzednich 2 lat."/>
      </w:tblPr>
      <w:tblGrid>
        <w:gridCol w:w="1590"/>
        <w:gridCol w:w="1590"/>
      </w:tblGrid>
      <w:tr w:rsidR="00115E0A" w:rsidRPr="00E401F0" w14:paraId="59EE6437" w14:textId="77777777" w:rsidTr="00086DF6">
        <w:trPr>
          <w:trHeight w:val="317"/>
          <w:tblHeader/>
          <w:jc w:val="center"/>
        </w:trPr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1C23A" w14:textId="77777777" w:rsidR="00115E0A" w:rsidRPr="00E401F0" w:rsidRDefault="00115E0A" w:rsidP="00086DF6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lastRenderedPageBreak/>
              <w:t>Rok</w:t>
            </w:r>
          </w:p>
        </w:tc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51E76" w14:textId="77777777" w:rsidR="00115E0A" w:rsidRPr="00E401F0" w:rsidRDefault="00115E0A" w:rsidP="00086DF6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Kwartał</w:t>
            </w:r>
          </w:p>
        </w:tc>
      </w:tr>
      <w:tr w:rsidR="0087751E" w:rsidRPr="00E401F0" w14:paraId="4BC5F0BF" w14:textId="77777777" w:rsidTr="002E73B8">
        <w:tblPrEx>
          <w:tblCellMar>
            <w:left w:w="70" w:type="dxa"/>
            <w:right w:w="70" w:type="dxa"/>
          </w:tblCellMar>
        </w:tblPrEx>
        <w:trPr>
          <w:trHeight w:val="317"/>
          <w:jc w:val="center"/>
        </w:trPr>
        <w:tc>
          <w:tcPr>
            <w:tcW w:w="1590" w:type="dxa"/>
            <w:shd w:val="clear" w:color="auto" w:fill="E0E4F4"/>
            <w:hideMark/>
          </w:tcPr>
          <w:p w14:paraId="29877988" w14:textId="02CF7A0E" w:rsidR="0087751E" w:rsidRPr="009078D6" w:rsidRDefault="0087751E" w:rsidP="0087751E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</w:t>
            </w:r>
          </w:p>
        </w:tc>
        <w:tc>
          <w:tcPr>
            <w:tcW w:w="1590" w:type="dxa"/>
            <w:shd w:val="clear" w:color="auto" w:fill="E0E4F4"/>
            <w:vAlign w:val="bottom"/>
          </w:tcPr>
          <w:p w14:paraId="4D4E314B" w14:textId="76748C5C" w:rsidR="0087751E" w:rsidRPr="00086DF6" w:rsidRDefault="0087751E" w:rsidP="0087751E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87751E">
              <w:rPr>
                <w:rFonts w:cstheme="minorHAnsi"/>
                <w:color w:val="283772"/>
                <w:szCs w:val="24"/>
              </w:rPr>
              <w:t>1 312 301</w:t>
            </w:r>
          </w:p>
        </w:tc>
      </w:tr>
      <w:tr w:rsidR="0087751E" w:rsidRPr="00E401F0" w14:paraId="1EBED24D" w14:textId="77777777" w:rsidTr="002E73B8">
        <w:tblPrEx>
          <w:tblCellMar>
            <w:left w:w="70" w:type="dxa"/>
            <w:right w:w="70" w:type="dxa"/>
          </w:tblCellMar>
        </w:tblPrEx>
        <w:trPr>
          <w:trHeight w:val="317"/>
          <w:jc w:val="center"/>
        </w:trPr>
        <w:tc>
          <w:tcPr>
            <w:tcW w:w="1590" w:type="dxa"/>
            <w:shd w:val="clear" w:color="auto" w:fill="auto"/>
            <w:hideMark/>
          </w:tcPr>
          <w:p w14:paraId="03B1BBD0" w14:textId="3A1ECBEC" w:rsidR="0087751E" w:rsidRPr="009078D6" w:rsidRDefault="0087751E" w:rsidP="0087751E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2025</w:t>
            </w:r>
          </w:p>
        </w:tc>
        <w:tc>
          <w:tcPr>
            <w:tcW w:w="1590" w:type="dxa"/>
            <w:shd w:val="clear" w:color="auto" w:fill="auto"/>
            <w:vAlign w:val="bottom"/>
          </w:tcPr>
          <w:p w14:paraId="547EC7AB" w14:textId="6AED86FA" w:rsidR="0087751E" w:rsidRPr="00086DF6" w:rsidRDefault="0087751E" w:rsidP="0087751E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87751E">
              <w:rPr>
                <w:rFonts w:cstheme="minorHAnsi"/>
                <w:color w:val="283772"/>
                <w:szCs w:val="24"/>
              </w:rPr>
              <w:t>1 141 657</w:t>
            </w:r>
          </w:p>
        </w:tc>
      </w:tr>
      <w:tr w:rsidR="0087751E" w:rsidRPr="00E401F0" w14:paraId="23990880" w14:textId="77777777" w:rsidTr="002E73B8">
        <w:tblPrEx>
          <w:tblCellMar>
            <w:left w:w="70" w:type="dxa"/>
            <w:right w:w="70" w:type="dxa"/>
          </w:tblCellMar>
        </w:tblPrEx>
        <w:trPr>
          <w:trHeight w:val="317"/>
          <w:jc w:val="center"/>
        </w:trPr>
        <w:tc>
          <w:tcPr>
            <w:tcW w:w="1590" w:type="dxa"/>
            <w:shd w:val="clear" w:color="auto" w:fill="E0E4F4"/>
            <w:hideMark/>
          </w:tcPr>
          <w:p w14:paraId="19968C06" w14:textId="0F33D510" w:rsidR="0087751E" w:rsidRPr="009078D6" w:rsidRDefault="0087751E" w:rsidP="0087751E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2024</w:t>
            </w:r>
          </w:p>
        </w:tc>
        <w:tc>
          <w:tcPr>
            <w:tcW w:w="1590" w:type="dxa"/>
            <w:shd w:val="clear" w:color="auto" w:fill="E0E4F4"/>
            <w:vAlign w:val="bottom"/>
          </w:tcPr>
          <w:p w14:paraId="3F867090" w14:textId="4040598E" w:rsidR="0087751E" w:rsidRPr="00086DF6" w:rsidRDefault="0087751E" w:rsidP="0087751E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87751E">
              <w:rPr>
                <w:rFonts w:cstheme="minorHAnsi"/>
                <w:color w:val="283772"/>
                <w:szCs w:val="24"/>
              </w:rPr>
              <w:t>872 553</w:t>
            </w:r>
          </w:p>
        </w:tc>
      </w:tr>
    </w:tbl>
    <w:p w14:paraId="4B07878A" w14:textId="19214875" w:rsidR="006F5049" w:rsidRPr="009E0D15" w:rsidRDefault="006F5049">
      <w:pPr>
        <w:pStyle w:val="Legenda"/>
        <w:rPr>
          <w:noProof/>
        </w:rPr>
      </w:pPr>
      <w:bookmarkStart w:id="33" w:name="_Toc243555693"/>
      <w:r w:rsidRPr="009E0D15">
        <w:rPr>
          <w:b/>
        </w:rPr>
        <w:t xml:space="preserve">Tabela </w:t>
      </w:r>
      <w:r w:rsidR="00B42602">
        <w:rPr>
          <w:b/>
        </w:rPr>
        <w:t>11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Liczba pasażerów</w:t>
      </w:r>
      <w:r w:rsidR="00F5163A" w:rsidRPr="009E0D15">
        <w:rPr>
          <w:noProof/>
        </w:rPr>
        <w:t xml:space="preserve"> </w:t>
      </w:r>
      <w:r w:rsidR="006A318E">
        <w:rPr>
          <w:noProof/>
        </w:rPr>
        <w:t xml:space="preserve">w </w:t>
      </w:r>
      <w:r w:rsidR="006A318E" w:rsidRPr="006A318E">
        <w:rPr>
          <w:noProof/>
        </w:rPr>
        <w:t xml:space="preserve">międzynarodowym ruchu czarterowym </w:t>
      </w:r>
      <w:r w:rsidRPr="009E0D15">
        <w:rPr>
          <w:noProof/>
        </w:rPr>
        <w:t>– kwartał</w:t>
      </w:r>
      <w:bookmarkEnd w:id="33"/>
    </w:p>
    <w:p w14:paraId="7AE79837" w14:textId="77777777" w:rsidR="00E77CD5" w:rsidRDefault="00E77CD5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677B0E06" wp14:editId="2000F42D">
            <wp:extent cx="3600000" cy="1922400"/>
            <wp:effectExtent l="0" t="0" r="635" b="1905"/>
            <wp:docPr id="69" name="Wykres 69" descr="Wykres 11.2 Dynamika ruchu międzynarodowego czarterowego – kwartał&#10;&#10;Wykres przedstawia zmiany zachodzące w międzynarodowym ruchu czarterowym w danym kwartale w porównaniu z analogicznym okresem roku poprzedniego, a także sprzed 2 lat. Dane przedstawione w Tabeli 16.2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D9E90A8" w14:textId="3FC09294" w:rsidR="00CE5C34" w:rsidRPr="009E0D15" w:rsidRDefault="00E77CD5" w:rsidP="00086DF6">
      <w:pPr>
        <w:pStyle w:val="Legenda"/>
        <w:rPr>
          <w:noProof/>
        </w:rPr>
      </w:pPr>
      <w:bookmarkStart w:id="34" w:name="_Toc243393966"/>
      <w:r w:rsidRPr="009E0D15">
        <w:rPr>
          <w:b/>
        </w:rPr>
        <w:t xml:space="preserve">Wykres </w:t>
      </w:r>
      <w:r w:rsidR="006B769C">
        <w:rPr>
          <w:b/>
        </w:rPr>
        <w:t>11</w:t>
      </w:r>
      <w:r w:rsidR="00F27BCD" w:rsidRPr="009E0D15">
        <w:rPr>
          <w:b/>
        </w:rPr>
        <w:t>.</w:t>
      </w:r>
      <w:r w:rsidR="0074778F">
        <w:rPr>
          <w:b/>
        </w:rPr>
        <w:t>2</w:t>
      </w:r>
      <w:r w:rsidR="00CE5C34" w:rsidRPr="009E0D15">
        <w:rPr>
          <w:noProof/>
        </w:rPr>
        <w:t xml:space="preserve"> </w:t>
      </w:r>
      <w:r w:rsidR="001B72F1" w:rsidRPr="009E0D15">
        <w:rPr>
          <w:noProof/>
        </w:rPr>
        <w:t xml:space="preserve">Dynamika </w:t>
      </w:r>
      <w:r w:rsidR="006A318E">
        <w:t xml:space="preserve">międzynarodowego </w:t>
      </w:r>
      <w:r w:rsidR="001B72F1" w:rsidRPr="009E0D15">
        <w:rPr>
          <w:noProof/>
        </w:rPr>
        <w:t xml:space="preserve">ruchu czarterowego – kwartał – wykres przedstawia zmiany zachodzące w ruchu czarterowym </w:t>
      </w:r>
      <w:r w:rsidR="003C11BA" w:rsidRPr="009E0D15">
        <w:rPr>
          <w:noProof/>
        </w:rPr>
        <w:t>w </w:t>
      </w:r>
      <w:r w:rsidR="00DA7AE6">
        <w:rPr>
          <w:noProof/>
        </w:rPr>
        <w:t>pierwszym</w:t>
      </w:r>
      <w:r w:rsidR="003C11BA" w:rsidRPr="009E0D15">
        <w:rPr>
          <w:noProof/>
        </w:rPr>
        <w:t xml:space="preserve"> kwartale </w:t>
      </w:r>
      <w:r w:rsidR="004F7F26">
        <w:rPr>
          <w:noProof/>
        </w:rPr>
        <w:t>2026</w:t>
      </w:r>
      <w:r w:rsidR="003C11BA" w:rsidRPr="009E0D15">
        <w:rPr>
          <w:noProof/>
        </w:rPr>
        <w:t xml:space="preserve"> roku </w:t>
      </w:r>
      <w:r w:rsidR="00C52B0F">
        <w:rPr>
          <w:noProof/>
        </w:rPr>
        <w:t>w porównaniu do lat </w:t>
      </w:r>
      <w:r w:rsidR="004F7F26">
        <w:rPr>
          <w:noProof/>
        </w:rPr>
        <w:t>2025</w:t>
      </w:r>
      <w:r w:rsidR="00C52B0F">
        <w:rPr>
          <w:noProof/>
        </w:rPr>
        <w:t> </w:t>
      </w:r>
      <w:r w:rsidR="001B72F1" w:rsidRPr="009E0D15">
        <w:rPr>
          <w:iCs w:val="0"/>
          <w:szCs w:val="22"/>
        </w:rPr>
        <w:t>i</w:t>
      </w:r>
      <w:r w:rsidR="001B72F1" w:rsidRPr="009E0D15">
        <w:rPr>
          <w:noProof/>
        </w:rPr>
        <w:t xml:space="preserve"> </w:t>
      </w:r>
      <w:r w:rsidR="004F7F26">
        <w:rPr>
          <w:noProof/>
        </w:rPr>
        <w:t>2024</w:t>
      </w:r>
      <w:bookmarkEnd w:id="34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1.2 Dynamika międzynarodowego ruchu czarterowego – kwartał"/>
        <w:tblDescription w:val="Tabela przedstawia zmiany zachodzące w międzynarodowym ruchu czarterowym w danym kwartale w porównaniu z analogicznym okresem roku poprzedniego, a także sprzed 2 lat."/>
      </w:tblPr>
      <w:tblGrid>
        <w:gridCol w:w="1680"/>
        <w:gridCol w:w="1500"/>
      </w:tblGrid>
      <w:tr w:rsidR="002E4EA4" w:rsidRPr="00E401F0" w14:paraId="1F711128" w14:textId="77777777" w:rsidTr="00086DF6">
        <w:trPr>
          <w:trHeight w:val="317"/>
          <w:tblHeader/>
          <w:jc w:val="center"/>
        </w:trPr>
        <w:tc>
          <w:tcPr>
            <w:tcW w:w="168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05EF7" w14:textId="77777777" w:rsidR="002E4EA4" w:rsidRPr="00E401F0" w:rsidRDefault="002E4EA4" w:rsidP="006F504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Lata</w:t>
            </w:r>
          </w:p>
        </w:tc>
        <w:tc>
          <w:tcPr>
            <w:tcW w:w="150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7ECB8" w14:textId="77777777" w:rsidR="002E4EA4" w:rsidRPr="00E401F0" w:rsidRDefault="002E4EA4" w:rsidP="006F504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Kwartał</w:t>
            </w:r>
          </w:p>
        </w:tc>
      </w:tr>
      <w:tr w:rsidR="001A7C10" w:rsidRPr="00E401F0" w14:paraId="0BCE5F5A" w14:textId="77777777" w:rsidTr="00CA658D">
        <w:trPr>
          <w:trHeight w:val="317"/>
          <w:jc w:val="center"/>
        </w:trPr>
        <w:tc>
          <w:tcPr>
            <w:tcW w:w="16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ABFBDB" w14:textId="05869CC8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 vs 2025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9CF9C" w14:textId="7D19B146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14,95%</w:t>
            </w:r>
          </w:p>
        </w:tc>
      </w:tr>
      <w:tr w:rsidR="001A7C10" w:rsidRPr="00E401F0" w14:paraId="4E6580D6" w14:textId="77777777" w:rsidTr="00CA658D">
        <w:trPr>
          <w:trHeight w:val="317"/>
          <w:jc w:val="center"/>
        </w:trPr>
        <w:tc>
          <w:tcPr>
            <w:tcW w:w="168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2CC4B5" w14:textId="63A9D6C9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 vs 2024</w:t>
            </w:r>
          </w:p>
        </w:tc>
        <w:tc>
          <w:tcPr>
            <w:tcW w:w="150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31265" w14:textId="2FBE130B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50,40%</w:t>
            </w:r>
          </w:p>
        </w:tc>
      </w:tr>
    </w:tbl>
    <w:p w14:paraId="270C6AE9" w14:textId="2A5774DD" w:rsidR="006F5049" w:rsidRPr="009E0D15" w:rsidRDefault="006F5049">
      <w:pPr>
        <w:pStyle w:val="Legenda"/>
      </w:pPr>
      <w:bookmarkStart w:id="35" w:name="_Toc243555694"/>
      <w:r w:rsidRPr="009E0D15">
        <w:rPr>
          <w:b/>
        </w:rPr>
        <w:t>Tabela</w:t>
      </w:r>
      <w:r w:rsidR="00B42602">
        <w:rPr>
          <w:b/>
        </w:rPr>
        <w:t xml:space="preserve"> 11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Dynamika </w:t>
      </w:r>
      <w:r w:rsidR="006A318E">
        <w:t xml:space="preserve">międzynarodowego </w:t>
      </w:r>
      <w:r w:rsidRPr="009E0D15">
        <w:rPr>
          <w:noProof/>
        </w:rPr>
        <w:t>ruchu</w:t>
      </w:r>
      <w:r w:rsidR="00F5163A" w:rsidRPr="009E0D15">
        <w:rPr>
          <w:noProof/>
        </w:rPr>
        <w:t xml:space="preserve"> czarterowego</w:t>
      </w:r>
      <w:r w:rsidRPr="009E0D15">
        <w:rPr>
          <w:noProof/>
        </w:rPr>
        <w:t xml:space="preserve"> – kwartał</w:t>
      </w:r>
      <w:bookmarkEnd w:id="35"/>
    </w:p>
    <w:p w14:paraId="226E25F8" w14:textId="77777777" w:rsidR="002E4EA4" w:rsidRPr="00E401F0" w:rsidRDefault="00574DE0" w:rsidP="006B769C">
      <w:pPr>
        <w:pStyle w:val="Nagwek1"/>
      </w:pPr>
      <w:bookmarkStart w:id="36" w:name="_Toc233283007"/>
      <w:r w:rsidRPr="00E401F0">
        <w:t>Porównanie z danymi IATA – RPKM</w:t>
      </w:r>
      <w:bookmarkEnd w:id="36"/>
    </w:p>
    <w:p w14:paraId="4D706809" w14:textId="0A902267" w:rsidR="007C412A" w:rsidRDefault="007B4A6D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 </w:t>
      </w:r>
      <w:r w:rsidR="004F178C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2E4EA4" w:rsidRPr="00E401F0">
        <w:rPr>
          <w:rFonts w:cstheme="minorHAnsi"/>
          <w:szCs w:val="24"/>
        </w:rPr>
        <w:t xml:space="preserve"> roku polski rynek odnotował dynamikę RPKM na wyższym poziomie niż wzrost liczby pasażerów w porównaniu z </w:t>
      </w:r>
      <w:r w:rsidR="001955ED">
        <w:rPr>
          <w:rFonts w:cstheme="minorHAnsi"/>
          <w:szCs w:val="24"/>
        </w:rPr>
        <w:t>analogicznym okresem</w:t>
      </w:r>
      <w:r w:rsidR="005C0FBC">
        <w:rPr>
          <w:rFonts w:cstheme="minorHAnsi"/>
          <w:szCs w:val="24"/>
        </w:rPr>
        <w:t xml:space="preserve"> </w:t>
      </w:r>
      <w:r w:rsidR="004F178C">
        <w:rPr>
          <w:rFonts w:cstheme="minorHAnsi"/>
          <w:szCs w:val="24"/>
        </w:rPr>
        <w:t>2025</w:t>
      </w:r>
      <w:r w:rsidR="00B530FA">
        <w:rPr>
          <w:rFonts w:cstheme="minorHAnsi"/>
          <w:szCs w:val="24"/>
        </w:rPr>
        <w:t xml:space="preserve"> rok</w:t>
      </w:r>
      <w:r w:rsidR="005C0FBC">
        <w:rPr>
          <w:rFonts w:cstheme="minorHAnsi"/>
          <w:szCs w:val="24"/>
        </w:rPr>
        <w:t>u</w:t>
      </w:r>
      <w:r w:rsidR="00EA13B7">
        <w:rPr>
          <w:rFonts w:cstheme="minorHAnsi"/>
          <w:szCs w:val="24"/>
        </w:rPr>
        <w:t xml:space="preserve"> (o </w:t>
      </w:r>
      <w:r w:rsidR="004F178C">
        <w:rPr>
          <w:rFonts w:cstheme="minorHAnsi"/>
          <w:szCs w:val="24"/>
        </w:rPr>
        <w:t xml:space="preserve">1 </w:t>
      </w:r>
      <w:r w:rsidR="00AE5EBE">
        <w:rPr>
          <w:rFonts w:cstheme="minorHAnsi"/>
          <w:szCs w:val="24"/>
        </w:rPr>
        <w:t>punkt procentow</w:t>
      </w:r>
      <w:r w:rsidR="004F178C">
        <w:rPr>
          <w:rFonts w:cstheme="minorHAnsi"/>
          <w:szCs w:val="24"/>
        </w:rPr>
        <w:t>y</w:t>
      </w:r>
      <w:r w:rsidR="00E85922" w:rsidRPr="00E401F0">
        <w:rPr>
          <w:rFonts w:cstheme="minorHAnsi"/>
          <w:szCs w:val="24"/>
        </w:rPr>
        <w:t>)</w:t>
      </w:r>
      <w:r w:rsidR="002E4EA4" w:rsidRPr="00E401F0">
        <w:rPr>
          <w:rFonts w:cstheme="minorHAnsi"/>
          <w:szCs w:val="24"/>
        </w:rPr>
        <w:t xml:space="preserve">. </w:t>
      </w:r>
      <w:r w:rsidR="00A7215B">
        <w:rPr>
          <w:rFonts w:cstheme="minorHAnsi"/>
          <w:szCs w:val="24"/>
        </w:rPr>
        <w:t>Była on</w:t>
      </w:r>
      <w:r w:rsidR="00706FF4">
        <w:rPr>
          <w:rFonts w:cstheme="minorHAnsi"/>
          <w:szCs w:val="24"/>
        </w:rPr>
        <w:t>a</w:t>
      </w:r>
      <w:r w:rsidR="00A7215B">
        <w:rPr>
          <w:rFonts w:cstheme="minorHAnsi"/>
          <w:szCs w:val="24"/>
        </w:rPr>
        <w:t xml:space="preserve"> także </w:t>
      </w:r>
      <w:r w:rsidR="002E4EA4" w:rsidRPr="00E401F0">
        <w:rPr>
          <w:rFonts w:cstheme="minorHAnsi"/>
          <w:szCs w:val="24"/>
        </w:rPr>
        <w:t>wyższa niż procentowe wyniki Europy</w:t>
      </w:r>
      <w:r w:rsidR="005C0FBC">
        <w:rPr>
          <w:rFonts w:cstheme="minorHAnsi"/>
          <w:szCs w:val="24"/>
        </w:rPr>
        <w:t xml:space="preserve"> o 7,2 punkty procentowe</w:t>
      </w:r>
      <w:r w:rsidR="000D5238">
        <w:rPr>
          <w:rFonts w:cstheme="minorHAnsi"/>
          <w:szCs w:val="24"/>
        </w:rPr>
        <w:t xml:space="preserve"> i świata</w:t>
      </w:r>
      <w:r w:rsidR="002E4EA4" w:rsidRPr="00E401F0">
        <w:rPr>
          <w:rFonts w:cstheme="minorHAnsi"/>
          <w:szCs w:val="24"/>
        </w:rPr>
        <w:t xml:space="preserve"> </w:t>
      </w:r>
      <w:r w:rsidR="000D5238" w:rsidRPr="00E401F0">
        <w:rPr>
          <w:rFonts w:cstheme="minorHAnsi"/>
          <w:szCs w:val="24"/>
        </w:rPr>
        <w:t>(wg. IATA)</w:t>
      </w:r>
      <w:r w:rsidR="000D5238" w:rsidRPr="00E401F0">
        <w:rPr>
          <w:rStyle w:val="Odwoanieprzypisudolnego"/>
          <w:rFonts w:cstheme="minorHAnsi"/>
          <w:szCs w:val="24"/>
        </w:rPr>
        <w:footnoteReference w:id="8"/>
      </w:r>
      <w:r w:rsidR="000D5238">
        <w:rPr>
          <w:rFonts w:cstheme="minorHAnsi"/>
          <w:szCs w:val="24"/>
        </w:rPr>
        <w:t xml:space="preserve"> </w:t>
      </w:r>
      <w:r w:rsidR="002E4EA4" w:rsidRPr="00E401F0">
        <w:rPr>
          <w:rFonts w:cstheme="minorHAnsi"/>
          <w:szCs w:val="24"/>
        </w:rPr>
        <w:t xml:space="preserve">o </w:t>
      </w:r>
      <w:r w:rsidR="005C0FBC">
        <w:rPr>
          <w:rFonts w:cstheme="minorHAnsi"/>
          <w:szCs w:val="24"/>
        </w:rPr>
        <w:t>9</w:t>
      </w:r>
      <w:r w:rsidR="000D5238">
        <w:rPr>
          <w:rFonts w:cstheme="minorHAnsi"/>
          <w:szCs w:val="24"/>
        </w:rPr>
        <w:t>,7</w:t>
      </w:r>
      <w:r w:rsidR="00D00683" w:rsidRPr="00E401F0">
        <w:rPr>
          <w:rFonts w:cstheme="minorHAnsi"/>
          <w:szCs w:val="24"/>
        </w:rPr>
        <w:t xml:space="preserve"> </w:t>
      </w:r>
      <w:r w:rsidR="00031ADE">
        <w:rPr>
          <w:rFonts w:cstheme="minorHAnsi"/>
          <w:szCs w:val="24"/>
        </w:rPr>
        <w:t xml:space="preserve">punktu procentowego </w:t>
      </w:r>
      <w:r w:rsidR="00C52B0F">
        <w:rPr>
          <w:rFonts w:cstheme="minorHAnsi"/>
          <w:szCs w:val="24"/>
        </w:rPr>
        <w:t>i </w:t>
      </w:r>
      <w:r w:rsidR="002E4EA4" w:rsidRPr="00E401F0">
        <w:rPr>
          <w:rFonts w:cstheme="minorHAnsi"/>
          <w:szCs w:val="24"/>
        </w:rPr>
        <w:t>wyniosła +</w:t>
      </w:r>
      <w:r w:rsidR="00C53266">
        <w:rPr>
          <w:rFonts w:cstheme="minorHAnsi"/>
          <w:szCs w:val="24"/>
        </w:rPr>
        <w:t>13,7</w:t>
      </w:r>
      <w:r w:rsidR="002E4EA4" w:rsidRPr="00E401F0">
        <w:rPr>
          <w:rFonts w:cstheme="minorHAnsi"/>
          <w:szCs w:val="24"/>
        </w:rPr>
        <w:t xml:space="preserve">%. </w:t>
      </w:r>
      <w:r w:rsidR="00A7215B" w:rsidRPr="00E401F0">
        <w:rPr>
          <w:rFonts w:cstheme="minorHAnsi"/>
          <w:szCs w:val="24"/>
        </w:rPr>
        <w:t xml:space="preserve">Średnia długość odcinka lotu wzrosła </w:t>
      </w:r>
      <w:r w:rsidR="00A7215B">
        <w:rPr>
          <w:rFonts w:cstheme="minorHAnsi"/>
          <w:szCs w:val="24"/>
        </w:rPr>
        <w:t xml:space="preserve">w tym czasie </w:t>
      </w:r>
      <w:r w:rsidR="00A7215B" w:rsidRPr="00E401F0">
        <w:rPr>
          <w:rFonts w:cstheme="minorHAnsi"/>
          <w:szCs w:val="24"/>
        </w:rPr>
        <w:t xml:space="preserve">o </w:t>
      </w:r>
      <w:r w:rsidR="003A17BE">
        <w:rPr>
          <w:rFonts w:cstheme="minorHAnsi"/>
          <w:szCs w:val="24"/>
        </w:rPr>
        <w:t>26</w:t>
      </w:r>
      <w:r w:rsidR="00A7215B" w:rsidRPr="00E401F0">
        <w:rPr>
          <w:rFonts w:cstheme="minorHAnsi"/>
          <w:szCs w:val="24"/>
        </w:rPr>
        <w:t xml:space="preserve"> km.</w:t>
      </w:r>
      <w:r w:rsidR="009E0D15">
        <w:rPr>
          <w:rFonts w:cstheme="minorHAnsi"/>
          <w:szCs w:val="24"/>
        </w:rPr>
        <w:t xml:space="preserve"> </w:t>
      </w:r>
      <w:r w:rsidR="007C412A">
        <w:rPr>
          <w:rFonts w:cstheme="minorHAnsi"/>
          <w:szCs w:val="24"/>
        </w:rPr>
        <w:t xml:space="preserve">Warto także dodać, że </w:t>
      </w:r>
      <w:r w:rsidR="002E4EA4" w:rsidRPr="00E401F0">
        <w:rPr>
          <w:rFonts w:cstheme="minorHAnsi"/>
          <w:szCs w:val="24"/>
        </w:rPr>
        <w:t xml:space="preserve">dynamika RPKM w stosunku do </w:t>
      </w:r>
      <w:r w:rsidR="003A17BE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2025</w:t>
      </w:r>
      <w:r w:rsidR="000D5238">
        <w:rPr>
          <w:rFonts w:cstheme="minorHAnsi"/>
          <w:szCs w:val="24"/>
        </w:rPr>
        <w:t xml:space="preserve"> roku</w:t>
      </w:r>
      <w:r w:rsidR="002E4EA4" w:rsidRPr="00E401F0">
        <w:rPr>
          <w:rFonts w:cstheme="minorHAnsi"/>
          <w:szCs w:val="24"/>
        </w:rPr>
        <w:t xml:space="preserve"> była </w:t>
      </w:r>
      <w:r w:rsidR="003A17BE">
        <w:rPr>
          <w:rFonts w:cstheme="minorHAnsi"/>
          <w:szCs w:val="24"/>
        </w:rPr>
        <w:t>niższa</w:t>
      </w:r>
      <w:r w:rsidR="00706FF4">
        <w:rPr>
          <w:rFonts w:cstheme="minorHAnsi"/>
          <w:szCs w:val="24"/>
        </w:rPr>
        <w:t xml:space="preserve"> </w:t>
      </w:r>
      <w:r w:rsidR="000D5238">
        <w:rPr>
          <w:rFonts w:cstheme="minorHAnsi"/>
          <w:szCs w:val="24"/>
        </w:rPr>
        <w:t>od</w:t>
      </w:r>
      <w:r w:rsidR="002E4EA4" w:rsidRPr="00E401F0">
        <w:rPr>
          <w:rFonts w:cstheme="minorHAnsi"/>
          <w:szCs w:val="24"/>
        </w:rPr>
        <w:t xml:space="preserve"> dynamik</w:t>
      </w:r>
      <w:r w:rsidR="000D5238">
        <w:rPr>
          <w:rFonts w:cstheme="minorHAnsi"/>
          <w:szCs w:val="24"/>
        </w:rPr>
        <w:t>i</w:t>
      </w:r>
      <w:r w:rsidR="002E4EA4" w:rsidRPr="00E401F0">
        <w:rPr>
          <w:rFonts w:cstheme="minorHAnsi"/>
          <w:szCs w:val="24"/>
        </w:rPr>
        <w:t xml:space="preserve"> wzrostu oferowa</w:t>
      </w:r>
      <w:r w:rsidR="000D5238">
        <w:rPr>
          <w:rFonts w:cstheme="minorHAnsi"/>
          <w:szCs w:val="24"/>
        </w:rPr>
        <w:t>nia mierzonej</w:t>
      </w:r>
      <w:r w:rsidR="00A7215B">
        <w:rPr>
          <w:rFonts w:cstheme="minorHAnsi"/>
          <w:szCs w:val="24"/>
        </w:rPr>
        <w:t xml:space="preserve"> wskaźnikiem ASKM</w:t>
      </w:r>
      <w:r w:rsidR="000D5238">
        <w:rPr>
          <w:rFonts w:cstheme="minorHAnsi"/>
          <w:szCs w:val="24"/>
        </w:rPr>
        <w:t xml:space="preserve"> – </w:t>
      </w:r>
      <w:r w:rsidR="003A17BE">
        <w:rPr>
          <w:rFonts w:cstheme="minorHAnsi"/>
          <w:szCs w:val="24"/>
        </w:rPr>
        <w:t>o 1 punkt procentowy</w:t>
      </w:r>
      <w:r w:rsidR="00DB7749">
        <w:rPr>
          <w:rFonts w:cstheme="minorHAnsi"/>
          <w:szCs w:val="24"/>
        </w:rPr>
        <w:t>.</w:t>
      </w:r>
    </w:p>
    <w:p w14:paraId="7A398418" w14:textId="77777777" w:rsidR="00EB1713" w:rsidRDefault="00EB1713" w:rsidP="003C5BDC">
      <w:pPr>
        <w:keepNext/>
        <w:spacing w:after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0699D74F" wp14:editId="5C389296">
            <wp:extent cx="3600000" cy="1922400"/>
            <wp:effectExtent l="0" t="0" r="635" b="1905"/>
            <wp:docPr id="70" name="Wykres 70" descr="Wykres 12.1 RPKM (mln) – narastająco&#10;&#10;Wykres przedstawia wartości RPKM w minionych kwartałach z uwzględnieniem analogicznego okresu poprzedniego roku. Dane przedstawione w Tabeli 17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A6CF743" w14:textId="1D8B6996" w:rsidR="00EB1713" w:rsidRPr="009E0D15" w:rsidRDefault="00EB1713" w:rsidP="00E06EAF">
      <w:pPr>
        <w:pStyle w:val="Legenda"/>
        <w:rPr>
          <w:rFonts w:cstheme="minorHAnsi"/>
          <w:szCs w:val="24"/>
        </w:rPr>
      </w:pPr>
      <w:bookmarkStart w:id="37" w:name="_Toc243393967"/>
      <w:r w:rsidRPr="009E0D15">
        <w:rPr>
          <w:b/>
        </w:rPr>
        <w:t xml:space="preserve">Wykres </w:t>
      </w:r>
      <w:r w:rsidR="006B769C">
        <w:rPr>
          <w:b/>
        </w:rPr>
        <w:t>12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36763E" w:rsidRPr="009E0D15">
        <w:rPr>
          <w:noProof/>
        </w:rPr>
        <w:t xml:space="preserve">RPKM (mln) – </w:t>
      </w:r>
      <w:r w:rsidR="00DA7AE6">
        <w:rPr>
          <w:noProof/>
        </w:rPr>
        <w:t>kwartał</w:t>
      </w:r>
      <w:r w:rsidR="0036763E" w:rsidRPr="009E0D15">
        <w:rPr>
          <w:noProof/>
        </w:rPr>
        <w:t xml:space="preserve"> – wykres przedstawia wartości RPKM w</w:t>
      </w:r>
      <w:r w:rsidR="00DA7AE6">
        <w:rPr>
          <w:noProof/>
        </w:rPr>
        <w:t xml:space="preserve"> pierwszym kwartale</w:t>
      </w:r>
      <w:r w:rsidR="0036763E" w:rsidRPr="009E0D15">
        <w:rPr>
          <w:noProof/>
        </w:rPr>
        <w:t xml:space="preserve"> </w:t>
      </w:r>
      <w:r w:rsidR="004F7F26">
        <w:rPr>
          <w:noProof/>
        </w:rPr>
        <w:t>2026</w:t>
      </w:r>
      <w:r w:rsidR="0036763E" w:rsidRPr="009E0D15">
        <w:rPr>
          <w:noProof/>
        </w:rPr>
        <w:t xml:space="preserve"> roku z uwzględnieniem analogicznego okresu </w:t>
      </w:r>
      <w:r w:rsidR="004F7F26">
        <w:rPr>
          <w:noProof/>
        </w:rPr>
        <w:t>2025</w:t>
      </w:r>
      <w:r w:rsidR="0036763E" w:rsidRPr="009E0D15">
        <w:rPr>
          <w:noProof/>
        </w:rPr>
        <w:t xml:space="preserve"> </w:t>
      </w:r>
      <w:r w:rsidR="0036763E" w:rsidRPr="009E0D15">
        <w:rPr>
          <w:iCs w:val="0"/>
          <w:szCs w:val="22"/>
        </w:rPr>
        <w:t>roku</w:t>
      </w:r>
      <w:bookmarkEnd w:id="37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2.1 RPKM (mln) – narastająco"/>
        <w:tblDescription w:val="Tabela przedstawia wartości RPKM w minionych kwartałach z uwzględnieniem analogicznego okresu poprzedniego roku."/>
      </w:tblPr>
      <w:tblGrid>
        <w:gridCol w:w="1590"/>
        <w:gridCol w:w="1590"/>
      </w:tblGrid>
      <w:tr w:rsidR="002E4EA4" w:rsidRPr="00E401F0" w14:paraId="35DA27CA" w14:textId="77777777" w:rsidTr="00086DF6">
        <w:trPr>
          <w:trHeight w:val="317"/>
          <w:tblHeader/>
          <w:jc w:val="center"/>
        </w:trPr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6BC19" w14:textId="0349F974" w:rsidR="002E4EA4" w:rsidRPr="00E401F0" w:rsidRDefault="00DA7AE6" w:rsidP="00E85922">
            <w:pPr>
              <w:spacing w:after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Kwartał</w:t>
            </w:r>
          </w:p>
        </w:tc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B0777" w14:textId="77777777" w:rsidR="002E4EA4" w:rsidRPr="00E401F0" w:rsidRDefault="002E4EA4" w:rsidP="00E85922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Wartości</w:t>
            </w:r>
          </w:p>
        </w:tc>
      </w:tr>
      <w:tr w:rsidR="001A7C10" w:rsidRPr="00E401F0" w14:paraId="70E7FC79" w14:textId="77777777" w:rsidTr="002E73B8">
        <w:trPr>
          <w:trHeight w:val="317"/>
          <w:jc w:val="center"/>
        </w:trPr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535C5" w14:textId="088A70DB" w:rsidR="001A7C10" w:rsidRPr="00EB171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C81AF" w14:textId="178EF484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25 267</w:t>
            </w:r>
          </w:p>
        </w:tc>
      </w:tr>
      <w:tr w:rsidR="001A7C10" w:rsidRPr="00E401F0" w14:paraId="70E70E2F" w14:textId="77777777" w:rsidTr="002E73B8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DAF5D" w14:textId="6DCBAA36" w:rsidR="001A7C10" w:rsidRPr="00EB171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2025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D2A93" w14:textId="5F4DFC75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22 228</w:t>
            </w:r>
          </w:p>
        </w:tc>
      </w:tr>
    </w:tbl>
    <w:p w14:paraId="6B181789" w14:textId="35622AD9" w:rsidR="00E85922" w:rsidRPr="009E0D15" w:rsidRDefault="00E85922">
      <w:pPr>
        <w:pStyle w:val="Legenda"/>
        <w:rPr>
          <w:noProof/>
        </w:rPr>
      </w:pPr>
      <w:bookmarkStart w:id="38" w:name="_Toc243555695"/>
      <w:r w:rsidRPr="009E0D15">
        <w:rPr>
          <w:b/>
        </w:rPr>
        <w:t xml:space="preserve">Tabela 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STYLEREF 1 \s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12</w:t>
      </w:r>
      <w:r w:rsidR="005C03F8" w:rsidRPr="009E0D15">
        <w:rPr>
          <w:b/>
        </w:rPr>
        <w:fldChar w:fldCharType="end"/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RPKM (mln) – </w:t>
      </w:r>
      <w:r w:rsidR="00DA7AE6">
        <w:rPr>
          <w:noProof/>
        </w:rPr>
        <w:t>kwartał</w:t>
      </w:r>
      <w:bookmarkEnd w:id="38"/>
    </w:p>
    <w:p w14:paraId="164BC35B" w14:textId="77777777" w:rsidR="00EB1713" w:rsidRDefault="009078D6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426EC77C" wp14:editId="6C1DA7A1">
            <wp:extent cx="4680000" cy="2340000"/>
            <wp:effectExtent l="0" t="0" r="6350" b="3175"/>
            <wp:docPr id="2" name="Wykres 2" descr="Wykres 12.2 RPKM porównanie z IATA&#10;&#10;Wykres przedstawia porównanie dynamiki wskaźnika RPKM w Polsce, Europie i na Świecie według danych ULC i IATA w wybranym okresie danego roku w porównaniu z analogicznym okresem roku poprzedniego. Dane przedstawione w Tabeli 17.2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CB066C9" w14:textId="5FA12B42" w:rsidR="00EB1713" w:rsidRPr="009E0D15" w:rsidRDefault="00EB1713" w:rsidP="00E06EAF">
      <w:pPr>
        <w:pStyle w:val="Legenda"/>
      </w:pPr>
      <w:bookmarkStart w:id="39" w:name="_Toc243393968"/>
      <w:r w:rsidRPr="009E0D15">
        <w:rPr>
          <w:b/>
        </w:rPr>
        <w:t xml:space="preserve">Wykres </w:t>
      </w:r>
      <w:r w:rsidR="006B769C">
        <w:rPr>
          <w:b/>
        </w:rPr>
        <w:t>12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="00F27BCD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36763E" w:rsidRPr="009E0D15">
        <w:rPr>
          <w:noProof/>
        </w:rPr>
        <w:t xml:space="preserve">RPKM porównanie z IATA – wykres przedstawia porównanie dynamiki wskaźnika RPKM w Polsce, Europie i na Świecie według danych ULC i IATA </w:t>
      </w:r>
      <w:r w:rsidR="00F7472B">
        <w:rPr>
          <w:noProof/>
        </w:rPr>
        <w:t>w</w:t>
      </w:r>
      <w:r w:rsidR="00086DF6" w:rsidRPr="009E0D15">
        <w:rPr>
          <w:noProof/>
        </w:rPr>
        <w:t xml:space="preserve"> </w:t>
      </w:r>
      <w:r w:rsidR="00DA7AE6">
        <w:rPr>
          <w:noProof/>
        </w:rPr>
        <w:t xml:space="preserve">pierwszym kwartale </w:t>
      </w:r>
      <w:r w:rsidR="004F7F26">
        <w:rPr>
          <w:noProof/>
        </w:rPr>
        <w:t>2026</w:t>
      </w:r>
      <w:r w:rsidR="00086DF6" w:rsidRPr="009E0D15">
        <w:rPr>
          <w:noProof/>
        </w:rPr>
        <w:t xml:space="preserve"> roku </w:t>
      </w:r>
      <w:r w:rsidR="0036763E" w:rsidRPr="009E0D15">
        <w:rPr>
          <w:noProof/>
        </w:rPr>
        <w:t xml:space="preserve">w porównaniu z analogicznym okresem </w:t>
      </w:r>
      <w:r w:rsidR="004F7F26">
        <w:rPr>
          <w:noProof/>
        </w:rPr>
        <w:t>2025</w:t>
      </w:r>
      <w:r w:rsidR="0036763E" w:rsidRPr="009E0D15">
        <w:rPr>
          <w:noProof/>
        </w:rPr>
        <w:t xml:space="preserve"> </w:t>
      </w:r>
      <w:r w:rsidR="0036763E" w:rsidRPr="009E0D15">
        <w:rPr>
          <w:iCs w:val="0"/>
          <w:szCs w:val="22"/>
        </w:rPr>
        <w:t>roku</w:t>
      </w:r>
      <w:bookmarkEnd w:id="39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2.2 RPKM porównanie z IATA"/>
        <w:tblDescription w:val="Wykres przedstawia porównanie dynamiki wskaźnika RPKM w Polsce, Europie i na Świecie według danych ULC i IATA w wybranym okresie danego roku w porównaniu z analogicznym okresem roku poprzedniego. Dane przedstawione w Tabeli 17.2 poniżej."/>
      </w:tblPr>
      <w:tblGrid>
        <w:gridCol w:w="1590"/>
        <w:gridCol w:w="1590"/>
      </w:tblGrid>
      <w:tr w:rsidR="002E4EA4" w:rsidRPr="00E401F0" w14:paraId="3D35044A" w14:textId="77777777" w:rsidTr="00086DF6">
        <w:trPr>
          <w:trHeight w:val="317"/>
          <w:tblHeader/>
          <w:jc w:val="center"/>
        </w:trPr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41579" w14:textId="77777777" w:rsidR="002E4EA4" w:rsidRPr="00E401F0" w:rsidRDefault="002E4EA4" w:rsidP="00D00683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Narastająco</w:t>
            </w:r>
          </w:p>
        </w:tc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87E5F" w14:textId="77777777" w:rsidR="002E4EA4" w:rsidRPr="00E401F0" w:rsidRDefault="002E4EA4" w:rsidP="00D00683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Wartości</w:t>
            </w:r>
          </w:p>
        </w:tc>
      </w:tr>
      <w:tr w:rsidR="001A7C10" w:rsidRPr="00E401F0" w14:paraId="086CD570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25570" w14:textId="77777777" w:rsidR="001A7C10" w:rsidRPr="00EB171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EB1713">
              <w:rPr>
                <w:rFonts w:cstheme="minorHAnsi"/>
                <w:color w:val="283772"/>
                <w:szCs w:val="24"/>
              </w:rPr>
              <w:t>Polska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47943" w14:textId="6F00FEA0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13,67%</w:t>
            </w:r>
          </w:p>
        </w:tc>
      </w:tr>
      <w:tr w:rsidR="001A7C10" w:rsidRPr="00E401F0" w14:paraId="0DFBBF5D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4D1D9" w14:textId="77777777" w:rsidR="001A7C10" w:rsidRPr="00EB171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EB1713">
              <w:rPr>
                <w:rFonts w:cstheme="minorHAnsi"/>
                <w:color w:val="283772"/>
                <w:szCs w:val="24"/>
              </w:rPr>
              <w:t>Europa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35975" w14:textId="5A3984F4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6,50%</w:t>
            </w:r>
          </w:p>
        </w:tc>
      </w:tr>
      <w:tr w:rsidR="001A7C10" w:rsidRPr="00E401F0" w14:paraId="61C21603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90ECE" w14:textId="77777777" w:rsidR="001A7C10" w:rsidRPr="00EB171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EB1713">
              <w:rPr>
                <w:rFonts w:cstheme="minorHAnsi"/>
                <w:color w:val="283772"/>
                <w:szCs w:val="24"/>
              </w:rPr>
              <w:t>Świat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9BB45" w14:textId="1D28F250" w:rsidR="001A7C10" w:rsidRPr="009078D6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4,00%</w:t>
            </w:r>
          </w:p>
        </w:tc>
      </w:tr>
    </w:tbl>
    <w:p w14:paraId="6DD36A06" w14:textId="40640940" w:rsidR="00D00683" w:rsidRDefault="00D00683">
      <w:pPr>
        <w:pStyle w:val="Legenda"/>
        <w:rPr>
          <w:noProof/>
        </w:rPr>
      </w:pPr>
      <w:bookmarkStart w:id="40" w:name="_Toc243555696"/>
      <w:r w:rsidRPr="009E0D15">
        <w:rPr>
          <w:b/>
        </w:rPr>
        <w:t xml:space="preserve">Tabela 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STYLEREF 1 \s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12</w:t>
      </w:r>
      <w:r w:rsidR="005C03F8" w:rsidRPr="009E0D15">
        <w:rPr>
          <w:b/>
        </w:rPr>
        <w:fldChar w:fldCharType="end"/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RPKM porównanie z IATA</w:t>
      </w:r>
      <w:bookmarkEnd w:id="40"/>
    </w:p>
    <w:p w14:paraId="03AF5FAC" w14:textId="2AAA3BE3" w:rsidR="001955ED" w:rsidRDefault="001955ED" w:rsidP="001955ED"/>
    <w:p w14:paraId="5FC83241" w14:textId="5E37F4B9" w:rsidR="001955ED" w:rsidRDefault="001955ED" w:rsidP="001955ED"/>
    <w:p w14:paraId="23B4376C" w14:textId="77777777" w:rsidR="001955ED" w:rsidRPr="001955ED" w:rsidRDefault="001955ED" w:rsidP="001955ED"/>
    <w:p w14:paraId="628A779F" w14:textId="0D57E4BD" w:rsidR="001955ED" w:rsidRPr="001955ED" w:rsidRDefault="00574DE0" w:rsidP="006B769C">
      <w:pPr>
        <w:pStyle w:val="Nagwek1"/>
      </w:pPr>
      <w:bookmarkStart w:id="41" w:name="_Toc233283008"/>
      <w:r w:rsidRPr="00E401F0">
        <w:lastRenderedPageBreak/>
        <w:t>Porównanie z danymi IATA – ASKM</w:t>
      </w:r>
      <w:bookmarkEnd w:id="41"/>
    </w:p>
    <w:p w14:paraId="038750E2" w14:textId="716677BC" w:rsidR="002E4EA4" w:rsidRPr="00E401F0" w:rsidRDefault="00B530FA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>W</w:t>
      </w:r>
      <w:r w:rsidR="00D00683" w:rsidRPr="00E401F0">
        <w:rPr>
          <w:rFonts w:cstheme="minorHAnsi"/>
          <w:szCs w:val="24"/>
        </w:rPr>
        <w:t xml:space="preserve"> </w:t>
      </w:r>
      <w:r w:rsidR="001955ED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222F48">
        <w:rPr>
          <w:rFonts w:cstheme="minorHAnsi"/>
          <w:szCs w:val="24"/>
        </w:rPr>
        <w:t xml:space="preserve"> roku</w:t>
      </w:r>
      <w:r>
        <w:rPr>
          <w:rFonts w:cstheme="minorHAnsi"/>
          <w:szCs w:val="24"/>
        </w:rPr>
        <w:t xml:space="preserve"> </w:t>
      </w:r>
      <w:r w:rsidR="00D00683" w:rsidRPr="00E401F0">
        <w:rPr>
          <w:rFonts w:cstheme="minorHAnsi"/>
          <w:szCs w:val="24"/>
        </w:rPr>
        <w:t>o</w:t>
      </w:r>
      <w:r w:rsidR="00222F48">
        <w:rPr>
          <w:rFonts w:cstheme="minorHAnsi"/>
          <w:szCs w:val="24"/>
        </w:rPr>
        <w:t>ferowanie</w:t>
      </w:r>
      <w:r w:rsidR="002E4EA4" w:rsidRPr="00E401F0">
        <w:rPr>
          <w:rFonts w:cstheme="minorHAnsi"/>
          <w:szCs w:val="24"/>
        </w:rPr>
        <w:t xml:space="preserve"> mierzone wskaźnikiem ASKM </w:t>
      </w:r>
      <w:r w:rsidR="00D00683" w:rsidRPr="00E401F0">
        <w:rPr>
          <w:rFonts w:cstheme="minorHAnsi"/>
          <w:szCs w:val="24"/>
        </w:rPr>
        <w:t xml:space="preserve">względem </w:t>
      </w:r>
      <w:r w:rsidR="001955ED">
        <w:rPr>
          <w:rFonts w:cstheme="minorHAnsi"/>
          <w:szCs w:val="24"/>
        </w:rPr>
        <w:t xml:space="preserve">analogicznego okresu </w:t>
      </w:r>
      <w:r w:rsidR="004F7F26">
        <w:rPr>
          <w:rFonts w:cstheme="minorHAnsi"/>
          <w:szCs w:val="24"/>
        </w:rPr>
        <w:t>2025</w:t>
      </w:r>
      <w:r w:rsidR="00477845">
        <w:rPr>
          <w:rFonts w:cstheme="minorHAnsi"/>
          <w:szCs w:val="24"/>
        </w:rPr>
        <w:t xml:space="preserve"> roku</w:t>
      </w:r>
      <w:r>
        <w:rPr>
          <w:rFonts w:cstheme="minorHAnsi"/>
          <w:szCs w:val="24"/>
        </w:rPr>
        <w:t xml:space="preserve"> </w:t>
      </w:r>
      <w:r w:rsidR="00222F48">
        <w:rPr>
          <w:rFonts w:cstheme="minorHAnsi"/>
          <w:szCs w:val="24"/>
        </w:rPr>
        <w:t xml:space="preserve">wzrosło o </w:t>
      </w:r>
      <w:r w:rsidR="001955ED">
        <w:rPr>
          <w:rFonts w:cstheme="minorHAnsi"/>
          <w:szCs w:val="24"/>
        </w:rPr>
        <w:t>14,6</w:t>
      </w:r>
      <w:r w:rsidR="00C52B0F">
        <w:rPr>
          <w:rFonts w:cstheme="minorHAnsi"/>
          <w:szCs w:val="24"/>
        </w:rPr>
        <w:t>% i </w:t>
      </w:r>
      <w:r w:rsidR="00222F48">
        <w:rPr>
          <w:rFonts w:cstheme="minorHAnsi"/>
          <w:szCs w:val="24"/>
        </w:rPr>
        <w:t xml:space="preserve">był to </w:t>
      </w:r>
      <w:r w:rsidR="00295D07">
        <w:rPr>
          <w:rFonts w:cstheme="minorHAnsi"/>
          <w:szCs w:val="24"/>
        </w:rPr>
        <w:t>wyższy</w:t>
      </w:r>
      <w:r w:rsidR="00222F48">
        <w:rPr>
          <w:rFonts w:cstheme="minorHAnsi"/>
          <w:szCs w:val="24"/>
        </w:rPr>
        <w:t xml:space="preserve"> wynik </w:t>
      </w:r>
      <w:r w:rsidR="002E4EA4" w:rsidRPr="00E401F0">
        <w:rPr>
          <w:rFonts w:cstheme="minorHAnsi"/>
          <w:szCs w:val="24"/>
        </w:rPr>
        <w:t>niż Europy</w:t>
      </w:r>
      <w:r w:rsidR="000E285A">
        <w:rPr>
          <w:rFonts w:cstheme="minorHAnsi"/>
          <w:szCs w:val="24"/>
        </w:rPr>
        <w:t xml:space="preserve"> o 10,3 punktu</w:t>
      </w:r>
      <w:r w:rsidR="001955ED">
        <w:rPr>
          <w:rFonts w:cstheme="minorHAnsi"/>
          <w:szCs w:val="24"/>
        </w:rPr>
        <w:t xml:space="preserve"> procentowe</w:t>
      </w:r>
      <w:r w:rsidR="000E285A">
        <w:rPr>
          <w:rFonts w:cstheme="minorHAnsi"/>
          <w:szCs w:val="24"/>
        </w:rPr>
        <w:t>go</w:t>
      </w:r>
      <w:r w:rsidR="002E4EA4" w:rsidRPr="00E401F0">
        <w:rPr>
          <w:rFonts w:cstheme="minorHAnsi"/>
          <w:szCs w:val="24"/>
        </w:rPr>
        <w:t xml:space="preserve"> </w:t>
      </w:r>
      <w:r w:rsidR="00295D07">
        <w:rPr>
          <w:rFonts w:cstheme="minorHAnsi"/>
          <w:szCs w:val="24"/>
        </w:rPr>
        <w:t>oraz świata (wg. danych IATA)</w:t>
      </w:r>
      <w:r w:rsidR="00295D07" w:rsidRPr="00E401F0">
        <w:rPr>
          <w:rStyle w:val="Odwoanieprzypisudolnego"/>
          <w:rFonts w:cstheme="minorHAnsi"/>
          <w:szCs w:val="24"/>
        </w:rPr>
        <w:footnoteReference w:id="9"/>
      </w:r>
      <w:r w:rsidR="00295D07">
        <w:rPr>
          <w:rFonts w:cstheme="minorHAnsi"/>
          <w:szCs w:val="24"/>
        </w:rPr>
        <w:t xml:space="preserve"> </w:t>
      </w:r>
      <w:r w:rsidR="002E4EA4" w:rsidRPr="00E401F0">
        <w:rPr>
          <w:rFonts w:cstheme="minorHAnsi"/>
          <w:szCs w:val="24"/>
        </w:rPr>
        <w:t xml:space="preserve">o </w:t>
      </w:r>
      <w:r w:rsidR="001955ED">
        <w:rPr>
          <w:rFonts w:cstheme="minorHAnsi"/>
          <w:szCs w:val="24"/>
        </w:rPr>
        <w:t>12,2</w:t>
      </w:r>
      <w:r w:rsidR="00D00683" w:rsidRPr="00E401F0">
        <w:rPr>
          <w:rFonts w:cstheme="minorHAnsi"/>
          <w:szCs w:val="24"/>
        </w:rPr>
        <w:t xml:space="preserve"> </w:t>
      </w:r>
      <w:r w:rsidR="00AE5EBE">
        <w:rPr>
          <w:rFonts w:cstheme="minorHAnsi"/>
          <w:szCs w:val="24"/>
        </w:rPr>
        <w:t>punkt</w:t>
      </w:r>
      <w:r w:rsidR="00706FF4">
        <w:rPr>
          <w:rFonts w:cstheme="minorHAnsi"/>
          <w:szCs w:val="24"/>
        </w:rPr>
        <w:t>u procentowego</w:t>
      </w:r>
      <w:r w:rsidR="00222F48">
        <w:rPr>
          <w:rFonts w:cstheme="minorHAnsi"/>
          <w:szCs w:val="24"/>
        </w:rPr>
        <w:t xml:space="preserve">. </w:t>
      </w:r>
    </w:p>
    <w:p w14:paraId="3FBC1E1E" w14:textId="77777777" w:rsidR="00EB1713" w:rsidRDefault="00EB1713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02DFDA59" wp14:editId="3F11D59D">
            <wp:extent cx="3600000" cy="1922400"/>
            <wp:effectExtent l="38100" t="57150" r="38735" b="40005"/>
            <wp:docPr id="73" name="Wykres 73" descr="Wykres 13.1 ASKM (mln) – narastająco&#10;&#10;Wykres przedstawia wartości ASKM w minionych kwartałach z uwzględnieniem analogicznego okresu poprzedniego roku. Dane przedstawione w Tabeli 18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58C3EA0" w14:textId="4D10581F" w:rsidR="00EB1713" w:rsidRPr="00E401F0" w:rsidRDefault="00EB1713" w:rsidP="0061637C">
      <w:pPr>
        <w:pStyle w:val="Legenda"/>
        <w:rPr>
          <w:rFonts w:cstheme="minorHAnsi"/>
          <w:szCs w:val="24"/>
        </w:rPr>
      </w:pPr>
      <w:bookmarkStart w:id="42" w:name="_Toc243393969"/>
      <w:r w:rsidRPr="00B65152">
        <w:rPr>
          <w:b/>
        </w:rPr>
        <w:t xml:space="preserve">Wykres </w:t>
      </w:r>
      <w:r w:rsidR="006B769C">
        <w:rPr>
          <w:b/>
        </w:rPr>
        <w:t>13</w:t>
      </w:r>
      <w:r w:rsidR="00F27BCD" w:rsidRPr="00B65152">
        <w:rPr>
          <w:b/>
        </w:rPr>
        <w:t>.</w:t>
      </w:r>
      <w:r w:rsidR="00F27BCD" w:rsidRPr="00B65152">
        <w:rPr>
          <w:b/>
        </w:rPr>
        <w:fldChar w:fldCharType="begin"/>
      </w:r>
      <w:r w:rsidR="00F27BCD" w:rsidRPr="00B65152">
        <w:rPr>
          <w:b/>
        </w:rPr>
        <w:instrText xml:space="preserve"> SEQ Wykres \* ARABIC \s 1 </w:instrText>
      </w:r>
      <w:r w:rsidR="00F27BCD" w:rsidRPr="00B65152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B65152">
        <w:rPr>
          <w:b/>
        </w:rPr>
        <w:fldChar w:fldCharType="end"/>
      </w:r>
      <w:r w:rsidR="009E0D15" w:rsidRPr="00B65152">
        <w:rPr>
          <w:b/>
        </w:rPr>
        <w:t xml:space="preserve"> </w:t>
      </w:r>
      <w:r w:rsidR="0036763E" w:rsidRPr="00B65152">
        <w:rPr>
          <w:noProof/>
        </w:rPr>
        <w:t>ASKM (mln) – narastająco – wyk</w:t>
      </w:r>
      <w:r w:rsidR="00FB762B" w:rsidRPr="00B65152">
        <w:rPr>
          <w:noProof/>
        </w:rPr>
        <w:t>res przedstawia wartości ASKM w</w:t>
      </w:r>
      <w:r w:rsidR="0036763E" w:rsidRPr="00B65152">
        <w:rPr>
          <w:noProof/>
        </w:rPr>
        <w:t xml:space="preserve"> </w:t>
      </w:r>
      <w:r w:rsidR="00B65152">
        <w:rPr>
          <w:noProof/>
        </w:rPr>
        <w:t xml:space="preserve">pierwszym kwartale </w:t>
      </w:r>
      <w:r w:rsidR="004F7F26" w:rsidRPr="00B65152">
        <w:rPr>
          <w:noProof/>
        </w:rPr>
        <w:t>2026</w:t>
      </w:r>
      <w:r w:rsidR="0036763E" w:rsidRPr="00B65152">
        <w:rPr>
          <w:noProof/>
        </w:rPr>
        <w:t xml:space="preserve"> roku z uwzględnieniem analogicznego okresu </w:t>
      </w:r>
      <w:r w:rsidR="004F7F26" w:rsidRPr="00B65152">
        <w:rPr>
          <w:noProof/>
        </w:rPr>
        <w:t>2025</w:t>
      </w:r>
      <w:r w:rsidR="0036763E" w:rsidRPr="00B65152">
        <w:rPr>
          <w:iCs w:val="0"/>
          <w:szCs w:val="22"/>
        </w:rPr>
        <w:t xml:space="preserve"> </w:t>
      </w:r>
      <w:r w:rsidR="0036763E" w:rsidRPr="00B65152">
        <w:rPr>
          <w:noProof/>
        </w:rPr>
        <w:t>roku</w:t>
      </w:r>
      <w:bookmarkEnd w:id="42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3.1 ASKM (mln) – narastająco"/>
        <w:tblDescription w:val="Tabela przedstawia wartości ASKM w minionych kwartałach z uwzględnieniem analogicznego okresu poprzedniego roku."/>
      </w:tblPr>
      <w:tblGrid>
        <w:gridCol w:w="1590"/>
        <w:gridCol w:w="1590"/>
      </w:tblGrid>
      <w:tr w:rsidR="002E4EA4" w:rsidRPr="00E401F0" w14:paraId="1DE29588" w14:textId="77777777" w:rsidTr="00086DF6">
        <w:trPr>
          <w:trHeight w:val="317"/>
          <w:tblHeader/>
          <w:jc w:val="center"/>
        </w:trPr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B2570" w14:textId="66D52098" w:rsidR="002E4EA4" w:rsidRPr="00E401F0" w:rsidRDefault="00B65152" w:rsidP="00EA12F7">
            <w:pPr>
              <w:spacing w:after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Kwartał</w:t>
            </w:r>
          </w:p>
        </w:tc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82510" w14:textId="77777777" w:rsidR="002E4EA4" w:rsidRPr="00E401F0" w:rsidRDefault="002E4EA4" w:rsidP="00EA12F7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Wartości</w:t>
            </w:r>
          </w:p>
        </w:tc>
      </w:tr>
      <w:tr w:rsidR="001A7C10" w:rsidRPr="00E401F0" w14:paraId="4958BD76" w14:textId="77777777" w:rsidTr="002E73B8">
        <w:trPr>
          <w:trHeight w:val="317"/>
          <w:jc w:val="center"/>
        </w:trPr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F3729" w14:textId="17C3AAAC" w:rsidR="001A7C10" w:rsidRPr="00EB171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3CE93" w14:textId="5DF0EFE3" w:rsidR="001A7C10" w:rsidRPr="00EE6BF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29 439</w:t>
            </w:r>
          </w:p>
        </w:tc>
      </w:tr>
      <w:tr w:rsidR="001A7C10" w:rsidRPr="00E401F0" w14:paraId="15E940A5" w14:textId="77777777" w:rsidTr="002E73B8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92C75" w14:textId="247B38AC" w:rsidR="001A7C10" w:rsidRPr="00EB171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2025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B877B" w14:textId="6380F134" w:rsidR="001A7C10" w:rsidRPr="00EE6BF3" w:rsidRDefault="001A7C10" w:rsidP="001A7C10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1A7C10">
              <w:rPr>
                <w:rFonts w:cstheme="minorHAnsi"/>
                <w:color w:val="283772"/>
                <w:szCs w:val="24"/>
              </w:rPr>
              <w:t>25 680</w:t>
            </w:r>
          </w:p>
        </w:tc>
      </w:tr>
    </w:tbl>
    <w:p w14:paraId="3061ADF1" w14:textId="70F685E7" w:rsidR="00EA12F7" w:rsidRPr="009E0D15" w:rsidRDefault="00EA12F7">
      <w:pPr>
        <w:pStyle w:val="Legenda"/>
        <w:rPr>
          <w:noProof/>
        </w:rPr>
      </w:pPr>
      <w:bookmarkStart w:id="43" w:name="_Toc243555697"/>
      <w:r w:rsidRPr="009E0D15">
        <w:rPr>
          <w:b/>
        </w:rPr>
        <w:t xml:space="preserve">Tabela 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STYLEREF 1 \s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13</w:t>
      </w:r>
      <w:r w:rsidR="005C03F8" w:rsidRPr="009E0D15">
        <w:rPr>
          <w:b/>
        </w:rPr>
        <w:fldChar w:fldCharType="end"/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ASKM (mln) – </w:t>
      </w:r>
      <w:r w:rsidR="00B65152">
        <w:rPr>
          <w:noProof/>
        </w:rPr>
        <w:t>kwartał</w:t>
      </w:r>
      <w:bookmarkEnd w:id="43"/>
    </w:p>
    <w:p w14:paraId="2E5AD2A4" w14:textId="77777777" w:rsidR="00EB1713" w:rsidRDefault="00EE6BF3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7B2FD6F1" wp14:editId="49DAEFB8">
            <wp:extent cx="3724275" cy="1939925"/>
            <wp:effectExtent l="0" t="0" r="0" b="3175"/>
            <wp:docPr id="3" name="Wykres 3" descr="Wykres 13.2 ASKM porównanie z IATA&#10;&#10;Wykres przedstawia porównanie dynamiki wskaźnika ASKM w Polsce, Europie i na Świecie według danych ULC i IATA w wybranym okresie danego roku w porównaniu z analogicznym okresem roku poprzedniego. Dane przedstawione w Tabeli 18.2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61ED3B7" w14:textId="7261191A" w:rsidR="00EB1713" w:rsidRPr="009E0D15" w:rsidRDefault="00EB1713" w:rsidP="0061637C">
      <w:pPr>
        <w:pStyle w:val="Legenda"/>
      </w:pPr>
      <w:bookmarkStart w:id="44" w:name="_Toc243393970"/>
      <w:r w:rsidRPr="009E0D15">
        <w:rPr>
          <w:b/>
        </w:rPr>
        <w:t xml:space="preserve">Wykres </w:t>
      </w:r>
      <w:r w:rsidR="006B769C">
        <w:rPr>
          <w:b/>
        </w:rPr>
        <w:t>13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="00F27BCD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36763E" w:rsidRPr="009E0D15">
        <w:rPr>
          <w:noProof/>
        </w:rPr>
        <w:t>ASKM porównanie z IATA – wykres przedstawia porównanie dynamiki wskaźnika ASKM w Polsce, Europie i na Świecie według danych ULC i IATA w</w:t>
      </w:r>
      <w:r w:rsidR="00095FD4">
        <w:rPr>
          <w:noProof/>
        </w:rPr>
        <w:t xml:space="preserve"> pierwszym kwartale</w:t>
      </w:r>
      <w:r w:rsidR="0036763E" w:rsidRPr="009E0D15">
        <w:rPr>
          <w:noProof/>
        </w:rPr>
        <w:t xml:space="preserve"> </w:t>
      </w:r>
      <w:r w:rsidR="004F7F26">
        <w:rPr>
          <w:noProof/>
        </w:rPr>
        <w:t>2026</w:t>
      </w:r>
      <w:r w:rsidR="0036763E" w:rsidRPr="009E0D15">
        <w:rPr>
          <w:noProof/>
        </w:rPr>
        <w:t xml:space="preserve"> roku w porównaniu z analogicznym okresem</w:t>
      </w:r>
      <w:r w:rsidR="0036763E" w:rsidRPr="009E0D15">
        <w:rPr>
          <w:iCs w:val="0"/>
          <w:szCs w:val="22"/>
        </w:rPr>
        <w:t xml:space="preserve"> </w:t>
      </w:r>
      <w:r w:rsidR="004F7F26">
        <w:rPr>
          <w:noProof/>
        </w:rPr>
        <w:t>2025</w:t>
      </w:r>
      <w:r w:rsidR="0036763E" w:rsidRPr="009E0D15">
        <w:rPr>
          <w:noProof/>
        </w:rPr>
        <w:t xml:space="preserve"> roku</w:t>
      </w:r>
      <w:bookmarkEnd w:id="44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3.2 ASKM porównanie z IATA"/>
        <w:tblDescription w:val="Tabela przedstawia porównanie dynamiki wskaźnika ASKM w Polsce, Europie i na Świecie według danych ULC i IATA w wybranym okresie danego roku w porównaniu z analogicznym okresem roku poprzedniego."/>
      </w:tblPr>
      <w:tblGrid>
        <w:gridCol w:w="1590"/>
        <w:gridCol w:w="1590"/>
      </w:tblGrid>
      <w:tr w:rsidR="002E4EA4" w:rsidRPr="00E401F0" w14:paraId="5FB176D9" w14:textId="77777777" w:rsidTr="00086DF6">
        <w:trPr>
          <w:trHeight w:val="317"/>
          <w:tblHeader/>
          <w:jc w:val="center"/>
        </w:trPr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ACC947" w14:textId="6E8F457E" w:rsidR="002E4EA4" w:rsidRPr="00E401F0" w:rsidRDefault="00095FD4" w:rsidP="00EA12F7">
            <w:pPr>
              <w:spacing w:after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Kwartał</w:t>
            </w:r>
          </w:p>
        </w:tc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292AA" w14:textId="77777777" w:rsidR="002E4EA4" w:rsidRPr="00E401F0" w:rsidRDefault="002E4EA4" w:rsidP="00EA12F7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Wartości</w:t>
            </w:r>
          </w:p>
        </w:tc>
      </w:tr>
      <w:tr w:rsidR="006451FC" w:rsidRPr="00E401F0" w14:paraId="6E542BEB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93CAC" w14:textId="77777777" w:rsidR="006451FC" w:rsidRPr="00EB1713" w:rsidRDefault="006451FC" w:rsidP="006451FC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EB1713">
              <w:rPr>
                <w:rFonts w:cstheme="minorHAnsi"/>
                <w:color w:val="283772"/>
                <w:szCs w:val="24"/>
              </w:rPr>
              <w:t>Polska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96427" w14:textId="2025A758" w:rsidR="006451FC" w:rsidRPr="00EE6BF3" w:rsidRDefault="006451FC" w:rsidP="006451FC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6451FC">
              <w:rPr>
                <w:rFonts w:cstheme="minorHAnsi"/>
                <w:color w:val="283772"/>
                <w:szCs w:val="24"/>
              </w:rPr>
              <w:t>14,64%</w:t>
            </w:r>
          </w:p>
        </w:tc>
      </w:tr>
      <w:tr w:rsidR="006451FC" w:rsidRPr="00E401F0" w14:paraId="32FF703D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5CAF6" w14:textId="77777777" w:rsidR="006451FC" w:rsidRPr="00EB1713" w:rsidRDefault="006451FC" w:rsidP="006451FC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EB1713">
              <w:rPr>
                <w:rFonts w:cstheme="minorHAnsi"/>
                <w:color w:val="283772"/>
                <w:szCs w:val="24"/>
              </w:rPr>
              <w:t>Europa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80B1E" w14:textId="70A1DF99" w:rsidR="006451FC" w:rsidRPr="00EE6BF3" w:rsidRDefault="006451FC" w:rsidP="006451FC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6451FC">
              <w:rPr>
                <w:rFonts w:cstheme="minorHAnsi"/>
                <w:color w:val="283772"/>
                <w:szCs w:val="24"/>
              </w:rPr>
              <w:t>4,30%</w:t>
            </w:r>
          </w:p>
        </w:tc>
      </w:tr>
      <w:tr w:rsidR="006451FC" w:rsidRPr="00E401F0" w14:paraId="1183E061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1B532" w14:textId="77777777" w:rsidR="006451FC" w:rsidRPr="00EB1713" w:rsidRDefault="006451FC" w:rsidP="006451FC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EB1713">
              <w:rPr>
                <w:rFonts w:cstheme="minorHAnsi"/>
                <w:color w:val="283772"/>
                <w:szCs w:val="24"/>
              </w:rPr>
              <w:t>Świat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0FB41" w14:textId="1B3B8223" w:rsidR="006451FC" w:rsidRPr="00EE6BF3" w:rsidRDefault="006451FC" w:rsidP="006451FC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6451FC">
              <w:rPr>
                <w:rFonts w:cstheme="minorHAnsi"/>
                <w:color w:val="283772"/>
                <w:szCs w:val="24"/>
              </w:rPr>
              <w:t>2,40%</w:t>
            </w:r>
          </w:p>
        </w:tc>
      </w:tr>
    </w:tbl>
    <w:p w14:paraId="0B43B512" w14:textId="46BD9849" w:rsidR="00EA12F7" w:rsidRPr="009E0D15" w:rsidRDefault="00EA12F7">
      <w:pPr>
        <w:pStyle w:val="Legenda"/>
        <w:rPr>
          <w:noProof/>
        </w:rPr>
      </w:pPr>
      <w:bookmarkStart w:id="45" w:name="_Toc243555698"/>
      <w:r w:rsidRPr="009E0D15">
        <w:rPr>
          <w:b/>
        </w:rPr>
        <w:t xml:space="preserve">Tabela 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STYLEREF 1 \s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13</w:t>
      </w:r>
      <w:r w:rsidR="005C03F8" w:rsidRPr="009E0D15">
        <w:rPr>
          <w:b/>
        </w:rPr>
        <w:fldChar w:fldCharType="end"/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ASKM porównanie z IATA</w:t>
      </w:r>
      <w:bookmarkEnd w:id="45"/>
    </w:p>
    <w:p w14:paraId="1FF6B023" w14:textId="77777777" w:rsidR="002E4EA4" w:rsidRPr="00E401F0" w:rsidRDefault="00574DE0" w:rsidP="006B769C">
      <w:pPr>
        <w:pStyle w:val="Nagwek1"/>
      </w:pPr>
      <w:bookmarkStart w:id="46" w:name="_Toc233283009"/>
      <w:r w:rsidRPr="00E401F0">
        <w:lastRenderedPageBreak/>
        <w:t>Porównanie z danymi IATA – LF</w:t>
      </w:r>
      <w:bookmarkEnd w:id="46"/>
    </w:p>
    <w:p w14:paraId="55CFE3C3" w14:textId="76F51CB3" w:rsidR="00D8276B" w:rsidRPr="00E401F0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Współczynnik wypełnienia miejsc LF wyniósł </w:t>
      </w:r>
      <w:r w:rsidR="007B4A6D" w:rsidRPr="00E401F0">
        <w:rPr>
          <w:rFonts w:cstheme="minorHAnsi"/>
          <w:szCs w:val="24"/>
        </w:rPr>
        <w:t xml:space="preserve">w </w:t>
      </w:r>
      <w:r w:rsidR="008347AD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</w:t>
      </w:r>
      <w:r w:rsidR="00693D14">
        <w:rPr>
          <w:rFonts w:cstheme="minorHAnsi"/>
          <w:szCs w:val="24"/>
        </w:rPr>
        <w:t>oku</w:t>
      </w:r>
      <w:r w:rsidRPr="00E401F0">
        <w:rPr>
          <w:rFonts w:cstheme="minorHAnsi"/>
          <w:szCs w:val="24"/>
        </w:rPr>
        <w:t xml:space="preserve"> </w:t>
      </w:r>
      <w:r w:rsidR="00C53266">
        <w:rPr>
          <w:rFonts w:cstheme="minorHAnsi"/>
          <w:szCs w:val="24"/>
        </w:rPr>
        <w:t>85,8</w:t>
      </w:r>
      <w:r w:rsidR="00617AFC">
        <w:rPr>
          <w:rFonts w:cstheme="minorHAnsi"/>
          <w:szCs w:val="24"/>
        </w:rPr>
        <w:t xml:space="preserve">% </w:t>
      </w:r>
      <w:r w:rsidR="00295D07">
        <w:rPr>
          <w:rFonts w:cstheme="minorHAnsi"/>
          <w:szCs w:val="24"/>
        </w:rPr>
        <w:t xml:space="preserve">i </w:t>
      </w:r>
      <w:r w:rsidR="00E2386C">
        <w:rPr>
          <w:rFonts w:cstheme="minorHAnsi"/>
          <w:szCs w:val="24"/>
        </w:rPr>
        <w:t>spadł</w:t>
      </w:r>
      <w:r w:rsidR="00617AFC">
        <w:rPr>
          <w:rFonts w:cstheme="minorHAnsi"/>
          <w:szCs w:val="24"/>
        </w:rPr>
        <w:t xml:space="preserve"> w stosunku do</w:t>
      </w:r>
      <w:r w:rsidR="00E2386C">
        <w:rPr>
          <w:rFonts w:cstheme="minorHAnsi"/>
          <w:szCs w:val="24"/>
        </w:rPr>
        <w:t xml:space="preserve"> analogicznego okresu</w:t>
      </w:r>
      <w:r w:rsidR="00617AFC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295D07">
        <w:rPr>
          <w:rFonts w:cstheme="minorHAnsi"/>
          <w:szCs w:val="24"/>
        </w:rPr>
        <w:t> </w:t>
      </w:r>
      <w:r w:rsidR="00617AFC">
        <w:rPr>
          <w:rFonts w:cstheme="minorHAnsi"/>
          <w:szCs w:val="24"/>
        </w:rPr>
        <w:t>r.</w:t>
      </w:r>
      <w:r w:rsidR="00E2386C">
        <w:rPr>
          <w:rFonts w:cstheme="minorHAnsi"/>
          <w:szCs w:val="24"/>
        </w:rPr>
        <w:t xml:space="preserve"> o 0,7 punktu procentowego. Tym samym był to wynik gorszy od Europy o 2 punkt</w:t>
      </w:r>
      <w:r w:rsidR="00867C9D">
        <w:rPr>
          <w:rFonts w:cstheme="minorHAnsi"/>
          <w:szCs w:val="24"/>
        </w:rPr>
        <w:t>y</w:t>
      </w:r>
      <w:r w:rsidR="00E2386C">
        <w:rPr>
          <w:rFonts w:cstheme="minorHAnsi"/>
          <w:szCs w:val="24"/>
        </w:rPr>
        <w:t xml:space="preserve"> procentowe i</w:t>
      </w:r>
      <w:r w:rsidR="003911A8">
        <w:rPr>
          <w:rFonts w:cstheme="minorHAnsi"/>
          <w:szCs w:val="24"/>
        </w:rPr>
        <w:t xml:space="preserve"> </w:t>
      </w:r>
      <w:r w:rsidR="00E2386C">
        <w:rPr>
          <w:rFonts w:cstheme="minorHAnsi"/>
          <w:szCs w:val="24"/>
        </w:rPr>
        <w:t>świata</w:t>
      </w:r>
      <w:r w:rsidR="00693D14">
        <w:rPr>
          <w:rFonts w:cstheme="minorHAnsi"/>
          <w:szCs w:val="24"/>
        </w:rPr>
        <w:t xml:space="preserve"> </w:t>
      </w:r>
      <w:r w:rsidR="00E2386C">
        <w:rPr>
          <w:rFonts w:cstheme="minorHAnsi"/>
          <w:szCs w:val="24"/>
        </w:rPr>
        <w:t>o 1,9 punktu procentowego</w:t>
      </w:r>
      <w:r w:rsidR="009B1E98">
        <w:rPr>
          <w:rFonts w:cstheme="minorHAnsi"/>
          <w:szCs w:val="24"/>
        </w:rPr>
        <w:t xml:space="preserve"> </w:t>
      </w:r>
      <w:r w:rsidR="009B1E98" w:rsidRPr="00E401F0">
        <w:rPr>
          <w:rFonts w:cstheme="minorHAnsi"/>
          <w:szCs w:val="24"/>
        </w:rPr>
        <w:t>(wg. IATA)</w:t>
      </w:r>
      <w:r w:rsidR="009B1E98" w:rsidRPr="00E401F0">
        <w:rPr>
          <w:rStyle w:val="Odwoanieprzypisudolnego"/>
          <w:rFonts w:cstheme="minorHAnsi"/>
          <w:szCs w:val="24"/>
        </w:rPr>
        <w:footnoteReference w:id="10"/>
      </w:r>
      <w:r w:rsidR="00E2386C">
        <w:rPr>
          <w:rFonts w:cstheme="minorHAnsi"/>
          <w:szCs w:val="24"/>
        </w:rPr>
        <w:t>.</w:t>
      </w:r>
    </w:p>
    <w:p w14:paraId="2361A0C2" w14:textId="1A3E624A" w:rsidR="002E4EA4" w:rsidRPr="00E401F0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Średnia liczba osób przypadająca na rejs wyniosła </w:t>
      </w:r>
      <w:r w:rsidR="00D8276B" w:rsidRPr="00E401F0">
        <w:rPr>
          <w:rFonts w:cstheme="minorHAnsi"/>
          <w:szCs w:val="24"/>
        </w:rPr>
        <w:t>w</w:t>
      </w:r>
      <w:r w:rsidR="00693D14">
        <w:rPr>
          <w:rFonts w:cstheme="minorHAnsi"/>
          <w:szCs w:val="24"/>
        </w:rPr>
        <w:t xml:space="preserve"> </w:t>
      </w:r>
      <w:r w:rsidR="00E2386C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D8276B" w:rsidRPr="00E401F0">
        <w:rPr>
          <w:rFonts w:cstheme="minorHAnsi"/>
          <w:szCs w:val="24"/>
        </w:rPr>
        <w:t xml:space="preserve"> roku </w:t>
      </w:r>
      <w:r w:rsidR="001D434E">
        <w:rPr>
          <w:rFonts w:cstheme="minorHAnsi"/>
          <w:szCs w:val="24"/>
        </w:rPr>
        <w:t>137</w:t>
      </w:r>
      <w:r w:rsidR="00C92EC5">
        <w:rPr>
          <w:rFonts w:cstheme="minorHAnsi"/>
          <w:szCs w:val="24"/>
        </w:rPr>
        <w:t xml:space="preserve"> pasażerów i wzrosła o </w:t>
      </w:r>
      <w:r w:rsidR="001D434E">
        <w:rPr>
          <w:rFonts w:cstheme="minorHAnsi"/>
          <w:szCs w:val="24"/>
        </w:rPr>
        <w:t>2</w:t>
      </w:r>
      <w:r w:rsidR="00C52B0F">
        <w:rPr>
          <w:rFonts w:cstheme="minorHAnsi"/>
          <w:szCs w:val="24"/>
        </w:rPr>
        <w:t> </w:t>
      </w:r>
      <w:r w:rsidR="00461DE1">
        <w:rPr>
          <w:rFonts w:cstheme="minorHAnsi"/>
          <w:szCs w:val="24"/>
        </w:rPr>
        <w:t>pasażerów</w:t>
      </w:r>
      <w:r w:rsidRPr="00E401F0">
        <w:rPr>
          <w:rFonts w:cstheme="minorHAnsi"/>
          <w:szCs w:val="24"/>
        </w:rPr>
        <w:t xml:space="preserve"> w porównaniu z </w:t>
      </w:r>
      <w:r w:rsidR="001D434E">
        <w:rPr>
          <w:rFonts w:cstheme="minorHAnsi"/>
          <w:szCs w:val="24"/>
        </w:rPr>
        <w:t xml:space="preserve">analogicznym okresem </w:t>
      </w:r>
      <w:r w:rsidR="004F7F26">
        <w:rPr>
          <w:rFonts w:cstheme="minorHAnsi"/>
          <w:szCs w:val="24"/>
        </w:rPr>
        <w:t>2025</w:t>
      </w:r>
      <w:r w:rsidR="001D434E">
        <w:rPr>
          <w:rFonts w:cstheme="minorHAnsi"/>
          <w:szCs w:val="24"/>
        </w:rPr>
        <w:t xml:space="preserve"> roku</w:t>
      </w:r>
      <w:r w:rsidR="00461DE1">
        <w:rPr>
          <w:rFonts w:cstheme="minorHAnsi"/>
          <w:szCs w:val="24"/>
        </w:rPr>
        <w:t>.</w:t>
      </w:r>
    </w:p>
    <w:p w14:paraId="6B9882D0" w14:textId="77777777" w:rsidR="00F57815" w:rsidRDefault="00EB1713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5825E62F" wp14:editId="1B873106">
            <wp:extent cx="3600000" cy="1922400"/>
            <wp:effectExtent l="0" t="0" r="635" b="1905"/>
            <wp:docPr id="76" name="Wykres 76" descr="Wykres 14.1 LF – narastająco&#10;&#10;Wykres przedstawia wartości LF w minionych kwartałach z uwzględnieniem analogicznego okresu poprzedniego roku. Dane przedstawione w Tabeli 19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B59FC0A" w14:textId="5A4F8BEA" w:rsidR="00EB1713" w:rsidRPr="009E0D15" w:rsidRDefault="00F57815" w:rsidP="00B65D71">
      <w:pPr>
        <w:pStyle w:val="Legenda"/>
        <w:rPr>
          <w:rFonts w:cstheme="minorHAnsi"/>
          <w:szCs w:val="24"/>
        </w:rPr>
      </w:pPr>
      <w:r w:rsidRPr="009E0D15">
        <w:rPr>
          <w:b/>
        </w:rPr>
        <w:t xml:space="preserve">Wykres </w:t>
      </w:r>
      <w:r w:rsidR="006B769C">
        <w:rPr>
          <w:b/>
        </w:rPr>
        <w:t>14.1</w:t>
      </w:r>
      <w:r w:rsidRPr="009E0D15">
        <w:rPr>
          <w:noProof/>
        </w:rPr>
        <w:t xml:space="preserve"> </w:t>
      </w:r>
      <w:r w:rsidR="0036763E" w:rsidRPr="009E0D15">
        <w:rPr>
          <w:noProof/>
        </w:rPr>
        <w:t xml:space="preserve">LF – narastająco – wykres przedstawia wartości LF w </w:t>
      </w:r>
      <w:r w:rsidR="00095FD4">
        <w:rPr>
          <w:noProof/>
        </w:rPr>
        <w:t xml:space="preserve">pierwszym kwartale </w:t>
      </w:r>
      <w:r w:rsidR="004F7F26">
        <w:rPr>
          <w:noProof/>
        </w:rPr>
        <w:t>2026</w:t>
      </w:r>
      <w:r w:rsidR="0036763E" w:rsidRPr="009E0D15">
        <w:rPr>
          <w:noProof/>
        </w:rPr>
        <w:t xml:space="preserve"> roku z uwzględnieniem </w:t>
      </w:r>
      <w:r w:rsidR="00095FD4">
        <w:rPr>
          <w:noProof/>
        </w:rPr>
        <w:t xml:space="preserve">analogicznego okresu </w:t>
      </w:r>
      <w:r w:rsidR="004F7F26">
        <w:rPr>
          <w:iCs w:val="0"/>
          <w:szCs w:val="22"/>
        </w:rPr>
        <w:t>2025</w:t>
      </w:r>
      <w:r w:rsidR="0036763E" w:rsidRPr="009E0D15">
        <w:rPr>
          <w:iCs w:val="0"/>
          <w:szCs w:val="22"/>
        </w:rPr>
        <w:t> roku</w:t>
      </w:r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4.1 LF – narastająco"/>
        <w:tblDescription w:val="Tabela przedstawia wartości LF w minionych kwartałach z uwzględnieniem analogicznego okresu poprzedniego roku."/>
      </w:tblPr>
      <w:tblGrid>
        <w:gridCol w:w="1590"/>
        <w:gridCol w:w="1590"/>
      </w:tblGrid>
      <w:tr w:rsidR="002E4EA4" w:rsidRPr="00E401F0" w14:paraId="08D6BEDD" w14:textId="77777777" w:rsidTr="00086DF6">
        <w:trPr>
          <w:trHeight w:val="317"/>
          <w:tblHeader/>
          <w:jc w:val="center"/>
        </w:trPr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6C3E8" w14:textId="39C67147" w:rsidR="002E4EA4" w:rsidRPr="00E401F0" w:rsidRDefault="00095FD4" w:rsidP="0063644F">
            <w:pPr>
              <w:spacing w:after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t>Kwartał</w:t>
            </w:r>
          </w:p>
        </w:tc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65E91" w14:textId="77777777" w:rsidR="002E4EA4" w:rsidRPr="00E401F0" w:rsidRDefault="002E4EA4" w:rsidP="0063644F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Wartości</w:t>
            </w:r>
          </w:p>
        </w:tc>
      </w:tr>
      <w:tr w:rsidR="004E1426" w:rsidRPr="00E401F0" w14:paraId="6E2C2BF0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4E420" w14:textId="606456CC" w:rsidR="004E1426" w:rsidRPr="00F57815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0702D" w14:textId="1F39B151" w:rsidR="004E1426" w:rsidRPr="00EE6BF3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85,83%</w:t>
            </w:r>
          </w:p>
        </w:tc>
      </w:tr>
      <w:tr w:rsidR="004E1426" w:rsidRPr="00E401F0" w14:paraId="79A0E7F6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E7BDE" w14:textId="4C48243D" w:rsidR="004E1426" w:rsidRPr="00F57815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2025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2B9DB" w14:textId="52B20FE2" w:rsidR="004E1426" w:rsidRPr="00EE6BF3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86,56%</w:t>
            </w:r>
          </w:p>
        </w:tc>
      </w:tr>
    </w:tbl>
    <w:p w14:paraId="2CEFCDAB" w14:textId="7B925920" w:rsidR="0063644F" w:rsidRPr="009E0D15" w:rsidRDefault="0063644F">
      <w:pPr>
        <w:pStyle w:val="Legenda"/>
        <w:rPr>
          <w:noProof/>
        </w:rPr>
      </w:pPr>
      <w:bookmarkStart w:id="47" w:name="_Toc243555699"/>
      <w:r w:rsidRPr="009E0D15">
        <w:rPr>
          <w:b/>
        </w:rPr>
        <w:t xml:space="preserve">Tabela </w:t>
      </w:r>
      <w:r w:rsidR="006B769C">
        <w:rPr>
          <w:b/>
        </w:rPr>
        <w:t>14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LF – </w:t>
      </w:r>
      <w:r w:rsidR="00095FD4">
        <w:rPr>
          <w:noProof/>
        </w:rPr>
        <w:t>kwartał</w:t>
      </w:r>
      <w:bookmarkEnd w:id="47"/>
    </w:p>
    <w:p w14:paraId="06B1D1FF" w14:textId="77777777" w:rsidR="00F57815" w:rsidRDefault="00F00187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3371C2E9" wp14:editId="440D6E91">
            <wp:extent cx="4680000" cy="2340000"/>
            <wp:effectExtent l="0" t="0" r="6350" b="3175"/>
            <wp:docPr id="4" name="Wykres 4" descr="Wykres 14.2 LF porównanie z IATA&#10;&#10;Wykres przedstawia porównanie zmian punktów procentowych wskaźnika LF w Polsce, Europie i na Świecie według danych ULC i IATA w wybranym okresie danego roku w porównaniu z analogicznym okresem roku poprzedniego. Dane przedstawione w Tabeli 19.2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503BEBC" w14:textId="5D7B5867" w:rsidR="0083676A" w:rsidRPr="0083676A" w:rsidRDefault="00F57815" w:rsidP="00154B66">
      <w:pPr>
        <w:pStyle w:val="Legenda"/>
        <w:rPr>
          <w:noProof/>
        </w:rPr>
      </w:pPr>
      <w:bookmarkStart w:id="48" w:name="_Toc243393971"/>
      <w:r w:rsidRPr="009E0D15">
        <w:rPr>
          <w:b/>
        </w:rPr>
        <w:t xml:space="preserve">Wykres </w:t>
      </w:r>
      <w:r w:rsidR="00B42602">
        <w:rPr>
          <w:b/>
        </w:rPr>
        <w:t>14</w:t>
      </w:r>
      <w:r w:rsidR="00F27BCD" w:rsidRPr="009E0D15">
        <w:rPr>
          <w:b/>
        </w:rPr>
        <w:t>.</w:t>
      </w:r>
      <w:r w:rsidR="00894B41">
        <w:rPr>
          <w:b/>
        </w:rPr>
        <w:t>2</w:t>
      </w:r>
      <w:r w:rsidRPr="009E0D15">
        <w:rPr>
          <w:noProof/>
        </w:rPr>
        <w:t xml:space="preserve"> </w:t>
      </w:r>
      <w:r w:rsidR="0036763E" w:rsidRPr="009E0D15">
        <w:rPr>
          <w:noProof/>
        </w:rPr>
        <w:t xml:space="preserve">LF porównanie z IATA – wykres przedstawia porównanie zmian punktów procentowych wskaźnika LF w Polsce, Europie i na Świecie według danych ULC i IATA w </w:t>
      </w:r>
      <w:r w:rsidR="00CB762B">
        <w:rPr>
          <w:noProof/>
        </w:rPr>
        <w:t xml:space="preserve">pierwszym kwartale </w:t>
      </w:r>
      <w:r w:rsidR="004F7F26">
        <w:rPr>
          <w:noProof/>
        </w:rPr>
        <w:t>2026</w:t>
      </w:r>
      <w:r w:rsidR="0036763E" w:rsidRPr="009E0D15">
        <w:rPr>
          <w:noProof/>
        </w:rPr>
        <w:t xml:space="preserve"> roku w porów</w:t>
      </w:r>
      <w:r w:rsidR="00C52B0F">
        <w:rPr>
          <w:noProof/>
        </w:rPr>
        <w:t>naniu z </w:t>
      </w:r>
      <w:r w:rsidR="0036763E" w:rsidRPr="009E0D15">
        <w:rPr>
          <w:noProof/>
        </w:rPr>
        <w:t xml:space="preserve">analogicznym okresem </w:t>
      </w:r>
      <w:r w:rsidR="004F7F26">
        <w:rPr>
          <w:iCs w:val="0"/>
          <w:szCs w:val="22"/>
        </w:rPr>
        <w:t>2025</w:t>
      </w:r>
      <w:r w:rsidR="0036763E" w:rsidRPr="009E0D15">
        <w:rPr>
          <w:noProof/>
        </w:rPr>
        <w:t xml:space="preserve"> roku</w:t>
      </w:r>
      <w:bookmarkEnd w:id="48"/>
    </w:p>
    <w:tbl>
      <w:tblPr>
        <w:tblW w:w="31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4.2 LF porównanie z IATA"/>
        <w:tblDescription w:val="Tabela przedstawia porównanie zmian punktów procentowych wskaźnika LF w Polsce, Europie i na Świecie według danych ULC i IATA w wybranym okresie danego roku w porównaniu z analogicznym okresem roku poprzedniego."/>
      </w:tblPr>
      <w:tblGrid>
        <w:gridCol w:w="1590"/>
        <w:gridCol w:w="1590"/>
      </w:tblGrid>
      <w:tr w:rsidR="002E4EA4" w:rsidRPr="00E401F0" w14:paraId="257E26CF" w14:textId="77777777" w:rsidTr="00086DF6">
        <w:trPr>
          <w:trHeight w:val="317"/>
          <w:tblHeader/>
          <w:jc w:val="center"/>
        </w:trPr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D590D" w14:textId="261E87FD" w:rsidR="002E4EA4" w:rsidRPr="00E401F0" w:rsidRDefault="00CB762B" w:rsidP="0063644F">
            <w:pPr>
              <w:spacing w:after="0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bCs/>
                <w:szCs w:val="24"/>
              </w:rPr>
              <w:lastRenderedPageBreak/>
              <w:t>Kwartał</w:t>
            </w:r>
          </w:p>
        </w:tc>
        <w:tc>
          <w:tcPr>
            <w:tcW w:w="1590" w:type="dxa"/>
            <w:shd w:val="clear" w:color="auto" w:fill="28377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E0CCE" w14:textId="77777777" w:rsidR="002E4EA4" w:rsidRPr="00E401F0" w:rsidRDefault="002E4EA4" w:rsidP="0063644F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Wartości</w:t>
            </w:r>
          </w:p>
        </w:tc>
      </w:tr>
      <w:tr w:rsidR="004E1426" w:rsidRPr="00E401F0" w14:paraId="56859C1F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3A338" w14:textId="77777777" w:rsidR="004E1426" w:rsidRPr="00F57815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F57815">
              <w:rPr>
                <w:rFonts w:cstheme="minorHAnsi"/>
                <w:color w:val="283772"/>
                <w:szCs w:val="24"/>
              </w:rPr>
              <w:t>Polska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99B3F" w14:textId="216BCA88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-0,73%</w:t>
            </w:r>
          </w:p>
        </w:tc>
      </w:tr>
      <w:tr w:rsidR="004E1426" w:rsidRPr="00E401F0" w14:paraId="3CBA92B9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3421A" w14:textId="77777777" w:rsidR="004E1426" w:rsidRPr="00F57815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F57815">
              <w:rPr>
                <w:rFonts w:cstheme="minorHAnsi"/>
                <w:color w:val="283772"/>
                <w:szCs w:val="24"/>
              </w:rPr>
              <w:t>Europa</w:t>
            </w:r>
          </w:p>
        </w:tc>
        <w:tc>
          <w:tcPr>
            <w:tcW w:w="15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BCE6B" w14:textId="66C36FB6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1,30%</w:t>
            </w:r>
          </w:p>
        </w:tc>
      </w:tr>
      <w:tr w:rsidR="004E1426" w:rsidRPr="00E401F0" w14:paraId="2400305B" w14:textId="77777777" w:rsidTr="00CA658D">
        <w:trPr>
          <w:trHeight w:val="317"/>
          <w:jc w:val="center"/>
        </w:trPr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B915B" w14:textId="77777777" w:rsidR="004E1426" w:rsidRPr="00F57815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F57815">
              <w:rPr>
                <w:rFonts w:cstheme="minorHAnsi"/>
                <w:color w:val="283772"/>
                <w:szCs w:val="24"/>
              </w:rPr>
              <w:t>Świat</w:t>
            </w:r>
          </w:p>
        </w:tc>
        <w:tc>
          <w:tcPr>
            <w:tcW w:w="159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43B34" w14:textId="3A366AF9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1,20%</w:t>
            </w:r>
          </w:p>
        </w:tc>
      </w:tr>
    </w:tbl>
    <w:p w14:paraId="364BCD34" w14:textId="7D5EEF7A" w:rsidR="0063644F" w:rsidRPr="009E0D15" w:rsidRDefault="0063644F">
      <w:pPr>
        <w:pStyle w:val="Legenda"/>
        <w:rPr>
          <w:noProof/>
        </w:rPr>
      </w:pPr>
      <w:bookmarkStart w:id="49" w:name="_Toc243555700"/>
      <w:r w:rsidRPr="009E0D15">
        <w:rPr>
          <w:b/>
        </w:rPr>
        <w:t xml:space="preserve">Tabela 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STYLEREF 1 \s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14</w:t>
      </w:r>
      <w:r w:rsidR="005C03F8" w:rsidRPr="009E0D15">
        <w:rPr>
          <w:b/>
        </w:rPr>
        <w:fldChar w:fldCharType="end"/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LF porównanie z IATA</w:t>
      </w:r>
      <w:bookmarkEnd w:id="49"/>
    </w:p>
    <w:p w14:paraId="600D75D2" w14:textId="77777777" w:rsidR="002E4EA4" w:rsidRPr="00E401F0" w:rsidRDefault="00574DE0" w:rsidP="006B769C">
      <w:pPr>
        <w:pStyle w:val="Nagwek1"/>
      </w:pPr>
      <w:bookmarkStart w:id="50" w:name="_Toc233283010"/>
      <w:r w:rsidRPr="00E401F0">
        <w:t>Przewoźnicy – udział w rynku</w:t>
      </w:r>
      <w:bookmarkEnd w:id="50"/>
    </w:p>
    <w:p w14:paraId="7F6DD167" w14:textId="5B7E4859" w:rsidR="002E4EA4" w:rsidRPr="00E401F0" w:rsidRDefault="007B4A6D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 </w:t>
      </w:r>
      <w:r w:rsidR="001D434E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2E4EA4" w:rsidRPr="00E401F0">
        <w:rPr>
          <w:rFonts w:cstheme="minorHAnsi"/>
          <w:szCs w:val="24"/>
        </w:rPr>
        <w:t xml:space="preserve"> roku największy, tj. </w:t>
      </w:r>
      <w:r w:rsidR="001D434E">
        <w:rPr>
          <w:rFonts w:cstheme="minorHAnsi"/>
          <w:szCs w:val="24"/>
        </w:rPr>
        <w:t>33,4</w:t>
      </w:r>
      <w:r w:rsidR="002E4EA4" w:rsidRPr="00E401F0">
        <w:rPr>
          <w:rFonts w:cstheme="minorHAnsi"/>
          <w:szCs w:val="24"/>
        </w:rPr>
        <w:t>% udział w rynku</w:t>
      </w:r>
      <w:r w:rsidR="00C221B3">
        <w:rPr>
          <w:rFonts w:cstheme="minorHAnsi"/>
          <w:szCs w:val="24"/>
        </w:rPr>
        <w:t xml:space="preserve"> pod względem lotów międzynarodowych</w:t>
      </w:r>
      <w:r w:rsidR="002E4EA4" w:rsidRPr="00E401F0">
        <w:rPr>
          <w:rFonts w:cstheme="minorHAnsi"/>
          <w:szCs w:val="24"/>
        </w:rPr>
        <w:t xml:space="preserve"> miał Ryanair. Drugim przewoźnikiem pod względem udziału w r</w:t>
      </w:r>
      <w:r w:rsidR="00A843E9" w:rsidRPr="00E401F0">
        <w:rPr>
          <w:rFonts w:cstheme="minorHAnsi"/>
          <w:szCs w:val="24"/>
        </w:rPr>
        <w:t xml:space="preserve">ynku był </w:t>
      </w:r>
      <w:r w:rsidR="002231BB">
        <w:rPr>
          <w:rFonts w:cstheme="minorHAnsi"/>
          <w:szCs w:val="24"/>
        </w:rPr>
        <w:t>Wizz Air</w:t>
      </w:r>
      <w:r w:rsidR="00A843E9" w:rsidRPr="00E401F0">
        <w:rPr>
          <w:rFonts w:cstheme="minorHAnsi"/>
          <w:szCs w:val="24"/>
        </w:rPr>
        <w:t xml:space="preserve"> (</w:t>
      </w:r>
      <w:r w:rsidR="001D434E">
        <w:rPr>
          <w:rFonts w:cstheme="minorHAnsi"/>
          <w:szCs w:val="24"/>
        </w:rPr>
        <w:t>25,9</w:t>
      </w:r>
      <w:r w:rsidR="00D350D6">
        <w:rPr>
          <w:rFonts w:cstheme="minorHAnsi"/>
          <w:szCs w:val="24"/>
        </w:rPr>
        <w:t>%), a </w:t>
      </w:r>
      <w:r w:rsidR="002E4EA4" w:rsidRPr="00E401F0">
        <w:rPr>
          <w:rFonts w:cstheme="minorHAnsi"/>
          <w:szCs w:val="24"/>
        </w:rPr>
        <w:t xml:space="preserve">trzecim </w:t>
      </w:r>
      <w:r w:rsidR="002231BB">
        <w:rPr>
          <w:rFonts w:cstheme="minorHAnsi"/>
          <w:szCs w:val="24"/>
        </w:rPr>
        <w:t>PLL LOT</w:t>
      </w:r>
      <w:r w:rsidR="002E4EA4" w:rsidRPr="00E401F0">
        <w:rPr>
          <w:rFonts w:cstheme="minorHAnsi"/>
          <w:szCs w:val="24"/>
        </w:rPr>
        <w:t xml:space="preserve"> (</w:t>
      </w:r>
      <w:r w:rsidR="00917C29">
        <w:rPr>
          <w:rFonts w:cstheme="minorHAnsi"/>
          <w:szCs w:val="24"/>
        </w:rPr>
        <w:t>16</w:t>
      </w:r>
      <w:r w:rsidR="001D434E">
        <w:rPr>
          <w:rFonts w:cstheme="minorHAnsi"/>
          <w:szCs w:val="24"/>
        </w:rPr>
        <w:t>,7</w:t>
      </w:r>
      <w:r w:rsidR="002E4EA4" w:rsidRPr="00E401F0">
        <w:rPr>
          <w:rFonts w:cstheme="minorHAnsi"/>
          <w:szCs w:val="24"/>
        </w:rPr>
        <w:t xml:space="preserve">%). </w:t>
      </w:r>
    </w:p>
    <w:p w14:paraId="33074DA3" w14:textId="68B2147B" w:rsidR="002E4EA4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Największe wzrosty </w:t>
      </w:r>
      <w:r w:rsidR="002231BB">
        <w:rPr>
          <w:rFonts w:cstheme="minorHAnsi"/>
          <w:szCs w:val="24"/>
        </w:rPr>
        <w:t xml:space="preserve">w ruchu międzynarodowym </w:t>
      </w:r>
      <w:r w:rsidRPr="00E401F0">
        <w:rPr>
          <w:rFonts w:cstheme="minorHAnsi"/>
          <w:szCs w:val="24"/>
        </w:rPr>
        <w:t xml:space="preserve">w </w:t>
      </w:r>
      <w:r w:rsidR="004F7F26">
        <w:rPr>
          <w:rFonts w:cstheme="minorHAnsi"/>
          <w:szCs w:val="24"/>
        </w:rPr>
        <w:t>2026</w:t>
      </w:r>
      <w:r w:rsidR="00A843E9" w:rsidRPr="00E401F0">
        <w:rPr>
          <w:rFonts w:cstheme="minorHAnsi"/>
          <w:szCs w:val="24"/>
        </w:rPr>
        <w:t xml:space="preserve"> roku </w:t>
      </w:r>
      <w:r w:rsidR="00165125">
        <w:rPr>
          <w:rFonts w:cstheme="minorHAnsi"/>
          <w:szCs w:val="24"/>
        </w:rPr>
        <w:t>w porównaniu do</w:t>
      </w:r>
      <w:r w:rsidR="001D434E">
        <w:rPr>
          <w:rFonts w:cstheme="minorHAnsi"/>
          <w:szCs w:val="24"/>
        </w:rPr>
        <w:t xml:space="preserve"> analogicznego</w:t>
      </w:r>
      <w:r w:rsidR="00165125">
        <w:rPr>
          <w:rFonts w:cstheme="minorHAnsi"/>
          <w:szCs w:val="24"/>
        </w:rPr>
        <w:t xml:space="preserve"> </w:t>
      </w:r>
      <w:r w:rsidR="00867C9D">
        <w:rPr>
          <w:rFonts w:cstheme="minorHAnsi"/>
          <w:szCs w:val="24"/>
        </w:rPr>
        <w:t xml:space="preserve">okresu </w:t>
      </w:r>
      <w:r w:rsidR="004F7F26">
        <w:rPr>
          <w:rFonts w:cstheme="minorHAnsi"/>
          <w:szCs w:val="24"/>
        </w:rPr>
        <w:t>2025</w:t>
      </w:r>
      <w:r w:rsidRPr="00E401F0">
        <w:rPr>
          <w:rFonts w:cstheme="minorHAnsi"/>
          <w:szCs w:val="24"/>
        </w:rPr>
        <w:t xml:space="preserve"> </w:t>
      </w:r>
      <w:r w:rsidR="00165125" w:rsidRPr="00E401F0">
        <w:rPr>
          <w:rFonts w:cstheme="minorHAnsi"/>
          <w:szCs w:val="24"/>
        </w:rPr>
        <w:t xml:space="preserve">roku </w:t>
      </w:r>
      <w:r w:rsidR="002B483B">
        <w:rPr>
          <w:rFonts w:cstheme="minorHAnsi"/>
          <w:szCs w:val="24"/>
        </w:rPr>
        <w:t xml:space="preserve">odnotowali przewoźnicy </w:t>
      </w:r>
      <w:r w:rsidR="00165125">
        <w:rPr>
          <w:rFonts w:cstheme="minorHAnsi"/>
          <w:szCs w:val="24"/>
        </w:rPr>
        <w:t>Ryanair</w:t>
      </w:r>
      <w:r w:rsidR="00A843E9" w:rsidRPr="00E401F0">
        <w:rPr>
          <w:rFonts w:cstheme="minorHAnsi"/>
          <w:szCs w:val="24"/>
        </w:rPr>
        <w:t xml:space="preserve"> (+</w:t>
      </w:r>
      <w:r w:rsidR="008C2FD6">
        <w:rPr>
          <w:rFonts w:cstheme="minorHAnsi"/>
          <w:szCs w:val="24"/>
        </w:rPr>
        <w:t>703,4</w:t>
      </w:r>
      <w:r w:rsidR="001D434E">
        <w:rPr>
          <w:rFonts w:cstheme="minorHAnsi"/>
          <w:szCs w:val="24"/>
        </w:rPr>
        <w:t xml:space="preserve"> tys.</w:t>
      </w:r>
      <w:r w:rsidR="00A843E9" w:rsidRPr="00E401F0">
        <w:rPr>
          <w:rFonts w:cstheme="minorHAnsi"/>
          <w:szCs w:val="24"/>
        </w:rPr>
        <w:t xml:space="preserve"> pasażerów)</w:t>
      </w:r>
      <w:r w:rsidR="001D434E">
        <w:rPr>
          <w:rFonts w:cstheme="minorHAnsi"/>
          <w:szCs w:val="24"/>
        </w:rPr>
        <w:t>, Wizz Air</w:t>
      </w:r>
      <w:r w:rsidR="001D434E" w:rsidRPr="00E401F0">
        <w:rPr>
          <w:rFonts w:cstheme="minorHAnsi"/>
          <w:szCs w:val="24"/>
        </w:rPr>
        <w:t xml:space="preserve"> (+</w:t>
      </w:r>
      <w:r w:rsidR="008C2FD6">
        <w:rPr>
          <w:rFonts w:cstheme="minorHAnsi"/>
          <w:szCs w:val="24"/>
        </w:rPr>
        <w:t>578</w:t>
      </w:r>
      <w:r w:rsidR="001D434E">
        <w:rPr>
          <w:rFonts w:cstheme="minorHAnsi"/>
          <w:szCs w:val="24"/>
        </w:rPr>
        <w:t>,8 tys.</w:t>
      </w:r>
      <w:r w:rsidR="001D434E" w:rsidRPr="00E401F0">
        <w:rPr>
          <w:rFonts w:cstheme="minorHAnsi"/>
          <w:szCs w:val="24"/>
        </w:rPr>
        <w:t xml:space="preserve"> pasażerów)</w:t>
      </w:r>
      <w:r w:rsidR="001D434E">
        <w:rPr>
          <w:rFonts w:cstheme="minorHAnsi"/>
          <w:szCs w:val="24"/>
        </w:rPr>
        <w:t>,</w:t>
      </w:r>
      <w:r w:rsidR="003911A8">
        <w:rPr>
          <w:rFonts w:cstheme="minorHAnsi"/>
          <w:szCs w:val="24"/>
        </w:rPr>
        <w:t xml:space="preserve"> </w:t>
      </w:r>
      <w:r w:rsidR="00D350D6">
        <w:rPr>
          <w:rFonts w:cstheme="minorHAnsi"/>
          <w:szCs w:val="24"/>
        </w:rPr>
        <w:t>i </w:t>
      </w:r>
      <w:r w:rsidR="00C52B0F">
        <w:rPr>
          <w:rFonts w:cstheme="minorHAnsi"/>
          <w:szCs w:val="24"/>
        </w:rPr>
        <w:t>PLL </w:t>
      </w:r>
      <w:r w:rsidR="00917C29">
        <w:rPr>
          <w:rFonts w:cstheme="minorHAnsi"/>
          <w:szCs w:val="24"/>
        </w:rPr>
        <w:t>LOT</w:t>
      </w:r>
      <w:r w:rsidRPr="00E401F0">
        <w:rPr>
          <w:rFonts w:cstheme="minorHAnsi"/>
          <w:szCs w:val="24"/>
        </w:rPr>
        <w:t xml:space="preserve"> (+</w:t>
      </w:r>
      <w:r w:rsidR="00A27E42">
        <w:rPr>
          <w:rFonts w:cstheme="minorHAnsi"/>
          <w:szCs w:val="24"/>
        </w:rPr>
        <w:t xml:space="preserve">175,1 tys. </w:t>
      </w:r>
      <w:r w:rsidRPr="00E401F0">
        <w:rPr>
          <w:rFonts w:cstheme="minorHAnsi"/>
          <w:szCs w:val="24"/>
        </w:rPr>
        <w:t xml:space="preserve">pasażerów). Względem </w:t>
      </w:r>
      <w:r w:rsidR="00A27E42">
        <w:rPr>
          <w:rFonts w:cstheme="minorHAnsi"/>
          <w:szCs w:val="24"/>
        </w:rPr>
        <w:t xml:space="preserve">pierwszego kwartału </w:t>
      </w:r>
      <w:r w:rsidR="004F7F26">
        <w:rPr>
          <w:rFonts w:cstheme="minorHAnsi"/>
          <w:szCs w:val="24"/>
        </w:rPr>
        <w:t>2024</w:t>
      </w:r>
      <w:r w:rsidRPr="00E401F0">
        <w:rPr>
          <w:rFonts w:cstheme="minorHAnsi"/>
          <w:szCs w:val="24"/>
        </w:rPr>
        <w:t xml:space="preserve"> roku największe wzrosty należały do </w:t>
      </w:r>
      <w:r w:rsidR="00A27E42">
        <w:rPr>
          <w:rFonts w:cstheme="minorHAnsi"/>
          <w:szCs w:val="24"/>
        </w:rPr>
        <w:t>tych samych przewoźników:</w:t>
      </w:r>
      <w:r w:rsidR="00695238">
        <w:rPr>
          <w:rFonts w:cstheme="minorHAnsi"/>
          <w:szCs w:val="24"/>
        </w:rPr>
        <w:t xml:space="preserve"> linii</w:t>
      </w:r>
      <w:r w:rsidR="00A27E42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>Ryanair (</w:t>
      </w:r>
      <w:r w:rsidR="00A27E42">
        <w:rPr>
          <w:rFonts w:cstheme="minorHAnsi"/>
          <w:szCs w:val="24"/>
        </w:rPr>
        <w:t xml:space="preserve">925,6 tys. </w:t>
      </w:r>
      <w:r w:rsidRPr="00E401F0">
        <w:rPr>
          <w:rFonts w:cstheme="minorHAnsi"/>
          <w:szCs w:val="24"/>
        </w:rPr>
        <w:t>pasażerów), Wizz Air (+</w:t>
      </w:r>
      <w:r w:rsidR="00A27E42">
        <w:rPr>
          <w:rFonts w:cstheme="minorHAnsi"/>
          <w:szCs w:val="24"/>
        </w:rPr>
        <w:t>896,7</w:t>
      </w:r>
      <w:r w:rsidRPr="00E401F0">
        <w:rPr>
          <w:rFonts w:cstheme="minorHAnsi"/>
          <w:szCs w:val="24"/>
        </w:rPr>
        <w:t xml:space="preserve"> pasażerów) oraz </w:t>
      </w:r>
      <w:r w:rsidR="00917C29">
        <w:rPr>
          <w:rFonts w:cstheme="minorHAnsi"/>
          <w:szCs w:val="24"/>
        </w:rPr>
        <w:t>PLL LOT</w:t>
      </w:r>
      <w:r w:rsidR="00917C29" w:rsidRPr="00E401F0">
        <w:rPr>
          <w:rFonts w:cstheme="minorHAnsi"/>
          <w:szCs w:val="24"/>
        </w:rPr>
        <w:t xml:space="preserve"> </w:t>
      </w:r>
      <w:r w:rsidRPr="00E401F0">
        <w:rPr>
          <w:rFonts w:cstheme="minorHAnsi"/>
          <w:szCs w:val="24"/>
        </w:rPr>
        <w:t>(+</w:t>
      </w:r>
      <w:r w:rsidR="00A27E42">
        <w:rPr>
          <w:rFonts w:cstheme="minorHAnsi"/>
          <w:szCs w:val="24"/>
        </w:rPr>
        <w:t>406,3 tys.</w:t>
      </w:r>
      <w:r w:rsidRPr="00E401F0">
        <w:rPr>
          <w:rFonts w:cstheme="minorHAnsi"/>
          <w:szCs w:val="24"/>
        </w:rPr>
        <w:t xml:space="preserve"> pasażerów). </w:t>
      </w:r>
    </w:p>
    <w:p w14:paraId="3A3A2B60" w14:textId="77777777" w:rsidR="00E77874" w:rsidRDefault="00E77874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49889A6B" wp14:editId="5D6D5D40">
            <wp:extent cx="5760000" cy="2880000"/>
            <wp:effectExtent l="38100" t="0" r="0" b="0"/>
            <wp:docPr id="80" name="Wykres 80" descr="Wykres 15.1 Udział w rynku wg liczby przewiezionych pasażerów w ruchu międzynarodowym&#10;&#10;Wykres przedstawia udział w rynku przewoźników realizujących największe przewozy w ruchu międzynarodowym w Polsce w minionych kwartałach danego roku. Dane przedstawione w Tabeli 20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5C5CC896" w14:textId="32677366" w:rsidR="00154B66" w:rsidRPr="00154B66" w:rsidRDefault="00E77874" w:rsidP="00154B66">
      <w:pPr>
        <w:pStyle w:val="Legenda"/>
        <w:rPr>
          <w:noProof/>
        </w:rPr>
      </w:pPr>
      <w:bookmarkStart w:id="51" w:name="_Toc243393972"/>
      <w:r w:rsidRPr="009E0D15">
        <w:rPr>
          <w:b/>
        </w:rPr>
        <w:t>Wykres</w:t>
      </w:r>
      <w:r w:rsidR="006B769C">
        <w:rPr>
          <w:b/>
        </w:rPr>
        <w:t xml:space="preserve"> 15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9E0D15">
        <w:rPr>
          <w:noProof/>
        </w:rPr>
        <w:t>Udział w</w:t>
      </w:r>
      <w:r w:rsidR="001B72F1" w:rsidRPr="009E0D15">
        <w:rPr>
          <w:noProof/>
        </w:rPr>
        <w:t xml:space="preserve"> rynku wg</w:t>
      </w:r>
      <w:r w:rsidR="009E0D15">
        <w:rPr>
          <w:noProof/>
        </w:rPr>
        <w:t>.</w:t>
      </w:r>
      <w:r w:rsidR="001B72F1" w:rsidRPr="009E0D15">
        <w:rPr>
          <w:noProof/>
        </w:rPr>
        <w:t xml:space="preserve"> liczby przewiezionych pasażerów w ruchu międzynarodowym – wykres przedstawia udział w rynku przewoźników realizujących największe przewozy w ruchu międzynarodowym w Polsce w </w:t>
      </w:r>
      <w:r w:rsidR="00CB762B">
        <w:rPr>
          <w:noProof/>
        </w:rPr>
        <w:t xml:space="preserve">pierwszym kwartale </w:t>
      </w:r>
      <w:r w:rsidR="004F7F26">
        <w:rPr>
          <w:noProof/>
        </w:rPr>
        <w:t>2026</w:t>
      </w:r>
      <w:r w:rsidR="001B72F1" w:rsidRPr="009E0D15">
        <w:rPr>
          <w:noProof/>
        </w:rPr>
        <w:t xml:space="preserve"> roku</w:t>
      </w:r>
      <w:bookmarkEnd w:id="51"/>
    </w:p>
    <w:tbl>
      <w:tblPr>
        <w:tblW w:w="4291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5.1 Udział w rynku wg liczby przewiezionych pasażerów w ruchu międzynarodowym"/>
        <w:tblDescription w:val="Tabela przedstawia udział w rynku przewoźników realizujących największe przewozy w ruchu międzynarodowym w Polsce w minionych kwartałach danego roku."/>
      </w:tblPr>
      <w:tblGrid>
        <w:gridCol w:w="3169"/>
        <w:gridCol w:w="1122"/>
      </w:tblGrid>
      <w:tr w:rsidR="002E4EA4" w:rsidRPr="00E401F0" w14:paraId="6C757EFB" w14:textId="77777777" w:rsidTr="00086DF6">
        <w:trPr>
          <w:trHeight w:val="317"/>
          <w:tblHeader/>
          <w:jc w:val="center"/>
        </w:trPr>
        <w:tc>
          <w:tcPr>
            <w:tcW w:w="3169" w:type="dxa"/>
            <w:shd w:val="clear" w:color="auto" w:fill="28377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000A49" w14:textId="77777777" w:rsidR="002E4EA4" w:rsidRPr="00E401F0" w:rsidRDefault="002E4EA4" w:rsidP="00440432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Przewoźnik</w:t>
            </w:r>
          </w:p>
        </w:tc>
        <w:tc>
          <w:tcPr>
            <w:tcW w:w="1122" w:type="dxa"/>
            <w:shd w:val="clear" w:color="auto" w:fill="283772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9767CA" w14:textId="77777777" w:rsidR="002E4EA4" w:rsidRPr="00E401F0" w:rsidRDefault="002E4EA4" w:rsidP="00440432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Udział</w:t>
            </w:r>
          </w:p>
        </w:tc>
      </w:tr>
      <w:tr w:rsidR="004E1426" w:rsidRPr="00E401F0" w14:paraId="72B9785F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9551C6" w14:textId="0416390F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Ryanair</w:t>
            </w:r>
          </w:p>
        </w:tc>
        <w:tc>
          <w:tcPr>
            <w:tcW w:w="112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6F1D07" w14:textId="1E8CFA7B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33,39%</w:t>
            </w:r>
          </w:p>
        </w:tc>
      </w:tr>
      <w:tr w:rsidR="004E1426" w:rsidRPr="00E401F0" w14:paraId="64625096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4BC4C1" w14:textId="4B710803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Wizz Air</w:t>
            </w:r>
          </w:p>
        </w:tc>
        <w:tc>
          <w:tcPr>
            <w:tcW w:w="1122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C7FDDA" w14:textId="2BDE9880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25,85%</w:t>
            </w:r>
          </w:p>
        </w:tc>
      </w:tr>
      <w:tr w:rsidR="004E1426" w:rsidRPr="00E401F0" w14:paraId="3F544A17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BA73C5" w14:textId="0EFA1FE1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Polskie Linie Lotnicze LOT</w:t>
            </w:r>
          </w:p>
        </w:tc>
        <w:tc>
          <w:tcPr>
            <w:tcW w:w="112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F807E9" w14:textId="62B70BA5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16,66%</w:t>
            </w:r>
          </w:p>
        </w:tc>
      </w:tr>
      <w:tr w:rsidR="004E1426" w:rsidRPr="00E401F0" w14:paraId="56A91A6C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AB2308" w14:textId="69CBD4A7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Enter Air</w:t>
            </w:r>
          </w:p>
        </w:tc>
        <w:tc>
          <w:tcPr>
            <w:tcW w:w="1122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6BB91C" w14:textId="666B4976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4,16%</w:t>
            </w:r>
          </w:p>
        </w:tc>
      </w:tr>
      <w:tr w:rsidR="004E1426" w:rsidRPr="00E401F0" w14:paraId="5939803C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67845E" w14:textId="52454327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Lufthansa</w:t>
            </w:r>
          </w:p>
        </w:tc>
        <w:tc>
          <w:tcPr>
            <w:tcW w:w="112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4DC98B" w14:textId="191CAA8B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2,98%</w:t>
            </w:r>
          </w:p>
        </w:tc>
      </w:tr>
      <w:tr w:rsidR="004E1426" w:rsidRPr="00E401F0" w14:paraId="36FD41FE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F9541E" w14:textId="70BA50C6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KLM Royal Dutch Airlines</w:t>
            </w:r>
          </w:p>
        </w:tc>
        <w:tc>
          <w:tcPr>
            <w:tcW w:w="1122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1CBFF7" w14:textId="26FAAC4E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1,91%</w:t>
            </w:r>
          </w:p>
        </w:tc>
      </w:tr>
      <w:tr w:rsidR="004E1426" w:rsidRPr="00E401F0" w14:paraId="1291824F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D99041" w14:textId="0BB015EA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lastRenderedPageBreak/>
              <w:t>EasyJet</w:t>
            </w:r>
          </w:p>
        </w:tc>
        <w:tc>
          <w:tcPr>
            <w:tcW w:w="112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7FE56E" w14:textId="13306D19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1,52%</w:t>
            </w:r>
          </w:p>
        </w:tc>
      </w:tr>
      <w:tr w:rsidR="004E1426" w:rsidRPr="00E401F0" w14:paraId="55693983" w14:textId="77777777" w:rsidTr="004E1426">
        <w:trPr>
          <w:trHeight w:val="317"/>
          <w:jc w:val="center"/>
        </w:trPr>
        <w:tc>
          <w:tcPr>
            <w:tcW w:w="3169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40BFE7" w14:textId="6DBFD046" w:rsidR="004E1426" w:rsidRPr="00F00187" w:rsidRDefault="004E1426" w:rsidP="004E1426">
            <w:pPr>
              <w:spacing w:after="0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Pozostali</w:t>
            </w:r>
          </w:p>
        </w:tc>
        <w:tc>
          <w:tcPr>
            <w:tcW w:w="1122" w:type="dxa"/>
            <w:shd w:val="clear" w:color="auto" w:fill="E0E4F4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0EEB65" w14:textId="0610386B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13,51%</w:t>
            </w:r>
          </w:p>
        </w:tc>
      </w:tr>
    </w:tbl>
    <w:p w14:paraId="40D03CCB" w14:textId="262B1A6B" w:rsidR="00440432" w:rsidRPr="009E0D15" w:rsidRDefault="00440432" w:rsidP="00F76528">
      <w:pPr>
        <w:pStyle w:val="Legenda"/>
      </w:pPr>
      <w:bookmarkStart w:id="52" w:name="_Toc243555701"/>
      <w:r w:rsidRPr="009E0D15">
        <w:rPr>
          <w:b/>
        </w:rPr>
        <w:t>Tabela</w:t>
      </w:r>
      <w:r w:rsidR="006B769C">
        <w:rPr>
          <w:b/>
        </w:rPr>
        <w:t xml:space="preserve"> 15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Udział w rynku wg</w:t>
      </w:r>
      <w:r w:rsidR="009E0D15">
        <w:rPr>
          <w:noProof/>
        </w:rPr>
        <w:t>.</w:t>
      </w:r>
      <w:r w:rsidRPr="009E0D15">
        <w:rPr>
          <w:noProof/>
        </w:rPr>
        <w:t xml:space="preserve"> liczby przewiezionych pasażerów</w:t>
      </w:r>
      <w:r w:rsidR="00E77874" w:rsidRPr="009E0D15">
        <w:rPr>
          <w:noProof/>
        </w:rPr>
        <w:t xml:space="preserve"> w ruchu międzynarodowym</w:t>
      </w:r>
      <w:bookmarkEnd w:id="52"/>
    </w:p>
    <w:p w14:paraId="0FB9084C" w14:textId="77777777" w:rsidR="002E4EA4" w:rsidRPr="00E401F0" w:rsidRDefault="00574DE0" w:rsidP="006B769C">
      <w:pPr>
        <w:pStyle w:val="Nagwek1"/>
      </w:pPr>
      <w:bookmarkStart w:id="53" w:name="_Toc233283011"/>
      <w:r w:rsidRPr="00E401F0">
        <w:t>Przewoźnicy – modele biznesowe</w:t>
      </w:r>
      <w:bookmarkEnd w:id="53"/>
    </w:p>
    <w:p w14:paraId="48800933" w14:textId="0506A887" w:rsidR="002E4EA4" w:rsidRDefault="007B4A6D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W</w:t>
      </w:r>
      <w:r w:rsidR="00165125">
        <w:rPr>
          <w:rFonts w:cstheme="minorHAnsi"/>
          <w:szCs w:val="24"/>
        </w:rPr>
        <w:t xml:space="preserve"> </w:t>
      </w:r>
      <w:r w:rsidR="005F5AB2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2E4EA4" w:rsidRPr="00E401F0">
        <w:rPr>
          <w:rFonts w:cstheme="minorHAnsi"/>
          <w:szCs w:val="24"/>
        </w:rPr>
        <w:t xml:space="preserve"> roku w Polsce doszło do </w:t>
      </w:r>
      <w:r w:rsidR="00EA13B7">
        <w:rPr>
          <w:rFonts w:cstheme="minorHAnsi"/>
          <w:szCs w:val="24"/>
        </w:rPr>
        <w:t>zmiany struktury udziałów w </w:t>
      </w:r>
      <w:r w:rsidR="0014321F">
        <w:rPr>
          <w:rFonts w:cstheme="minorHAnsi"/>
          <w:szCs w:val="24"/>
        </w:rPr>
        <w:t>ruchu międzynarodow</w:t>
      </w:r>
      <w:r w:rsidR="006A6245">
        <w:rPr>
          <w:rFonts w:cstheme="minorHAnsi"/>
          <w:szCs w:val="24"/>
        </w:rPr>
        <w:t>ym</w:t>
      </w:r>
      <w:r w:rsidR="0014321F">
        <w:rPr>
          <w:rFonts w:cstheme="minorHAnsi"/>
          <w:szCs w:val="24"/>
        </w:rPr>
        <w:t xml:space="preserve"> </w:t>
      </w:r>
      <w:r w:rsidR="002E4EA4" w:rsidRPr="00E401F0">
        <w:rPr>
          <w:rFonts w:cstheme="minorHAnsi"/>
          <w:szCs w:val="24"/>
        </w:rPr>
        <w:t>ze względu na realizowany model bizn</w:t>
      </w:r>
      <w:r w:rsidR="00622B6E">
        <w:rPr>
          <w:rFonts w:cstheme="minorHAnsi"/>
          <w:szCs w:val="24"/>
        </w:rPr>
        <w:t>esowy przewoźnika lotniczego, w </w:t>
      </w:r>
      <w:r w:rsidR="002E4EA4" w:rsidRPr="00E401F0">
        <w:rPr>
          <w:rFonts w:cstheme="minorHAnsi"/>
          <w:szCs w:val="24"/>
        </w:rPr>
        <w:t>stosunku do</w:t>
      </w:r>
      <w:r w:rsidR="005F5AB2">
        <w:rPr>
          <w:rFonts w:cstheme="minorHAnsi"/>
          <w:szCs w:val="24"/>
        </w:rPr>
        <w:t xml:space="preserve"> analogicznego okresu</w:t>
      </w:r>
      <w:r w:rsidR="002E4EA4" w:rsidRPr="00E401F0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14321F" w:rsidRPr="0014321F">
        <w:rPr>
          <w:rFonts w:cstheme="minorHAnsi"/>
          <w:szCs w:val="24"/>
        </w:rPr>
        <w:t xml:space="preserve"> </w:t>
      </w:r>
      <w:r w:rsidR="0014321F" w:rsidRPr="00E401F0">
        <w:rPr>
          <w:rFonts w:cstheme="minorHAnsi"/>
          <w:szCs w:val="24"/>
        </w:rPr>
        <w:t>roku</w:t>
      </w:r>
      <w:r w:rsidR="002E4EA4" w:rsidRPr="00E401F0">
        <w:rPr>
          <w:rFonts w:cstheme="minorHAnsi"/>
          <w:szCs w:val="24"/>
        </w:rPr>
        <w:t xml:space="preserve">. </w:t>
      </w:r>
      <w:r w:rsidR="005F5AB2">
        <w:rPr>
          <w:rFonts w:cstheme="minorHAnsi"/>
          <w:szCs w:val="24"/>
        </w:rPr>
        <w:t>Choć p</w:t>
      </w:r>
      <w:r w:rsidR="002E4EA4" w:rsidRPr="00E401F0">
        <w:rPr>
          <w:rFonts w:cstheme="minorHAnsi"/>
          <w:szCs w:val="24"/>
        </w:rPr>
        <w:t xml:space="preserve">rzewoźnicy sieciowi odnotowali </w:t>
      </w:r>
      <w:r w:rsidR="005F5AB2">
        <w:rPr>
          <w:rFonts w:cstheme="minorHAnsi"/>
          <w:szCs w:val="24"/>
        </w:rPr>
        <w:t>wzrost</w:t>
      </w:r>
      <w:r w:rsidR="002E4EA4" w:rsidRPr="00E401F0">
        <w:rPr>
          <w:rFonts w:cstheme="minorHAnsi"/>
          <w:szCs w:val="24"/>
        </w:rPr>
        <w:t xml:space="preserve"> w liczbie przewożonych pasażerów o </w:t>
      </w:r>
      <w:r w:rsidR="005F5AB2">
        <w:rPr>
          <w:rFonts w:cstheme="minorHAnsi"/>
          <w:szCs w:val="24"/>
        </w:rPr>
        <w:t>4</w:t>
      </w:r>
      <w:r w:rsidR="00622B6E">
        <w:rPr>
          <w:rFonts w:cstheme="minorHAnsi"/>
          <w:szCs w:val="24"/>
        </w:rPr>
        <w:t xml:space="preserve">%, </w:t>
      </w:r>
      <w:r w:rsidR="005F5AB2">
        <w:rPr>
          <w:rFonts w:cstheme="minorHAnsi"/>
          <w:szCs w:val="24"/>
        </w:rPr>
        <w:t>to wzrosty zarówno przewoźników niskokosztowych</w:t>
      </w:r>
      <w:r w:rsidR="00622B6E">
        <w:rPr>
          <w:rFonts w:cstheme="minorHAnsi"/>
          <w:szCs w:val="24"/>
        </w:rPr>
        <w:t xml:space="preserve"> </w:t>
      </w:r>
      <w:r w:rsidR="005F5AB2">
        <w:rPr>
          <w:rFonts w:cstheme="minorHAnsi"/>
          <w:szCs w:val="24"/>
        </w:rPr>
        <w:t xml:space="preserve">jak i przewoźników czarterowych były wyższe </w:t>
      </w:r>
      <w:r w:rsidR="00867C9D">
        <w:rPr>
          <w:rFonts w:cstheme="minorHAnsi"/>
          <w:szCs w:val="24"/>
        </w:rPr>
        <w:t xml:space="preserve">i wynosiły </w:t>
      </w:r>
      <w:r w:rsidR="005F5AB2">
        <w:rPr>
          <w:rFonts w:cstheme="minorHAnsi"/>
          <w:szCs w:val="24"/>
        </w:rPr>
        <w:t xml:space="preserve">odpowiednio 19% i 11,2%. </w:t>
      </w:r>
      <w:r w:rsidR="005B2096">
        <w:rPr>
          <w:rFonts w:cstheme="minorHAnsi"/>
          <w:szCs w:val="24"/>
        </w:rPr>
        <w:t>Udział</w:t>
      </w:r>
      <w:r w:rsidR="002E4EA4" w:rsidRPr="00E401F0">
        <w:rPr>
          <w:rFonts w:cstheme="minorHAnsi"/>
          <w:szCs w:val="24"/>
        </w:rPr>
        <w:t xml:space="preserve"> w rynku prz</w:t>
      </w:r>
      <w:r w:rsidR="0014321F">
        <w:rPr>
          <w:rFonts w:cstheme="minorHAnsi"/>
          <w:szCs w:val="24"/>
        </w:rPr>
        <w:t>ewoźników sieciowych</w:t>
      </w:r>
      <w:r w:rsidR="005F5AB2">
        <w:rPr>
          <w:rFonts w:cstheme="minorHAnsi"/>
          <w:szCs w:val="24"/>
        </w:rPr>
        <w:t xml:space="preserve"> spadł</w:t>
      </w:r>
      <w:r w:rsidR="003911A8">
        <w:rPr>
          <w:rFonts w:cstheme="minorHAnsi"/>
          <w:szCs w:val="24"/>
        </w:rPr>
        <w:t xml:space="preserve"> </w:t>
      </w:r>
      <w:r w:rsidR="005F5AB2">
        <w:rPr>
          <w:rFonts w:cstheme="minorHAnsi"/>
          <w:szCs w:val="24"/>
        </w:rPr>
        <w:t>(o 2,7</w:t>
      </w:r>
      <w:r w:rsidR="002E4EA4" w:rsidRPr="00E401F0">
        <w:rPr>
          <w:rFonts w:cstheme="minorHAnsi"/>
          <w:szCs w:val="24"/>
        </w:rPr>
        <w:t xml:space="preserve"> </w:t>
      </w:r>
      <w:r w:rsidR="003E4B33">
        <w:rPr>
          <w:rFonts w:cstheme="minorHAnsi"/>
          <w:szCs w:val="24"/>
        </w:rPr>
        <w:t>punktu procentowego</w:t>
      </w:r>
      <w:r w:rsidR="002E4EA4" w:rsidRPr="00E401F0">
        <w:rPr>
          <w:rFonts w:cstheme="minorHAnsi"/>
          <w:szCs w:val="24"/>
        </w:rPr>
        <w:t xml:space="preserve">), natomiast </w:t>
      </w:r>
      <w:r w:rsidR="00A05B47">
        <w:rPr>
          <w:rFonts w:cstheme="minorHAnsi"/>
          <w:szCs w:val="24"/>
        </w:rPr>
        <w:t>wzrósł</w:t>
      </w:r>
      <w:r w:rsidR="002E4EA4" w:rsidRPr="00E401F0">
        <w:rPr>
          <w:rFonts w:cstheme="minorHAnsi"/>
          <w:szCs w:val="24"/>
        </w:rPr>
        <w:t xml:space="preserve"> udział przewoźników </w:t>
      </w:r>
      <w:r w:rsidR="003E4B33">
        <w:rPr>
          <w:rFonts w:cstheme="minorHAnsi"/>
          <w:szCs w:val="24"/>
        </w:rPr>
        <w:t>niskokosztowych</w:t>
      </w:r>
      <w:r w:rsidR="005B2096">
        <w:rPr>
          <w:rFonts w:cstheme="minorHAnsi"/>
          <w:szCs w:val="24"/>
        </w:rPr>
        <w:t xml:space="preserve"> </w:t>
      </w:r>
      <w:r w:rsidR="00867C9D">
        <w:rPr>
          <w:rFonts w:cstheme="minorHAnsi"/>
          <w:szCs w:val="24"/>
        </w:rPr>
        <w:t xml:space="preserve">– </w:t>
      </w:r>
      <w:r w:rsidR="005B2096">
        <w:rPr>
          <w:rFonts w:cstheme="minorHAnsi"/>
          <w:szCs w:val="24"/>
        </w:rPr>
        <w:t>o 2,9 punktu procentowego. Udział przewoźników</w:t>
      </w:r>
      <w:r w:rsidR="00C52B0F">
        <w:rPr>
          <w:rFonts w:cstheme="minorHAnsi"/>
          <w:szCs w:val="24"/>
        </w:rPr>
        <w:t> </w:t>
      </w:r>
      <w:r w:rsidR="006A6245">
        <w:rPr>
          <w:rFonts w:cstheme="minorHAnsi"/>
          <w:szCs w:val="24"/>
        </w:rPr>
        <w:t>czarterowych</w:t>
      </w:r>
      <w:r w:rsidR="008C2FD6">
        <w:rPr>
          <w:rFonts w:cstheme="minorHAnsi"/>
          <w:szCs w:val="24"/>
        </w:rPr>
        <w:t xml:space="preserve"> spadł niewiele</w:t>
      </w:r>
      <w:r w:rsidR="00867C9D">
        <w:rPr>
          <w:rFonts w:cstheme="minorHAnsi"/>
          <w:szCs w:val="24"/>
        </w:rPr>
        <w:t>,</w:t>
      </w:r>
      <w:r w:rsidR="008C2FD6">
        <w:rPr>
          <w:rFonts w:cstheme="minorHAnsi"/>
          <w:szCs w:val="24"/>
        </w:rPr>
        <w:t xml:space="preserve"> </w:t>
      </w:r>
      <w:r w:rsidR="008C2FD6">
        <w:rPr>
          <w:noProof/>
        </w:rPr>
        <w:t xml:space="preserve">tj. </w:t>
      </w:r>
      <w:r w:rsidR="005B2096">
        <w:rPr>
          <w:rFonts w:cstheme="minorHAnsi"/>
          <w:szCs w:val="24"/>
        </w:rPr>
        <w:t>o 0,2</w:t>
      </w:r>
      <w:r w:rsidR="008C2FD6">
        <w:rPr>
          <w:rFonts w:cstheme="minorHAnsi"/>
          <w:szCs w:val="24"/>
        </w:rPr>
        <w:t xml:space="preserve"> punktu</w:t>
      </w:r>
      <w:r w:rsidR="005B2096">
        <w:rPr>
          <w:rFonts w:cstheme="minorHAnsi"/>
          <w:szCs w:val="24"/>
        </w:rPr>
        <w:t xml:space="preserve"> </w:t>
      </w:r>
      <w:r w:rsidR="003E4B33">
        <w:rPr>
          <w:rFonts w:cstheme="minorHAnsi"/>
          <w:szCs w:val="24"/>
        </w:rPr>
        <w:t>procentowego</w:t>
      </w:r>
      <w:r w:rsidR="002E4EA4" w:rsidRPr="00E401F0">
        <w:rPr>
          <w:rFonts w:cstheme="minorHAnsi"/>
          <w:szCs w:val="24"/>
        </w:rPr>
        <w:t>.</w:t>
      </w:r>
      <w:r w:rsidR="004A11D9" w:rsidRPr="00E401F0">
        <w:rPr>
          <w:rFonts w:cstheme="minorHAnsi"/>
          <w:szCs w:val="24"/>
        </w:rPr>
        <w:t xml:space="preserve"> </w:t>
      </w:r>
      <w:r w:rsidR="002E4EA4" w:rsidRPr="00E401F0">
        <w:rPr>
          <w:rFonts w:cstheme="minorHAnsi"/>
          <w:szCs w:val="24"/>
        </w:rPr>
        <w:t>Względem</w:t>
      </w:r>
      <w:r w:rsidR="005B2096">
        <w:rPr>
          <w:rFonts w:cstheme="minorHAnsi"/>
          <w:szCs w:val="24"/>
        </w:rPr>
        <w:t xml:space="preserve"> pierwszego kwartału</w:t>
      </w:r>
      <w:r w:rsidR="002E4EA4" w:rsidRPr="00E401F0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2024</w:t>
      </w:r>
      <w:r w:rsidR="002E4EA4" w:rsidRPr="00E401F0">
        <w:rPr>
          <w:rFonts w:cstheme="minorHAnsi"/>
          <w:szCs w:val="24"/>
        </w:rPr>
        <w:t xml:space="preserve"> </w:t>
      </w:r>
      <w:r w:rsidR="003E4B33" w:rsidRPr="00E401F0">
        <w:rPr>
          <w:rFonts w:cstheme="minorHAnsi"/>
          <w:szCs w:val="24"/>
        </w:rPr>
        <w:t xml:space="preserve">roku </w:t>
      </w:r>
      <w:r w:rsidR="002E4EA4" w:rsidRPr="00E401F0">
        <w:rPr>
          <w:rFonts w:cstheme="minorHAnsi"/>
          <w:szCs w:val="24"/>
        </w:rPr>
        <w:t xml:space="preserve">przewoźnicy sieciowi odnotowali </w:t>
      </w:r>
      <w:r w:rsidR="003E4B33">
        <w:rPr>
          <w:rFonts w:cstheme="minorHAnsi"/>
          <w:szCs w:val="24"/>
        </w:rPr>
        <w:t>wzrost</w:t>
      </w:r>
      <w:r w:rsidR="002E4EA4" w:rsidRPr="00E401F0">
        <w:rPr>
          <w:rFonts w:cstheme="minorHAnsi"/>
          <w:szCs w:val="24"/>
        </w:rPr>
        <w:t xml:space="preserve"> </w:t>
      </w:r>
      <w:r w:rsidR="00622B6E">
        <w:rPr>
          <w:rFonts w:cstheme="minorHAnsi"/>
          <w:szCs w:val="24"/>
        </w:rPr>
        <w:t xml:space="preserve">w ruchu międzynarodowym </w:t>
      </w:r>
      <w:r w:rsidR="002E4EA4" w:rsidRPr="00E401F0">
        <w:rPr>
          <w:rFonts w:cstheme="minorHAnsi"/>
          <w:szCs w:val="24"/>
        </w:rPr>
        <w:t xml:space="preserve">o </w:t>
      </w:r>
      <w:r w:rsidR="00FF5361">
        <w:rPr>
          <w:rFonts w:cstheme="minorHAnsi"/>
          <w:szCs w:val="24"/>
        </w:rPr>
        <w:t>18,6</w:t>
      </w:r>
      <w:r w:rsidR="00A80760">
        <w:rPr>
          <w:rFonts w:cstheme="minorHAnsi"/>
          <w:szCs w:val="24"/>
        </w:rPr>
        <w:t>%,</w:t>
      </w:r>
      <w:r w:rsidR="002E4EA4" w:rsidRPr="00E401F0">
        <w:rPr>
          <w:rFonts w:cstheme="minorHAnsi"/>
          <w:szCs w:val="24"/>
        </w:rPr>
        <w:t xml:space="preserve"> przewoźnicy niskokosztowi </w:t>
      </w:r>
      <w:r w:rsidR="00FF5361">
        <w:rPr>
          <w:rFonts w:cstheme="minorHAnsi"/>
          <w:szCs w:val="24"/>
        </w:rPr>
        <w:t>o 30,2</w:t>
      </w:r>
      <w:r w:rsidR="00A80760" w:rsidRPr="00E401F0">
        <w:rPr>
          <w:rFonts w:cstheme="minorHAnsi"/>
          <w:szCs w:val="24"/>
        </w:rPr>
        <w:t>%</w:t>
      </w:r>
      <w:r w:rsidR="00A80760">
        <w:rPr>
          <w:rFonts w:cstheme="minorHAnsi"/>
          <w:szCs w:val="24"/>
        </w:rPr>
        <w:t>,</w:t>
      </w:r>
      <w:r w:rsidR="00A80760" w:rsidRPr="00E401F0">
        <w:rPr>
          <w:rFonts w:cstheme="minorHAnsi"/>
          <w:szCs w:val="24"/>
        </w:rPr>
        <w:t xml:space="preserve"> </w:t>
      </w:r>
      <w:r w:rsidR="00A80760">
        <w:rPr>
          <w:rFonts w:cstheme="minorHAnsi"/>
          <w:szCs w:val="24"/>
        </w:rPr>
        <w:t>a</w:t>
      </w:r>
      <w:r w:rsidR="002E4EA4" w:rsidRPr="00E401F0">
        <w:rPr>
          <w:rFonts w:cstheme="minorHAnsi"/>
          <w:szCs w:val="24"/>
        </w:rPr>
        <w:t xml:space="preserve"> czarterowi </w:t>
      </w:r>
      <w:r w:rsidR="00A80760">
        <w:rPr>
          <w:rFonts w:cstheme="minorHAnsi"/>
          <w:szCs w:val="24"/>
        </w:rPr>
        <w:t>o</w:t>
      </w:r>
      <w:r w:rsidR="002E4EA4" w:rsidRPr="00E401F0">
        <w:rPr>
          <w:rFonts w:cstheme="minorHAnsi"/>
          <w:szCs w:val="24"/>
        </w:rPr>
        <w:t xml:space="preserve"> </w:t>
      </w:r>
      <w:r w:rsidR="00FF5361">
        <w:rPr>
          <w:rFonts w:cstheme="minorHAnsi"/>
          <w:szCs w:val="24"/>
        </w:rPr>
        <w:t>53,4</w:t>
      </w:r>
      <w:r w:rsidR="002E4EA4" w:rsidRPr="00E401F0">
        <w:rPr>
          <w:rFonts w:cstheme="minorHAnsi"/>
          <w:szCs w:val="24"/>
        </w:rPr>
        <w:t>%.</w:t>
      </w:r>
    </w:p>
    <w:p w14:paraId="72EDCF34" w14:textId="77777777" w:rsidR="006E7D6D" w:rsidRDefault="006E7D6D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39E2FEC4" wp14:editId="200508F3">
            <wp:extent cx="5754676" cy="2880000"/>
            <wp:effectExtent l="0" t="0" r="0" b="0"/>
            <wp:docPr id="81" name="Wykres 81" descr="Wykres 16.1 Udział w rynku wg. modelu biznesowego w ruchu międzynarodowym&#10;&#10;Wykres przedstawia udział w rynku przewoźników w podziale na modele biznesowe, tj. na przewoźników sieciowych, niskokosztowych i czarterowych w ruchu międzynarodowym w minionych kwartałach z uwzględnieniem analogicznych okresów z poprzednich 2 lat. Dane przedstawione w Tabeli 21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D06FC79" w14:textId="582A2370" w:rsidR="006E7D6D" w:rsidRPr="009E0D15" w:rsidRDefault="006E7D6D" w:rsidP="00086DF6">
      <w:pPr>
        <w:pStyle w:val="Legenda"/>
        <w:rPr>
          <w:rFonts w:cstheme="minorHAnsi"/>
          <w:szCs w:val="24"/>
        </w:rPr>
      </w:pPr>
      <w:bookmarkStart w:id="54" w:name="_Toc243393973"/>
      <w:r w:rsidRPr="009E0D15">
        <w:rPr>
          <w:b/>
        </w:rPr>
        <w:t>Wykres</w:t>
      </w:r>
      <w:r w:rsidR="00B42602">
        <w:rPr>
          <w:b/>
        </w:rPr>
        <w:t xml:space="preserve"> </w:t>
      </w:r>
      <w:r w:rsidR="006B769C">
        <w:rPr>
          <w:b/>
        </w:rPr>
        <w:t>16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1B72F1" w:rsidRPr="009E0D15">
        <w:rPr>
          <w:noProof/>
        </w:rPr>
        <w:t xml:space="preserve">Udział w rynku wg. modelu biznesowego </w:t>
      </w:r>
      <w:r w:rsidR="00403963" w:rsidRPr="00E21979">
        <w:t xml:space="preserve">w ruchu międzynarodowym </w:t>
      </w:r>
      <w:r w:rsidR="001B72F1" w:rsidRPr="009E0D15">
        <w:rPr>
          <w:noProof/>
        </w:rPr>
        <w:t xml:space="preserve">– </w:t>
      </w:r>
      <w:r w:rsidR="00403963">
        <w:rPr>
          <w:i w:val="0"/>
        </w:rPr>
        <w:t>wykres</w:t>
      </w:r>
      <w:r w:rsidR="00403963" w:rsidRPr="00E21979">
        <w:t xml:space="preserve"> przedstawia udział </w:t>
      </w:r>
      <w:r w:rsidR="00403963">
        <w:rPr>
          <w:i w:val="0"/>
        </w:rPr>
        <w:t xml:space="preserve">w rynku przewoźników </w:t>
      </w:r>
      <w:r w:rsidR="00403963" w:rsidRPr="00E21979">
        <w:t>w podziale na modele biznesowe, tj. na przewoźników sieciowych, niskokosztowych i czarterowych w ruchu mię</w:t>
      </w:r>
      <w:r w:rsidR="00C52B0F">
        <w:t>dzynarodowym w</w:t>
      </w:r>
      <w:r w:rsidR="00CB762B">
        <w:t xml:space="preserve"> pierwszym kwartale</w:t>
      </w:r>
      <w:r w:rsidR="00C52B0F">
        <w:t xml:space="preserve"> </w:t>
      </w:r>
      <w:r w:rsidR="004F7F26">
        <w:t>2026</w:t>
      </w:r>
      <w:r w:rsidR="00C52B0F">
        <w:t xml:space="preserve"> roku wraz z </w:t>
      </w:r>
      <w:r w:rsidR="00403963" w:rsidRPr="00E21979">
        <w:t xml:space="preserve">uwzględnieniem lat </w:t>
      </w:r>
      <w:r w:rsidR="004F7F26">
        <w:t>2025</w:t>
      </w:r>
      <w:r w:rsidR="00403963" w:rsidRPr="00E21979">
        <w:t xml:space="preserve"> i </w:t>
      </w:r>
      <w:r w:rsidR="004F7F26">
        <w:t>2024</w:t>
      </w:r>
      <w:bookmarkEnd w:id="54"/>
    </w:p>
    <w:tbl>
      <w:tblPr>
        <w:tblW w:w="708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6.1 Udział w rynku wg modelu biznesowego w ruchu międzynarodowym"/>
        <w:tblDescription w:val="Tabela przedstawia udział w rynku przewoźników w podziale na modele biznesowe, tj. na przewoźników sieciowych, niskokosztowych i czarterowych w ruchu międzynarodowym w minionych kwartałach z uwzględnieniem analogicznych okresów z poprzednich 2 lat."/>
      </w:tblPr>
      <w:tblGrid>
        <w:gridCol w:w="1765"/>
        <w:gridCol w:w="1769"/>
        <w:gridCol w:w="1775"/>
        <w:gridCol w:w="1771"/>
      </w:tblGrid>
      <w:tr w:rsidR="004A11D9" w:rsidRPr="00E401F0" w14:paraId="296DC6C0" w14:textId="77777777" w:rsidTr="00086DF6">
        <w:trPr>
          <w:trHeight w:val="317"/>
          <w:tblHeader/>
          <w:jc w:val="center"/>
        </w:trPr>
        <w:tc>
          <w:tcPr>
            <w:tcW w:w="1765" w:type="dxa"/>
            <w:shd w:val="clear" w:color="auto" w:fill="283772"/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14:paraId="20108CBE" w14:textId="77777777" w:rsidR="004A11D9" w:rsidRPr="00E401F0" w:rsidRDefault="004A11D9" w:rsidP="004A11D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t>Rok</w:t>
            </w:r>
          </w:p>
        </w:tc>
        <w:tc>
          <w:tcPr>
            <w:tcW w:w="1769" w:type="dxa"/>
            <w:shd w:val="clear" w:color="auto" w:fill="283772"/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14:paraId="35F4263F" w14:textId="77777777" w:rsidR="004A11D9" w:rsidRPr="00E401F0" w:rsidRDefault="004A11D9" w:rsidP="004A11D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t>Sieciowi</w:t>
            </w:r>
          </w:p>
        </w:tc>
        <w:tc>
          <w:tcPr>
            <w:tcW w:w="1775" w:type="dxa"/>
            <w:shd w:val="clear" w:color="auto" w:fill="283772"/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14:paraId="726C14D4" w14:textId="77777777" w:rsidR="004A11D9" w:rsidRPr="00E401F0" w:rsidRDefault="004A11D9" w:rsidP="004A11D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t>Niskokosztowi</w:t>
            </w:r>
          </w:p>
        </w:tc>
        <w:tc>
          <w:tcPr>
            <w:tcW w:w="1771" w:type="dxa"/>
            <w:shd w:val="clear" w:color="auto" w:fill="283772"/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14:paraId="3767EFF8" w14:textId="77777777" w:rsidR="004A11D9" w:rsidRPr="00E401F0" w:rsidRDefault="004A11D9" w:rsidP="004A11D9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t>Czarterowi</w:t>
            </w:r>
          </w:p>
        </w:tc>
      </w:tr>
      <w:tr w:rsidR="004E1426" w:rsidRPr="00E401F0" w14:paraId="7F564A3C" w14:textId="77777777" w:rsidTr="002E73B8">
        <w:trPr>
          <w:trHeight w:val="317"/>
          <w:jc w:val="center"/>
        </w:trPr>
        <w:tc>
          <w:tcPr>
            <w:tcW w:w="1765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14:paraId="736E7C6D" w14:textId="060E4B1B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2026</w:t>
            </w:r>
          </w:p>
        </w:tc>
        <w:tc>
          <w:tcPr>
            <w:tcW w:w="1769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0A86924" w14:textId="39333066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29,92%</w:t>
            </w:r>
          </w:p>
        </w:tc>
        <w:tc>
          <w:tcPr>
            <w:tcW w:w="1775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7D67A8D" w14:textId="21B5D3AA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62,73%</w:t>
            </w:r>
          </w:p>
        </w:tc>
        <w:tc>
          <w:tcPr>
            <w:tcW w:w="1771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A281910" w14:textId="456DC4FC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7,35%</w:t>
            </w:r>
          </w:p>
        </w:tc>
      </w:tr>
      <w:tr w:rsidR="004E1426" w:rsidRPr="00E401F0" w14:paraId="4ABAF3D1" w14:textId="77777777" w:rsidTr="002E73B8">
        <w:trPr>
          <w:trHeight w:val="317"/>
          <w:jc w:val="center"/>
        </w:trPr>
        <w:tc>
          <w:tcPr>
            <w:tcW w:w="1765" w:type="dxa"/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14:paraId="2C6ACE51" w14:textId="1118DA68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2025</w:t>
            </w:r>
          </w:p>
        </w:tc>
        <w:tc>
          <w:tcPr>
            <w:tcW w:w="1769" w:type="dxa"/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879D045" w14:textId="4870577B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32,65%</w:t>
            </w:r>
          </w:p>
        </w:tc>
        <w:tc>
          <w:tcPr>
            <w:tcW w:w="1775" w:type="dxa"/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437AE8D" w14:textId="55A2C612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59,84%</w:t>
            </w:r>
          </w:p>
        </w:tc>
        <w:tc>
          <w:tcPr>
            <w:tcW w:w="1771" w:type="dxa"/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73015A4" w14:textId="6544C1B7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7,50%</w:t>
            </w:r>
          </w:p>
        </w:tc>
      </w:tr>
      <w:tr w:rsidR="004E1426" w:rsidRPr="00E401F0" w14:paraId="7EC35662" w14:textId="77777777" w:rsidTr="002E73B8">
        <w:trPr>
          <w:trHeight w:val="317"/>
          <w:jc w:val="center"/>
        </w:trPr>
        <w:tc>
          <w:tcPr>
            <w:tcW w:w="1765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14:paraId="01287E75" w14:textId="60B93A08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>
              <w:rPr>
                <w:rFonts w:cstheme="minorHAnsi"/>
                <w:color w:val="283772"/>
                <w:szCs w:val="24"/>
              </w:rPr>
              <w:t>2024</w:t>
            </w:r>
          </w:p>
        </w:tc>
        <w:tc>
          <w:tcPr>
            <w:tcW w:w="1769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98806B4" w14:textId="38380B38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32,26%</w:t>
            </w:r>
          </w:p>
        </w:tc>
        <w:tc>
          <w:tcPr>
            <w:tcW w:w="1775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275E3B6" w14:textId="51F6C78E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61,61%</w:t>
            </w:r>
          </w:p>
        </w:tc>
        <w:tc>
          <w:tcPr>
            <w:tcW w:w="1771" w:type="dxa"/>
            <w:shd w:val="clear" w:color="auto" w:fill="E0E4F4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FAD8490" w14:textId="0EEAC2AF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6,13%</w:t>
            </w:r>
          </w:p>
        </w:tc>
      </w:tr>
    </w:tbl>
    <w:p w14:paraId="26D5F825" w14:textId="52F7EA7E" w:rsidR="00C95454" w:rsidRDefault="00C95454" w:rsidP="00CB0FF8">
      <w:pPr>
        <w:pStyle w:val="Legenda"/>
      </w:pPr>
      <w:bookmarkStart w:id="55" w:name="_Toc243555702"/>
      <w:r w:rsidRPr="009E0D15">
        <w:rPr>
          <w:b/>
        </w:rPr>
        <w:t>Tabela</w:t>
      </w:r>
      <w:r w:rsidR="006B769C">
        <w:rPr>
          <w:b/>
        </w:rPr>
        <w:t xml:space="preserve"> 16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Udział w rynku</w:t>
      </w:r>
      <w:r w:rsidR="00F27BCD" w:rsidRPr="009E0D15">
        <w:rPr>
          <w:noProof/>
        </w:rPr>
        <w:t xml:space="preserve"> </w:t>
      </w:r>
      <w:r w:rsidRPr="009E0D15">
        <w:rPr>
          <w:noProof/>
        </w:rPr>
        <w:t>wg modelu biznesowego</w:t>
      </w:r>
      <w:r w:rsidR="00403963">
        <w:rPr>
          <w:noProof/>
        </w:rPr>
        <w:t xml:space="preserve"> </w:t>
      </w:r>
      <w:r w:rsidR="00403963" w:rsidRPr="00E21979">
        <w:t>w ruchu międzynarodowym</w:t>
      </w:r>
      <w:bookmarkEnd w:id="55"/>
      <w:r w:rsidR="00403963" w:rsidRPr="00E21979">
        <w:t xml:space="preserve"> </w:t>
      </w:r>
    </w:p>
    <w:p w14:paraId="55343226" w14:textId="77777777" w:rsidR="00926B39" w:rsidRPr="00926B39" w:rsidRDefault="00926B39" w:rsidP="00926B39"/>
    <w:p w14:paraId="799D77BC" w14:textId="77777777" w:rsidR="002E4EA4" w:rsidRPr="00E401F0" w:rsidRDefault="00574DE0" w:rsidP="006B769C">
      <w:pPr>
        <w:pStyle w:val="Nagwek1"/>
      </w:pPr>
      <w:bookmarkStart w:id="56" w:name="_Toc233283012"/>
      <w:r w:rsidRPr="00E401F0">
        <w:lastRenderedPageBreak/>
        <w:t>Porównanie przewozów LCC i sieciowych</w:t>
      </w:r>
      <w:bookmarkEnd w:id="56"/>
    </w:p>
    <w:p w14:paraId="3F4DF491" w14:textId="133E1BD2" w:rsidR="00D65510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>Najwięcej pasażerów</w:t>
      </w:r>
      <w:r w:rsidR="008F2D62">
        <w:rPr>
          <w:rFonts w:cstheme="minorHAnsi"/>
          <w:szCs w:val="24"/>
        </w:rPr>
        <w:t xml:space="preserve"> w ruchu międzynarodowym</w:t>
      </w:r>
      <w:r w:rsidRPr="00E401F0">
        <w:rPr>
          <w:rFonts w:cstheme="minorHAnsi"/>
          <w:szCs w:val="24"/>
        </w:rPr>
        <w:t xml:space="preserve"> wśród przewoźników niskokosztowych </w:t>
      </w:r>
      <w:r w:rsidR="008F2D62">
        <w:rPr>
          <w:rFonts w:cstheme="minorHAnsi"/>
          <w:szCs w:val="24"/>
        </w:rPr>
        <w:t>w </w:t>
      </w:r>
      <w:r w:rsidR="00C26F88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przewiózł Ryanair (</w:t>
      </w:r>
      <w:r w:rsidR="00B91E03">
        <w:rPr>
          <w:rFonts w:cstheme="minorHAnsi"/>
          <w:szCs w:val="24"/>
        </w:rPr>
        <w:t>4,36</w:t>
      </w:r>
      <w:r w:rsidR="00D65510">
        <w:rPr>
          <w:rFonts w:cstheme="minorHAnsi"/>
          <w:szCs w:val="24"/>
        </w:rPr>
        <w:t xml:space="preserve"> mln pasażerów, czyli o</w:t>
      </w:r>
      <w:r w:rsidR="00B91E03">
        <w:rPr>
          <w:rFonts w:cstheme="minorHAnsi"/>
          <w:szCs w:val="24"/>
        </w:rPr>
        <w:t xml:space="preserve"> 703</w:t>
      </w:r>
      <w:r w:rsidR="008C2FD6">
        <w:rPr>
          <w:rFonts w:cstheme="minorHAnsi"/>
          <w:szCs w:val="24"/>
        </w:rPr>
        <w:t>,4</w:t>
      </w:r>
      <w:r w:rsidR="00B91E03">
        <w:rPr>
          <w:rFonts w:cstheme="minorHAnsi"/>
          <w:szCs w:val="24"/>
        </w:rPr>
        <w:t xml:space="preserve"> tys. pasażerów </w:t>
      </w:r>
      <w:r w:rsidRPr="00E401F0">
        <w:rPr>
          <w:rFonts w:cstheme="minorHAnsi"/>
          <w:szCs w:val="24"/>
        </w:rPr>
        <w:t xml:space="preserve">więcej niż w </w:t>
      </w:r>
      <w:r w:rsidR="00B91E03">
        <w:rPr>
          <w:rFonts w:cstheme="minorHAnsi"/>
          <w:szCs w:val="24"/>
        </w:rPr>
        <w:t xml:space="preserve">analogicznym okresie </w:t>
      </w:r>
      <w:r w:rsidR="004F7F26">
        <w:rPr>
          <w:rFonts w:cstheme="minorHAnsi"/>
          <w:szCs w:val="24"/>
        </w:rPr>
        <w:t>2025</w:t>
      </w:r>
      <w:r w:rsidR="00B91E03">
        <w:rPr>
          <w:rFonts w:cstheme="minorHAnsi"/>
          <w:szCs w:val="24"/>
        </w:rPr>
        <w:t>).</w:t>
      </w:r>
      <w:r w:rsidR="003911A8">
        <w:rPr>
          <w:rFonts w:cstheme="minorHAnsi"/>
          <w:szCs w:val="24"/>
        </w:rPr>
        <w:t xml:space="preserve"> </w:t>
      </w:r>
      <w:r w:rsidR="00D65510" w:rsidRPr="007D383E">
        <w:rPr>
          <w:rFonts w:cstheme="minorHAnsi"/>
          <w:szCs w:val="24"/>
        </w:rPr>
        <w:t>Przewoźnik r</w:t>
      </w:r>
      <w:r w:rsidR="00D65510">
        <w:rPr>
          <w:rFonts w:cstheme="minorHAnsi"/>
          <w:szCs w:val="24"/>
        </w:rPr>
        <w:t>ozwijał się najszybciej w portach lotniczyc</w:t>
      </w:r>
      <w:r w:rsidR="008C2FD6">
        <w:rPr>
          <w:rFonts w:cstheme="minorHAnsi"/>
          <w:szCs w:val="24"/>
        </w:rPr>
        <w:t>h</w:t>
      </w:r>
      <w:r w:rsidR="00016ECC">
        <w:rPr>
          <w:rFonts w:cstheme="minorHAnsi"/>
          <w:szCs w:val="24"/>
        </w:rPr>
        <w:t xml:space="preserve"> Kraków-Balice i Warszawa/</w:t>
      </w:r>
      <w:r w:rsidR="00DF7B67">
        <w:rPr>
          <w:rFonts w:cstheme="minorHAnsi"/>
          <w:szCs w:val="24"/>
        </w:rPr>
        <w:t>Modlin.</w:t>
      </w:r>
    </w:p>
    <w:p w14:paraId="5350C764" w14:textId="1FCAE1A9" w:rsidR="00D65510" w:rsidRDefault="00D65510" w:rsidP="00EF21A5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>Drugi największy przewoźnik niskokosztowy</w:t>
      </w:r>
      <w:r>
        <w:rPr>
          <w:rFonts w:cstheme="minorHAnsi"/>
          <w:szCs w:val="24"/>
        </w:rPr>
        <w:t>,</w:t>
      </w:r>
      <w:r w:rsidRPr="007D383E">
        <w:rPr>
          <w:rFonts w:cstheme="minorHAnsi"/>
          <w:szCs w:val="24"/>
        </w:rPr>
        <w:t xml:space="preserve"> </w:t>
      </w:r>
      <w:r w:rsidR="002E4EA4" w:rsidRPr="00E401F0">
        <w:rPr>
          <w:rFonts w:cstheme="minorHAnsi"/>
          <w:szCs w:val="24"/>
        </w:rPr>
        <w:t>Wizz Air</w:t>
      </w:r>
      <w:r w:rsidR="00867C9D">
        <w:rPr>
          <w:rFonts w:cstheme="minorHAnsi"/>
          <w:szCs w:val="24"/>
        </w:rPr>
        <w:t>,</w:t>
      </w:r>
      <w:r>
        <w:rPr>
          <w:rFonts w:cstheme="minorHAnsi"/>
          <w:szCs w:val="24"/>
        </w:rPr>
        <w:t xml:space="preserve"> obsłużył </w:t>
      </w:r>
      <w:r w:rsidR="00B91E03">
        <w:rPr>
          <w:rFonts w:cstheme="minorHAnsi"/>
          <w:szCs w:val="24"/>
        </w:rPr>
        <w:t>3,</w:t>
      </w:r>
      <w:r w:rsidR="00155503">
        <w:rPr>
          <w:rFonts w:cstheme="minorHAnsi"/>
          <w:szCs w:val="24"/>
        </w:rPr>
        <w:t xml:space="preserve">4 </w:t>
      </w:r>
      <w:r w:rsidR="00995B7D">
        <w:rPr>
          <w:rFonts w:cstheme="minorHAnsi"/>
          <w:szCs w:val="24"/>
        </w:rPr>
        <w:t xml:space="preserve">mln pasażerów </w:t>
      </w:r>
      <w:r>
        <w:rPr>
          <w:rFonts w:cstheme="minorHAnsi"/>
          <w:szCs w:val="24"/>
        </w:rPr>
        <w:t>(+</w:t>
      </w:r>
      <w:r w:rsidR="00155503">
        <w:rPr>
          <w:rFonts w:cstheme="minorHAnsi"/>
          <w:szCs w:val="24"/>
        </w:rPr>
        <w:t xml:space="preserve">578,8 tys. </w:t>
      </w:r>
      <w:r w:rsidR="00995B7D">
        <w:rPr>
          <w:rFonts w:cstheme="minorHAnsi"/>
          <w:szCs w:val="24"/>
        </w:rPr>
        <w:t>więcej niż w pierwszym kwartale 2025 r.</w:t>
      </w:r>
      <w:r>
        <w:rPr>
          <w:rFonts w:cstheme="minorHAnsi"/>
          <w:szCs w:val="24"/>
        </w:rPr>
        <w:t>)</w:t>
      </w:r>
      <w:r w:rsidR="00867C9D">
        <w:rPr>
          <w:rFonts w:cstheme="minorHAnsi"/>
          <w:szCs w:val="24"/>
        </w:rPr>
        <w:t>,</w:t>
      </w:r>
      <w:r w:rsidR="00995B7D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a </w:t>
      </w:r>
      <w:r w:rsidRPr="007D383E">
        <w:rPr>
          <w:rFonts w:cstheme="minorHAnsi"/>
          <w:szCs w:val="24"/>
        </w:rPr>
        <w:t>największe wzrosty ilościowe odnotowa</w:t>
      </w:r>
      <w:r w:rsidR="008C2FD6">
        <w:rPr>
          <w:rFonts w:cstheme="minorHAnsi"/>
          <w:szCs w:val="24"/>
        </w:rPr>
        <w:t>ł na lotniskach</w:t>
      </w:r>
      <w:r w:rsidR="00016ECC">
        <w:rPr>
          <w:rFonts w:cstheme="minorHAnsi"/>
          <w:szCs w:val="24"/>
        </w:rPr>
        <w:t xml:space="preserve"> Warszawa/</w:t>
      </w:r>
      <w:r w:rsidR="00DF7B67">
        <w:rPr>
          <w:rFonts w:cstheme="minorHAnsi"/>
          <w:szCs w:val="24"/>
        </w:rPr>
        <w:t>Modlin w związku z rozpoczęciem tam nowych połączeń, a także Chopina w Warszawie i Kraków</w:t>
      </w:r>
      <w:r w:rsidR="00867C9D">
        <w:rPr>
          <w:rFonts w:cstheme="minorHAnsi"/>
          <w:szCs w:val="24"/>
        </w:rPr>
        <w:t>-</w:t>
      </w:r>
      <w:r w:rsidR="00DF7B67">
        <w:rPr>
          <w:rFonts w:cstheme="minorHAnsi"/>
          <w:szCs w:val="24"/>
        </w:rPr>
        <w:t>Balice.</w:t>
      </w:r>
    </w:p>
    <w:p w14:paraId="29074E66" w14:textId="0CCEB400" w:rsidR="002E4EA4" w:rsidRPr="00E401F0" w:rsidRDefault="00D65510" w:rsidP="00EF21A5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Trzeci największy wzrost </w:t>
      </w:r>
      <w:r w:rsidR="00867C9D">
        <w:rPr>
          <w:rFonts w:cstheme="minorHAnsi"/>
          <w:szCs w:val="24"/>
        </w:rPr>
        <w:t xml:space="preserve">wśród przewoźników niskokosztowych </w:t>
      </w:r>
      <w:r>
        <w:rPr>
          <w:rFonts w:cstheme="minorHAnsi"/>
          <w:szCs w:val="24"/>
        </w:rPr>
        <w:t>w liczbie przewiezionych pasażerów względem pierwszego kwartału 2025 r. odnotował</w:t>
      </w:r>
      <w:r w:rsidR="002E4EA4" w:rsidRPr="00E401F0">
        <w:rPr>
          <w:rFonts w:cstheme="minorHAnsi"/>
          <w:szCs w:val="24"/>
        </w:rPr>
        <w:t xml:space="preserve"> </w:t>
      </w:r>
      <w:r w:rsidR="006A6245">
        <w:rPr>
          <w:rFonts w:cstheme="minorHAnsi"/>
          <w:szCs w:val="24"/>
        </w:rPr>
        <w:t>easyJet</w:t>
      </w:r>
      <w:r w:rsidR="002E4EA4" w:rsidRPr="00E401F0">
        <w:rPr>
          <w:rFonts w:cstheme="minorHAnsi"/>
          <w:szCs w:val="24"/>
        </w:rPr>
        <w:t xml:space="preserve"> (</w:t>
      </w:r>
      <w:r w:rsidR="00A54A4A">
        <w:rPr>
          <w:rFonts w:cstheme="minorHAnsi"/>
          <w:szCs w:val="24"/>
        </w:rPr>
        <w:t>199</w:t>
      </w:r>
      <w:r w:rsidR="00867C9D">
        <w:rPr>
          <w:rFonts w:cstheme="minorHAnsi"/>
          <w:szCs w:val="24"/>
        </w:rPr>
        <w:t>,1</w:t>
      </w:r>
      <w:r w:rsidR="00C52B0F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>tys. pasażerów, czyli o 41</w:t>
      </w:r>
      <w:r w:rsidR="00A54A4A">
        <w:rPr>
          <w:rFonts w:cstheme="minorHAnsi"/>
          <w:szCs w:val="24"/>
        </w:rPr>
        <w:t>,8</w:t>
      </w:r>
      <w:r>
        <w:rPr>
          <w:rFonts w:cstheme="minorHAnsi"/>
          <w:szCs w:val="24"/>
        </w:rPr>
        <w:t xml:space="preserve"> tys. więcej</w:t>
      </w:r>
      <w:r w:rsidR="002E4EA4" w:rsidRPr="00E401F0">
        <w:rPr>
          <w:rFonts w:cstheme="minorHAnsi"/>
          <w:szCs w:val="24"/>
        </w:rPr>
        <w:t xml:space="preserve">). </w:t>
      </w:r>
    </w:p>
    <w:p w14:paraId="77A31F64" w14:textId="4FF05F4D" w:rsidR="0076390A" w:rsidRDefault="0076390A" w:rsidP="0076390A">
      <w:pPr>
        <w:rPr>
          <w:rFonts w:cstheme="minorHAnsi"/>
          <w:szCs w:val="24"/>
        </w:rPr>
      </w:pPr>
      <w:r w:rsidRPr="007D383E">
        <w:rPr>
          <w:rFonts w:cstheme="minorHAnsi"/>
          <w:szCs w:val="24"/>
        </w:rPr>
        <w:t>W przypadku przewoźników sieciowych w </w:t>
      </w:r>
      <w:r>
        <w:rPr>
          <w:rFonts w:cstheme="minorHAnsi"/>
          <w:szCs w:val="24"/>
        </w:rPr>
        <w:t>pierwszym</w:t>
      </w:r>
      <w:r w:rsidRPr="007D383E">
        <w:rPr>
          <w:rFonts w:cstheme="minorHAnsi"/>
          <w:szCs w:val="24"/>
        </w:rPr>
        <w:t xml:space="preserve"> kw</w:t>
      </w:r>
      <w:permStart w:id="1568351786" w:edGrp="everyone"/>
      <w:permEnd w:id="1568351786"/>
      <w:r w:rsidRPr="007D383E">
        <w:rPr>
          <w:rFonts w:cstheme="minorHAnsi"/>
          <w:szCs w:val="24"/>
        </w:rPr>
        <w:t xml:space="preserve">artale </w:t>
      </w:r>
      <w:r>
        <w:rPr>
          <w:rFonts w:cstheme="minorHAnsi"/>
          <w:szCs w:val="24"/>
        </w:rPr>
        <w:t xml:space="preserve">2025 r. </w:t>
      </w:r>
      <w:r w:rsidRPr="007D383E">
        <w:rPr>
          <w:rFonts w:cstheme="minorHAnsi"/>
          <w:szCs w:val="24"/>
        </w:rPr>
        <w:t xml:space="preserve">najwięcej pasażerów w ruchu międzynarodowym </w:t>
      </w:r>
      <w:r>
        <w:rPr>
          <w:rFonts w:cstheme="minorHAnsi"/>
          <w:szCs w:val="24"/>
        </w:rPr>
        <w:t>przewiózł PLL LOT</w:t>
      </w:r>
      <w:r w:rsidR="00867C9D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– </w:t>
      </w:r>
      <w:r w:rsidR="001F1093">
        <w:rPr>
          <w:rFonts w:cstheme="minorHAnsi"/>
          <w:szCs w:val="24"/>
        </w:rPr>
        <w:t xml:space="preserve">2,2 mln </w:t>
      </w:r>
      <w:r w:rsidR="00EA13B7">
        <w:rPr>
          <w:rFonts w:cstheme="minorHAnsi"/>
          <w:szCs w:val="24"/>
        </w:rPr>
        <w:t>pasażerów</w:t>
      </w:r>
      <w:r w:rsidR="001F1093">
        <w:rPr>
          <w:rFonts w:cstheme="minorHAnsi"/>
          <w:szCs w:val="24"/>
        </w:rPr>
        <w:t>, co stanowi</w:t>
      </w:r>
      <w:r w:rsidR="003911A8">
        <w:rPr>
          <w:rFonts w:cstheme="minorHAnsi"/>
          <w:szCs w:val="24"/>
        </w:rPr>
        <w:t xml:space="preserve"> </w:t>
      </w:r>
      <w:r w:rsidR="001F1093">
        <w:rPr>
          <w:rFonts w:cstheme="minorHAnsi"/>
          <w:szCs w:val="24"/>
        </w:rPr>
        <w:t>175</w:t>
      </w:r>
      <w:r w:rsidR="00867C9D">
        <w:rPr>
          <w:rFonts w:cstheme="minorHAnsi"/>
          <w:szCs w:val="24"/>
        </w:rPr>
        <w:t>,1</w:t>
      </w:r>
      <w:r w:rsidR="001F1093">
        <w:rPr>
          <w:rFonts w:cstheme="minorHAnsi"/>
          <w:szCs w:val="24"/>
        </w:rPr>
        <w:t xml:space="preserve"> tys. </w:t>
      </w:r>
      <w:r w:rsidR="002E4EA4" w:rsidRPr="00E401F0">
        <w:rPr>
          <w:rFonts w:cstheme="minorHAnsi"/>
          <w:szCs w:val="24"/>
        </w:rPr>
        <w:t xml:space="preserve">pasażerów więcej niż </w:t>
      </w:r>
      <w:r w:rsidR="007B4A6D" w:rsidRPr="00E401F0">
        <w:rPr>
          <w:rFonts w:cstheme="minorHAnsi"/>
          <w:szCs w:val="24"/>
        </w:rPr>
        <w:t>w</w:t>
      </w:r>
      <w:r w:rsidR="001F1093">
        <w:rPr>
          <w:rFonts w:cstheme="minorHAnsi"/>
          <w:szCs w:val="24"/>
        </w:rPr>
        <w:t xml:space="preserve"> analogicznym okresie</w:t>
      </w:r>
      <w:r w:rsidR="007B4A6D" w:rsidRPr="00E401F0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t>2025</w:t>
      </w:r>
      <w:r w:rsidR="005C4E95">
        <w:rPr>
          <w:rFonts w:cstheme="minorHAnsi"/>
          <w:szCs w:val="24"/>
        </w:rPr>
        <w:t xml:space="preserve"> roku</w:t>
      </w:r>
      <w:r w:rsidR="00AE2EC8">
        <w:rPr>
          <w:rFonts w:cstheme="minorHAnsi"/>
          <w:szCs w:val="24"/>
        </w:rPr>
        <w:t xml:space="preserve">. </w:t>
      </w:r>
      <w:r>
        <w:rPr>
          <w:rFonts w:cstheme="minorHAnsi"/>
          <w:szCs w:val="24"/>
        </w:rPr>
        <w:t>Przewoźnik największe wzrosty odnotował na Lotnisku Chopina w Warszawi</w:t>
      </w:r>
      <w:r w:rsidR="00DF7B67">
        <w:rPr>
          <w:rFonts w:cstheme="minorHAnsi"/>
          <w:szCs w:val="24"/>
        </w:rPr>
        <w:t>e.</w:t>
      </w:r>
    </w:p>
    <w:p w14:paraId="517D799F" w14:textId="2DF8F782" w:rsidR="0076390A" w:rsidRPr="007D383E" w:rsidRDefault="0076390A" w:rsidP="0076390A">
      <w:pPr>
        <w:rPr>
          <w:rFonts w:cstheme="minorHAnsi"/>
          <w:szCs w:val="24"/>
        </w:rPr>
      </w:pPr>
      <w:r w:rsidRPr="007D383E">
        <w:t xml:space="preserve">Drugi największy </w:t>
      </w:r>
      <w:r>
        <w:t>wynik</w:t>
      </w:r>
      <w:r w:rsidRPr="007D383E">
        <w:t xml:space="preserve"> </w:t>
      </w:r>
      <w:r>
        <w:t xml:space="preserve">w </w:t>
      </w:r>
      <w:r>
        <w:rPr>
          <w:rFonts w:cstheme="minorHAnsi"/>
          <w:szCs w:val="24"/>
        </w:rPr>
        <w:t>pierwszym</w:t>
      </w:r>
      <w:r w:rsidRPr="007D383E">
        <w:rPr>
          <w:rFonts w:cstheme="minorHAnsi"/>
          <w:szCs w:val="24"/>
        </w:rPr>
        <w:t xml:space="preserve"> kwartale </w:t>
      </w:r>
      <w:r>
        <w:rPr>
          <w:rFonts w:cstheme="minorHAnsi"/>
          <w:szCs w:val="24"/>
        </w:rPr>
        <w:t xml:space="preserve">2026 </w:t>
      </w:r>
      <w:r>
        <w:t xml:space="preserve">roku </w:t>
      </w:r>
      <w:r w:rsidRPr="007D383E">
        <w:t xml:space="preserve">miała Lufthansa </w:t>
      </w:r>
      <w:r w:rsidRPr="007D383E">
        <w:rPr>
          <w:rFonts w:cstheme="minorHAnsi"/>
          <w:szCs w:val="24"/>
        </w:rPr>
        <w:t xml:space="preserve">obsługując </w:t>
      </w:r>
      <w:r>
        <w:rPr>
          <w:rFonts w:cstheme="minorHAnsi"/>
          <w:szCs w:val="24"/>
        </w:rPr>
        <w:t>389,5 tys.</w:t>
      </w:r>
      <w:r w:rsidRPr="007D383E">
        <w:rPr>
          <w:rFonts w:cstheme="minorHAnsi"/>
          <w:szCs w:val="24"/>
        </w:rPr>
        <w:t xml:space="preserve"> pasażerów (</w:t>
      </w:r>
      <w:r>
        <w:rPr>
          <w:rFonts w:cstheme="minorHAnsi"/>
          <w:szCs w:val="24"/>
        </w:rPr>
        <w:t>-32,8 tys.</w:t>
      </w:r>
      <w:r w:rsidR="004D4C4E">
        <w:rPr>
          <w:rFonts w:cstheme="minorHAnsi"/>
          <w:szCs w:val="24"/>
        </w:rPr>
        <w:t xml:space="preserve"> mniej niż w pierwszym kwartale 2025 r.</w:t>
      </w:r>
      <w:r w:rsidRPr="007D383E">
        <w:rPr>
          <w:rFonts w:cstheme="minorHAnsi"/>
          <w:szCs w:val="24"/>
        </w:rPr>
        <w:t>)</w:t>
      </w:r>
      <w:r w:rsidRPr="007D383E">
        <w:t>, a następnie KLM</w:t>
      </w:r>
      <w:r>
        <w:t>, który przewiózł</w:t>
      </w:r>
      <w:r w:rsidRPr="007D383E">
        <w:t xml:space="preserve"> </w:t>
      </w:r>
      <w:r>
        <w:rPr>
          <w:rFonts w:cstheme="minorHAnsi"/>
          <w:szCs w:val="24"/>
        </w:rPr>
        <w:t>250 tys. pasażerów (-5</w:t>
      </w:r>
      <w:r w:rsidR="004D4C4E">
        <w:rPr>
          <w:rFonts w:cstheme="minorHAnsi"/>
          <w:szCs w:val="24"/>
        </w:rPr>
        <w:t>,6</w:t>
      </w:r>
      <w:r>
        <w:rPr>
          <w:rFonts w:cstheme="minorHAnsi"/>
          <w:szCs w:val="24"/>
        </w:rPr>
        <w:t xml:space="preserve"> tys.</w:t>
      </w:r>
      <w:r w:rsidRPr="007D383E">
        <w:rPr>
          <w:rFonts w:cstheme="minorHAnsi"/>
          <w:szCs w:val="24"/>
        </w:rPr>
        <w:t xml:space="preserve">). </w:t>
      </w:r>
    </w:p>
    <w:p w14:paraId="6E69BF00" w14:textId="77777777" w:rsidR="00336778" w:rsidRDefault="00336778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457E5E7E" wp14:editId="61A586D7">
            <wp:extent cx="3600000" cy="1922400"/>
            <wp:effectExtent l="0" t="0" r="635" b="1905"/>
            <wp:docPr id="82" name="Wykres 82" descr="Wykres 17.1 Porównanie dynamiki przewoźników LCC i sieciowych w ruchu międzynarodowym &#10;&#10;Wykres przedstawia porównanie dynamiki przewozów dla przewoźników niskokosztowych i sieciowych w ruchu międzynarodowym w minionych kwartałach roku bieżącego i poprzedniego. Dane przedstawione w Tabeli 22.1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46A18B7" w14:textId="18BE7FEA" w:rsidR="00336778" w:rsidRPr="009E0D15" w:rsidRDefault="00336778" w:rsidP="009A4597">
      <w:pPr>
        <w:pStyle w:val="Legenda"/>
        <w:rPr>
          <w:rFonts w:cstheme="minorHAnsi"/>
          <w:szCs w:val="24"/>
        </w:rPr>
      </w:pPr>
      <w:bookmarkStart w:id="57" w:name="_Toc243393974"/>
      <w:r w:rsidRPr="009E0D15">
        <w:rPr>
          <w:b/>
        </w:rPr>
        <w:t>Wykres</w:t>
      </w:r>
      <w:r w:rsidR="006B769C">
        <w:rPr>
          <w:b/>
        </w:rPr>
        <w:t xml:space="preserve"> 17</w:t>
      </w:r>
      <w:r w:rsidR="00F27BCD" w:rsidRPr="009E0D15">
        <w:rPr>
          <w:b/>
        </w:rPr>
        <w:t>.</w:t>
      </w:r>
      <w:r w:rsidR="00F27BCD" w:rsidRPr="009E0D15">
        <w:rPr>
          <w:b/>
        </w:rPr>
        <w:fldChar w:fldCharType="begin"/>
      </w:r>
      <w:r w:rsidR="00F27BCD" w:rsidRPr="009E0D15">
        <w:rPr>
          <w:b/>
        </w:rPr>
        <w:instrText xml:space="preserve"> SEQ Wykres \* ARABIC \s 1 </w:instrText>
      </w:r>
      <w:r w:rsidR="00F27BCD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F27BCD" w:rsidRPr="009E0D15">
        <w:rPr>
          <w:b/>
        </w:rPr>
        <w:fldChar w:fldCharType="end"/>
      </w:r>
      <w:r w:rsidRPr="009E0D15">
        <w:rPr>
          <w:noProof/>
        </w:rPr>
        <w:t xml:space="preserve"> </w:t>
      </w:r>
      <w:r w:rsidR="001B72F1" w:rsidRPr="009E0D15">
        <w:rPr>
          <w:noProof/>
        </w:rPr>
        <w:t xml:space="preserve">Porównanie </w:t>
      </w:r>
      <w:r w:rsidR="00403963" w:rsidRPr="00E21979">
        <w:t>dynamiki przewoźników LCC i sieciowych</w:t>
      </w:r>
      <w:r w:rsidR="00403963" w:rsidRPr="0015303A">
        <w:rPr>
          <w:i w:val="0"/>
        </w:rPr>
        <w:t xml:space="preserve"> </w:t>
      </w:r>
      <w:r w:rsidR="00403963" w:rsidRPr="00E21979">
        <w:t xml:space="preserve">w ruchu międzynarodowym – </w:t>
      </w:r>
      <w:r w:rsidR="00403963">
        <w:rPr>
          <w:i w:val="0"/>
        </w:rPr>
        <w:t>wykres</w:t>
      </w:r>
      <w:r w:rsidR="00403963" w:rsidRPr="00E21979">
        <w:t xml:space="preserve"> przedstawia porównanie dynamiki </w:t>
      </w:r>
      <w:r w:rsidR="00403963">
        <w:rPr>
          <w:i w:val="0"/>
        </w:rPr>
        <w:t xml:space="preserve">przewozów </w:t>
      </w:r>
      <w:r w:rsidR="00403963" w:rsidRPr="00E21979">
        <w:t>dla</w:t>
      </w:r>
      <w:r w:rsidR="00C52B0F">
        <w:t xml:space="preserve"> przewoźników niskokosztowych i </w:t>
      </w:r>
      <w:r w:rsidR="00403963" w:rsidRPr="00E21979">
        <w:t>sieciowych</w:t>
      </w:r>
      <w:r w:rsidR="00403963" w:rsidRPr="0015303A">
        <w:rPr>
          <w:i w:val="0"/>
        </w:rPr>
        <w:t xml:space="preserve"> </w:t>
      </w:r>
      <w:r w:rsidR="00403963" w:rsidRPr="00E21979">
        <w:t xml:space="preserve">w ruchu międzynarodowym w </w:t>
      </w:r>
      <w:r w:rsidR="00CB762B">
        <w:t xml:space="preserve">pierwszych kwartałach </w:t>
      </w:r>
      <w:r w:rsidR="004F7F26">
        <w:t>2026</w:t>
      </w:r>
      <w:r w:rsidR="00403963" w:rsidRPr="00E21979">
        <w:t xml:space="preserve"> i </w:t>
      </w:r>
      <w:r w:rsidR="004F7F26">
        <w:t>2025</w:t>
      </w:r>
      <w:r w:rsidR="00403963" w:rsidRPr="00E21979">
        <w:t xml:space="preserve"> roku</w:t>
      </w:r>
      <w:bookmarkEnd w:id="57"/>
    </w:p>
    <w:tbl>
      <w:tblPr>
        <w:tblW w:w="366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7.1 Porównanie dynamiki ruchu przewoźników LCC i sieciowych w ruchu międzynarodowym"/>
        <w:tblDescription w:val="Tabela przedstawia porównanie dynamiki przewozów dla przewoźników niskokosztowych i sieciowych w ruchu międzynarodowym w minionych kwartałach roku bieżącego i poprzedniego."/>
      </w:tblPr>
      <w:tblGrid>
        <w:gridCol w:w="2220"/>
        <w:gridCol w:w="1440"/>
      </w:tblGrid>
      <w:tr w:rsidR="002E4EA4" w:rsidRPr="00E401F0" w14:paraId="1B96FD06" w14:textId="77777777" w:rsidTr="00086DF6">
        <w:trPr>
          <w:trHeight w:val="317"/>
          <w:tblHeader/>
          <w:jc w:val="center"/>
        </w:trPr>
        <w:tc>
          <w:tcPr>
            <w:tcW w:w="2220" w:type="dxa"/>
            <w:shd w:val="clear" w:color="auto" w:fill="28377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4319E4" w14:textId="77777777" w:rsidR="002E4EA4" w:rsidRPr="00E401F0" w:rsidRDefault="002E4EA4" w:rsidP="00AB3727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Typ przewoźnika</w:t>
            </w:r>
          </w:p>
        </w:tc>
        <w:tc>
          <w:tcPr>
            <w:tcW w:w="1440" w:type="dxa"/>
            <w:shd w:val="clear" w:color="auto" w:fill="28377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4531DF" w14:textId="77777777" w:rsidR="002E4EA4" w:rsidRPr="00E401F0" w:rsidRDefault="002E4EA4" w:rsidP="00AB3727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Wartość</w:t>
            </w:r>
          </w:p>
        </w:tc>
      </w:tr>
      <w:tr w:rsidR="004E1426" w:rsidRPr="00E401F0" w14:paraId="3FE1CC7D" w14:textId="77777777" w:rsidTr="004E1426">
        <w:trPr>
          <w:trHeight w:val="317"/>
          <w:jc w:val="center"/>
        </w:trPr>
        <w:tc>
          <w:tcPr>
            <w:tcW w:w="222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A758DD3" w14:textId="77777777" w:rsidR="004E1426" w:rsidRPr="00F27BCD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F27BCD">
              <w:rPr>
                <w:rFonts w:cstheme="minorHAnsi"/>
                <w:color w:val="283772"/>
                <w:szCs w:val="24"/>
              </w:rPr>
              <w:t>Sieciowi</w:t>
            </w:r>
          </w:p>
        </w:tc>
        <w:tc>
          <w:tcPr>
            <w:tcW w:w="144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CE856F" w14:textId="26D3E787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3,98%</w:t>
            </w:r>
          </w:p>
        </w:tc>
      </w:tr>
      <w:tr w:rsidR="004E1426" w:rsidRPr="00E401F0" w14:paraId="71CE3B98" w14:textId="77777777" w:rsidTr="004E1426">
        <w:trPr>
          <w:trHeight w:val="317"/>
          <w:jc w:val="center"/>
        </w:trPr>
        <w:tc>
          <w:tcPr>
            <w:tcW w:w="2220" w:type="dxa"/>
            <w:shd w:val="clear" w:color="auto" w:fill="E0E4F4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6EB718" w14:textId="77777777" w:rsidR="004E1426" w:rsidRPr="00F27BCD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F27BCD">
              <w:rPr>
                <w:rFonts w:cstheme="minorHAnsi"/>
                <w:color w:val="283772"/>
                <w:szCs w:val="24"/>
              </w:rPr>
              <w:t>Niskokosztowi</w:t>
            </w:r>
          </w:p>
        </w:tc>
        <w:tc>
          <w:tcPr>
            <w:tcW w:w="1440" w:type="dxa"/>
            <w:shd w:val="clear" w:color="auto" w:fill="E0E4F4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72EBD6" w14:textId="25DCD55D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18,97%</w:t>
            </w:r>
          </w:p>
        </w:tc>
      </w:tr>
    </w:tbl>
    <w:p w14:paraId="0FD121AB" w14:textId="5EE89DFA" w:rsidR="00AB3727" w:rsidRPr="009E0D15" w:rsidRDefault="00AB3727">
      <w:pPr>
        <w:pStyle w:val="Legenda"/>
      </w:pPr>
      <w:bookmarkStart w:id="58" w:name="_Toc243555703"/>
      <w:r w:rsidRPr="009E0D15">
        <w:rPr>
          <w:b/>
        </w:rPr>
        <w:t>Tabela</w:t>
      </w:r>
      <w:r w:rsidR="006B769C">
        <w:rPr>
          <w:b/>
        </w:rPr>
        <w:t xml:space="preserve"> 17</w:t>
      </w:r>
      <w:r w:rsidR="005C03F8" w:rsidRPr="009E0D15">
        <w:rPr>
          <w:b/>
        </w:rPr>
        <w:t>.</w:t>
      </w:r>
      <w:r w:rsidR="005C03F8" w:rsidRPr="009E0D15">
        <w:rPr>
          <w:b/>
        </w:rPr>
        <w:fldChar w:fldCharType="begin"/>
      </w:r>
      <w:r w:rsidR="005C03F8" w:rsidRPr="009E0D15">
        <w:rPr>
          <w:b/>
        </w:rPr>
        <w:instrText xml:space="preserve"> SEQ Tabela \* ARABIC \s 1 </w:instrText>
      </w:r>
      <w:r w:rsidR="005C03F8" w:rsidRPr="009E0D15">
        <w:rPr>
          <w:b/>
        </w:rPr>
        <w:fldChar w:fldCharType="separate"/>
      </w:r>
      <w:r w:rsidR="006E5346">
        <w:rPr>
          <w:b/>
          <w:noProof/>
        </w:rPr>
        <w:t>1</w:t>
      </w:r>
      <w:r w:rsidR="005C03F8" w:rsidRPr="009E0D15">
        <w:rPr>
          <w:b/>
        </w:rPr>
        <w:fldChar w:fldCharType="end"/>
      </w:r>
      <w:r w:rsidRPr="009E0D15">
        <w:rPr>
          <w:noProof/>
        </w:rPr>
        <w:t xml:space="preserve"> Porównanie dynamiki </w:t>
      </w:r>
      <w:r w:rsidR="00F5163A" w:rsidRPr="009E0D15">
        <w:rPr>
          <w:noProof/>
        </w:rPr>
        <w:t>przewoźników LCC i sieciowych</w:t>
      </w:r>
      <w:r w:rsidR="00403963" w:rsidRPr="00403963">
        <w:t xml:space="preserve"> </w:t>
      </w:r>
      <w:r w:rsidR="00403963" w:rsidRPr="00E21979">
        <w:t>w ruchu międzynarodowym</w:t>
      </w:r>
      <w:bookmarkEnd w:id="58"/>
    </w:p>
    <w:p w14:paraId="1AAF2FB3" w14:textId="5D29B640" w:rsidR="002E4EA4" w:rsidRPr="00E401F0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Wskaźnik S/F </w:t>
      </w:r>
      <w:r w:rsidR="00765B10">
        <w:rPr>
          <w:rFonts w:cstheme="minorHAnsi"/>
          <w:szCs w:val="24"/>
        </w:rPr>
        <w:t xml:space="preserve">w ruchu międzynarodowym dla </w:t>
      </w:r>
      <w:r w:rsidRPr="00E401F0">
        <w:rPr>
          <w:rFonts w:cstheme="minorHAnsi"/>
          <w:szCs w:val="24"/>
        </w:rPr>
        <w:t>przewo</w:t>
      </w:r>
      <w:r w:rsidR="00977AF0">
        <w:rPr>
          <w:rFonts w:cstheme="minorHAnsi"/>
          <w:szCs w:val="24"/>
        </w:rPr>
        <w:t xml:space="preserve">źników niskokosztowych </w:t>
      </w:r>
      <w:r w:rsidR="00E65620">
        <w:rPr>
          <w:rFonts w:cstheme="minorHAnsi"/>
          <w:szCs w:val="24"/>
        </w:rPr>
        <w:t>spadł</w:t>
      </w:r>
      <w:r w:rsidR="00977AF0">
        <w:rPr>
          <w:rFonts w:cstheme="minorHAnsi"/>
          <w:szCs w:val="24"/>
        </w:rPr>
        <w:t xml:space="preserve"> o </w:t>
      </w:r>
      <w:r w:rsidR="00E65620">
        <w:rPr>
          <w:rFonts w:cstheme="minorHAnsi"/>
          <w:szCs w:val="24"/>
        </w:rPr>
        <w:t xml:space="preserve">2,3 </w:t>
      </w:r>
      <w:r w:rsidR="00A25C08">
        <w:rPr>
          <w:rFonts w:cstheme="minorHAnsi"/>
          <w:szCs w:val="24"/>
        </w:rPr>
        <w:t>punkt</w:t>
      </w:r>
      <w:r w:rsidR="00E65620">
        <w:rPr>
          <w:rFonts w:cstheme="minorHAnsi"/>
          <w:szCs w:val="24"/>
        </w:rPr>
        <w:t>y procentowe</w:t>
      </w:r>
      <w:r w:rsidRPr="00E401F0">
        <w:rPr>
          <w:rFonts w:cstheme="minorHAnsi"/>
          <w:szCs w:val="24"/>
        </w:rPr>
        <w:t xml:space="preserve"> </w:t>
      </w:r>
      <w:r w:rsidR="007B4A6D" w:rsidRPr="00E401F0">
        <w:rPr>
          <w:rFonts w:cstheme="minorHAnsi"/>
          <w:szCs w:val="24"/>
        </w:rPr>
        <w:t xml:space="preserve">w </w:t>
      </w:r>
      <w:r w:rsidR="00E65620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Pr="00E401F0">
        <w:rPr>
          <w:rFonts w:cstheme="minorHAnsi"/>
          <w:szCs w:val="24"/>
        </w:rPr>
        <w:t xml:space="preserve"> roku w stosunku do</w:t>
      </w:r>
      <w:r w:rsidR="00E65620">
        <w:rPr>
          <w:rFonts w:cstheme="minorHAnsi"/>
          <w:szCs w:val="24"/>
        </w:rPr>
        <w:t xml:space="preserve"> analogicznego okresu</w:t>
      </w:r>
      <w:r w:rsidR="003911A8">
        <w:rPr>
          <w:rFonts w:cstheme="minorHAnsi"/>
          <w:szCs w:val="24"/>
        </w:rPr>
        <w:t xml:space="preserve"> </w:t>
      </w:r>
      <w:r w:rsidR="004F7F26">
        <w:rPr>
          <w:rFonts w:cstheme="minorHAnsi"/>
          <w:szCs w:val="24"/>
        </w:rPr>
        <w:lastRenderedPageBreak/>
        <w:t>2025</w:t>
      </w:r>
      <w:r w:rsidR="00E65620">
        <w:rPr>
          <w:rFonts w:cstheme="minorHAnsi"/>
          <w:szCs w:val="24"/>
        </w:rPr>
        <w:t xml:space="preserve"> roku </w:t>
      </w:r>
      <w:r w:rsidR="00977AF0">
        <w:rPr>
          <w:rFonts w:cstheme="minorHAnsi"/>
          <w:szCs w:val="24"/>
        </w:rPr>
        <w:t xml:space="preserve">i wyniósł </w:t>
      </w:r>
      <w:r w:rsidR="006120B2">
        <w:rPr>
          <w:rFonts w:cstheme="minorHAnsi"/>
          <w:szCs w:val="24"/>
        </w:rPr>
        <w:t>84,7</w:t>
      </w:r>
      <w:r w:rsidR="00977AF0">
        <w:rPr>
          <w:rFonts w:cstheme="minorHAnsi"/>
          <w:szCs w:val="24"/>
        </w:rPr>
        <w:t>%</w:t>
      </w:r>
      <w:r w:rsidRPr="00E401F0">
        <w:rPr>
          <w:rFonts w:cstheme="minorHAnsi"/>
          <w:szCs w:val="24"/>
        </w:rPr>
        <w:t xml:space="preserve">. </w:t>
      </w:r>
      <w:r w:rsidR="00F140E7">
        <w:rPr>
          <w:rFonts w:cstheme="minorHAnsi"/>
          <w:szCs w:val="24"/>
        </w:rPr>
        <w:t>Z kolei w</w:t>
      </w:r>
      <w:r w:rsidRPr="00E401F0">
        <w:rPr>
          <w:rFonts w:cstheme="minorHAnsi"/>
          <w:szCs w:val="24"/>
        </w:rPr>
        <w:t xml:space="preserve">spółczynnik LF </w:t>
      </w:r>
      <w:r w:rsidR="00A25C08">
        <w:rPr>
          <w:rFonts w:cstheme="minorHAnsi"/>
          <w:szCs w:val="24"/>
        </w:rPr>
        <w:t xml:space="preserve">przewoźników niskokosztowych </w:t>
      </w:r>
      <w:r w:rsidR="00E65620">
        <w:rPr>
          <w:rFonts w:cstheme="minorHAnsi"/>
          <w:szCs w:val="24"/>
        </w:rPr>
        <w:t>spadł o</w:t>
      </w:r>
      <w:r w:rsidR="003911A8">
        <w:rPr>
          <w:rFonts w:cstheme="minorHAnsi"/>
          <w:szCs w:val="24"/>
        </w:rPr>
        <w:t xml:space="preserve"> </w:t>
      </w:r>
      <w:r w:rsidR="00E65620">
        <w:rPr>
          <w:rFonts w:cstheme="minorHAnsi"/>
          <w:szCs w:val="24"/>
        </w:rPr>
        <w:t>1,5 punktu procentowego</w:t>
      </w:r>
      <w:r w:rsidR="003911A8">
        <w:rPr>
          <w:rFonts w:cstheme="minorHAnsi"/>
          <w:szCs w:val="24"/>
        </w:rPr>
        <w:t xml:space="preserve"> </w:t>
      </w:r>
      <w:r w:rsidR="00E65620">
        <w:rPr>
          <w:rFonts w:cstheme="minorHAnsi"/>
          <w:szCs w:val="24"/>
        </w:rPr>
        <w:t xml:space="preserve">i </w:t>
      </w:r>
      <w:r w:rsidR="00977AF0">
        <w:rPr>
          <w:rFonts w:cstheme="minorHAnsi"/>
          <w:szCs w:val="24"/>
        </w:rPr>
        <w:t xml:space="preserve">wyniósł </w:t>
      </w:r>
      <w:r w:rsidR="00E65620">
        <w:rPr>
          <w:rFonts w:cstheme="minorHAnsi"/>
          <w:szCs w:val="24"/>
        </w:rPr>
        <w:t>86,5</w:t>
      </w:r>
      <w:r w:rsidR="00F140E7">
        <w:rPr>
          <w:rFonts w:cstheme="minorHAnsi"/>
          <w:szCs w:val="24"/>
        </w:rPr>
        <w:t>%.</w:t>
      </w:r>
    </w:p>
    <w:p w14:paraId="3516C810" w14:textId="7A91CA9E" w:rsidR="002E4EA4" w:rsidRDefault="002E4EA4" w:rsidP="00EF21A5">
      <w:pPr>
        <w:rPr>
          <w:rFonts w:cstheme="minorHAnsi"/>
          <w:szCs w:val="24"/>
        </w:rPr>
      </w:pPr>
      <w:r w:rsidRPr="00E401F0">
        <w:rPr>
          <w:rFonts w:cstheme="minorHAnsi"/>
          <w:szCs w:val="24"/>
        </w:rPr>
        <w:t xml:space="preserve">Dla przewoźników sieciowych </w:t>
      </w:r>
      <w:r w:rsidR="00977AF0">
        <w:rPr>
          <w:rFonts w:cstheme="minorHAnsi"/>
          <w:szCs w:val="24"/>
        </w:rPr>
        <w:t xml:space="preserve">współczynnik </w:t>
      </w:r>
      <w:r w:rsidRPr="00E401F0">
        <w:rPr>
          <w:rFonts w:cstheme="minorHAnsi"/>
          <w:szCs w:val="24"/>
        </w:rPr>
        <w:t>S/F</w:t>
      </w:r>
      <w:r w:rsidR="00977AF0">
        <w:rPr>
          <w:rFonts w:cstheme="minorHAnsi"/>
          <w:szCs w:val="24"/>
        </w:rPr>
        <w:t xml:space="preserve"> w ruchu międzynarodowym</w:t>
      </w:r>
      <w:r w:rsidR="00F140E7">
        <w:rPr>
          <w:rFonts w:cstheme="minorHAnsi"/>
          <w:szCs w:val="24"/>
        </w:rPr>
        <w:t xml:space="preserve"> również</w:t>
      </w:r>
      <w:r w:rsidRPr="00E401F0">
        <w:rPr>
          <w:rFonts w:cstheme="minorHAnsi"/>
          <w:szCs w:val="24"/>
        </w:rPr>
        <w:t xml:space="preserve"> </w:t>
      </w:r>
      <w:r w:rsidR="00F71965">
        <w:rPr>
          <w:rFonts w:cstheme="minorHAnsi"/>
          <w:szCs w:val="24"/>
        </w:rPr>
        <w:t>spadł</w:t>
      </w:r>
      <w:r w:rsidR="00EA13B7">
        <w:rPr>
          <w:rFonts w:cstheme="minorHAnsi"/>
          <w:szCs w:val="24"/>
        </w:rPr>
        <w:t xml:space="preserve"> </w:t>
      </w:r>
      <w:r w:rsidR="00F140E7">
        <w:rPr>
          <w:rFonts w:cstheme="minorHAnsi"/>
          <w:szCs w:val="24"/>
        </w:rPr>
        <w:t>(</w:t>
      </w:r>
      <w:r w:rsidR="00EA13B7">
        <w:rPr>
          <w:rFonts w:cstheme="minorHAnsi"/>
          <w:szCs w:val="24"/>
        </w:rPr>
        <w:t>o </w:t>
      </w:r>
      <w:r w:rsidR="00F140E7">
        <w:rPr>
          <w:rFonts w:cstheme="minorHAnsi"/>
          <w:szCs w:val="24"/>
        </w:rPr>
        <w:t>2,3</w:t>
      </w:r>
      <w:r w:rsidR="00EA13B7">
        <w:rPr>
          <w:rFonts w:cstheme="minorHAnsi"/>
          <w:szCs w:val="24"/>
        </w:rPr>
        <w:t> </w:t>
      </w:r>
      <w:r w:rsidR="00AE5EBE">
        <w:rPr>
          <w:rFonts w:cstheme="minorHAnsi"/>
          <w:szCs w:val="24"/>
        </w:rPr>
        <w:t>pu</w:t>
      </w:r>
      <w:r w:rsidR="00F71965">
        <w:rPr>
          <w:rFonts w:cstheme="minorHAnsi"/>
          <w:szCs w:val="24"/>
        </w:rPr>
        <w:t>nktu procentowego</w:t>
      </w:r>
      <w:r w:rsidR="00F140E7">
        <w:rPr>
          <w:rFonts w:cstheme="minorHAnsi"/>
          <w:szCs w:val="24"/>
        </w:rPr>
        <w:t>)</w:t>
      </w:r>
      <w:r w:rsidRPr="00E401F0">
        <w:rPr>
          <w:rFonts w:cstheme="minorHAnsi"/>
          <w:szCs w:val="24"/>
        </w:rPr>
        <w:t xml:space="preserve"> </w:t>
      </w:r>
      <w:r w:rsidR="007B4A6D" w:rsidRPr="00E401F0">
        <w:rPr>
          <w:rFonts w:cstheme="minorHAnsi"/>
          <w:szCs w:val="24"/>
        </w:rPr>
        <w:t xml:space="preserve">w </w:t>
      </w:r>
      <w:r w:rsidR="00F140E7">
        <w:rPr>
          <w:rFonts w:cstheme="minorHAnsi"/>
          <w:szCs w:val="24"/>
        </w:rPr>
        <w:t xml:space="preserve">pierwszym kwartale </w:t>
      </w:r>
      <w:r w:rsidR="004F7F26">
        <w:rPr>
          <w:rFonts w:cstheme="minorHAnsi"/>
          <w:szCs w:val="24"/>
        </w:rPr>
        <w:t>2026</w:t>
      </w:r>
      <w:r w:rsidR="00F140E7">
        <w:rPr>
          <w:rFonts w:cstheme="minorHAnsi"/>
          <w:szCs w:val="24"/>
        </w:rPr>
        <w:t xml:space="preserve"> roku w porównaniu do pierwszego kwartału </w:t>
      </w:r>
      <w:r w:rsidR="004F7F26">
        <w:rPr>
          <w:rFonts w:cstheme="minorHAnsi"/>
          <w:szCs w:val="24"/>
        </w:rPr>
        <w:t>2025</w:t>
      </w:r>
      <w:r w:rsidR="00F71965">
        <w:rPr>
          <w:rFonts w:cstheme="minorHAnsi"/>
          <w:szCs w:val="24"/>
        </w:rPr>
        <w:t xml:space="preserve"> roku</w:t>
      </w:r>
      <w:r w:rsidR="00F140E7">
        <w:rPr>
          <w:rFonts w:cstheme="minorHAnsi"/>
          <w:szCs w:val="24"/>
        </w:rPr>
        <w:t xml:space="preserve"> i </w:t>
      </w:r>
      <w:r w:rsidR="00977AF0">
        <w:rPr>
          <w:rFonts w:cstheme="minorHAnsi"/>
          <w:szCs w:val="24"/>
        </w:rPr>
        <w:t xml:space="preserve">wyniósł </w:t>
      </w:r>
      <w:r w:rsidR="00F140E7">
        <w:rPr>
          <w:rFonts w:cstheme="minorHAnsi"/>
          <w:szCs w:val="24"/>
        </w:rPr>
        <w:t>74,2</w:t>
      </w:r>
      <w:r w:rsidR="00977AF0">
        <w:rPr>
          <w:rFonts w:cstheme="minorHAnsi"/>
          <w:szCs w:val="24"/>
        </w:rPr>
        <w:t>%</w:t>
      </w:r>
      <w:r w:rsidR="00F140E7">
        <w:rPr>
          <w:rFonts w:cstheme="minorHAnsi"/>
          <w:szCs w:val="24"/>
        </w:rPr>
        <w:t xml:space="preserve">. </w:t>
      </w:r>
      <w:r w:rsidRPr="00E401F0">
        <w:rPr>
          <w:rFonts w:cstheme="minorHAnsi"/>
          <w:szCs w:val="24"/>
        </w:rPr>
        <w:t>Współczynnik LF</w:t>
      </w:r>
      <w:r w:rsidR="00F140E7">
        <w:rPr>
          <w:rFonts w:cstheme="minorHAnsi"/>
          <w:szCs w:val="24"/>
        </w:rPr>
        <w:t xml:space="preserve"> w tym czasie spadł o 0,1 punktu procentowego i wyniósł 82,1%.</w:t>
      </w:r>
    </w:p>
    <w:p w14:paraId="4605F0A5" w14:textId="77777777" w:rsidR="00F27BCD" w:rsidRDefault="00F27BCD" w:rsidP="003C5BDC">
      <w:pPr>
        <w:keepNext/>
        <w:spacing w:after="0"/>
        <w:jc w:val="center"/>
      </w:pPr>
      <w:r>
        <w:rPr>
          <w:noProof/>
          <w:lang w:eastAsia="pl-PL"/>
        </w:rPr>
        <w:drawing>
          <wp:inline distT="0" distB="0" distL="0" distR="0" wp14:anchorId="279286A7" wp14:editId="7286D1CB">
            <wp:extent cx="3467100" cy="1800225"/>
            <wp:effectExtent l="0" t="0" r="0" b="0"/>
            <wp:docPr id="83" name="Wykres 83" descr="Wykres 17.2 Porównanie zmian punktów procentowych LF dla przewoźników LCC i sieciowych w ruchu międzynarodowym&#10;&#10;Wykres przedstawia porównanie zmian punktów procentowych wskaźnika LF dla przewoźników niskokosztowych i sieciowych w ruchu międzynarodowym w minionych kwartałach roku bieżącego i poprzedniego. Dane przedstawione w Tabeli 22.2 poniżej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FAFD245" w14:textId="7740022D" w:rsidR="00F27BCD" w:rsidRPr="009E0D15" w:rsidRDefault="00F27BCD" w:rsidP="009A4597">
      <w:pPr>
        <w:pStyle w:val="Legenda"/>
        <w:rPr>
          <w:rFonts w:cstheme="minorHAnsi"/>
          <w:szCs w:val="24"/>
        </w:rPr>
      </w:pPr>
      <w:bookmarkStart w:id="59" w:name="_Toc243393975"/>
      <w:r w:rsidRPr="009E0D15">
        <w:rPr>
          <w:b/>
        </w:rPr>
        <w:t>Wykres</w:t>
      </w:r>
      <w:r w:rsidR="006B769C">
        <w:rPr>
          <w:b/>
        </w:rPr>
        <w:t xml:space="preserve"> 17</w:t>
      </w:r>
      <w:r w:rsidRPr="009E0D15">
        <w:rPr>
          <w:b/>
        </w:rPr>
        <w:t>.</w:t>
      </w:r>
      <w:r w:rsidRPr="009E0D15">
        <w:rPr>
          <w:b/>
        </w:rPr>
        <w:fldChar w:fldCharType="begin"/>
      </w:r>
      <w:r w:rsidRPr="009E0D15">
        <w:rPr>
          <w:b/>
        </w:rPr>
        <w:instrText xml:space="preserve"> SEQ Wykres \* ARABIC \s 1 </w:instrText>
      </w:r>
      <w:r w:rsidRPr="009E0D15">
        <w:rPr>
          <w:b/>
        </w:rPr>
        <w:fldChar w:fldCharType="separate"/>
      </w:r>
      <w:r w:rsidR="006E5346">
        <w:rPr>
          <w:b/>
          <w:noProof/>
        </w:rPr>
        <w:t>2</w:t>
      </w:r>
      <w:r w:rsidRPr="009E0D15">
        <w:rPr>
          <w:b/>
        </w:rPr>
        <w:fldChar w:fldCharType="end"/>
      </w:r>
      <w:r w:rsidR="009E0D15" w:rsidRPr="009E0D15">
        <w:rPr>
          <w:b/>
        </w:rPr>
        <w:t xml:space="preserve"> </w:t>
      </w:r>
      <w:r w:rsidR="001B72F1" w:rsidRPr="009E0D15">
        <w:rPr>
          <w:noProof/>
        </w:rPr>
        <w:t xml:space="preserve">Porównanie zmian punktów procentowych LF dla przewoźników LCC i sieciowych </w:t>
      </w:r>
      <w:r w:rsidR="004460DC">
        <w:rPr>
          <w:noProof/>
        </w:rPr>
        <w:t>w </w:t>
      </w:r>
      <w:r w:rsidR="00403963" w:rsidRPr="009E0D15">
        <w:rPr>
          <w:noProof/>
        </w:rPr>
        <w:t xml:space="preserve">ruchu międzynarodowym </w:t>
      </w:r>
      <w:r w:rsidR="001B72F1" w:rsidRPr="009E0D15">
        <w:rPr>
          <w:noProof/>
        </w:rPr>
        <w:t xml:space="preserve">– wykres przedstawia porównanie zmian punktów procentowych wskaźnika LF dla przewoźników niskokosztowych i sieciowych </w:t>
      </w:r>
      <w:r w:rsidR="00403963" w:rsidRPr="009E0D15">
        <w:rPr>
          <w:noProof/>
        </w:rPr>
        <w:t xml:space="preserve">w ruchu międzynarodowym </w:t>
      </w:r>
      <w:r w:rsidR="004460DC">
        <w:rPr>
          <w:noProof/>
        </w:rPr>
        <w:t>w </w:t>
      </w:r>
      <w:r w:rsidR="00CB762B">
        <w:rPr>
          <w:noProof/>
        </w:rPr>
        <w:t xml:space="preserve">pierwszych kwartałach </w:t>
      </w:r>
      <w:r w:rsidR="004F7F26">
        <w:rPr>
          <w:noProof/>
        </w:rPr>
        <w:t>2026</w:t>
      </w:r>
      <w:r w:rsidR="004460DC">
        <w:rPr>
          <w:noProof/>
        </w:rPr>
        <w:t> </w:t>
      </w:r>
      <w:r w:rsidR="001B72F1" w:rsidRPr="009E0D15">
        <w:rPr>
          <w:noProof/>
        </w:rPr>
        <w:t>i</w:t>
      </w:r>
      <w:r w:rsidR="00E6345C">
        <w:rPr>
          <w:noProof/>
        </w:rPr>
        <w:t> </w:t>
      </w:r>
      <w:r w:rsidR="004F7F26">
        <w:rPr>
          <w:noProof/>
        </w:rPr>
        <w:t>2025</w:t>
      </w:r>
      <w:r w:rsidR="001B72F1" w:rsidRPr="009E0D15">
        <w:rPr>
          <w:noProof/>
        </w:rPr>
        <w:t xml:space="preserve"> roku</w:t>
      </w:r>
      <w:bookmarkEnd w:id="59"/>
    </w:p>
    <w:tbl>
      <w:tblPr>
        <w:tblW w:w="3660" w:type="dxa"/>
        <w:jc w:val="center"/>
        <w:tbl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  <w:tblCaption w:val="Tabela 17.2 Porównanie zmian punktów procentowych LF przewoźników LCC i sieciowych w ruchu międzynarodowym"/>
        <w:tblDescription w:val="Tabela przedstawia porównanie zmian punktów procentowych wskaźnika LF dla przewoźników niskokosztowych i sieciowych w ruchu międzynarodowym w minionych kwartałach roku bieżącego i poprzedniego."/>
      </w:tblPr>
      <w:tblGrid>
        <w:gridCol w:w="2220"/>
        <w:gridCol w:w="1440"/>
      </w:tblGrid>
      <w:tr w:rsidR="002E4EA4" w:rsidRPr="00E401F0" w14:paraId="5FAE242E" w14:textId="77777777" w:rsidTr="00086DF6">
        <w:trPr>
          <w:trHeight w:val="317"/>
          <w:tblHeader/>
          <w:jc w:val="center"/>
        </w:trPr>
        <w:tc>
          <w:tcPr>
            <w:tcW w:w="2220" w:type="dxa"/>
            <w:shd w:val="clear" w:color="auto" w:fill="28377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227343" w14:textId="77777777" w:rsidR="002E4EA4" w:rsidRPr="00E401F0" w:rsidRDefault="002E4EA4" w:rsidP="005C03F8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Typ przewoźnika</w:t>
            </w:r>
          </w:p>
        </w:tc>
        <w:tc>
          <w:tcPr>
            <w:tcW w:w="1440" w:type="dxa"/>
            <w:shd w:val="clear" w:color="auto" w:fill="283772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FACB525" w14:textId="77777777" w:rsidR="002E4EA4" w:rsidRPr="00E401F0" w:rsidRDefault="002E4EA4" w:rsidP="005C03F8">
            <w:pPr>
              <w:spacing w:after="0"/>
              <w:jc w:val="center"/>
              <w:rPr>
                <w:rFonts w:cstheme="minorHAnsi"/>
                <w:szCs w:val="24"/>
              </w:rPr>
            </w:pPr>
            <w:r w:rsidRPr="00E401F0">
              <w:rPr>
                <w:rFonts w:cstheme="minorHAnsi"/>
                <w:b/>
                <w:bCs/>
                <w:szCs w:val="24"/>
              </w:rPr>
              <w:t>Wartość</w:t>
            </w:r>
          </w:p>
        </w:tc>
      </w:tr>
      <w:tr w:rsidR="004E1426" w:rsidRPr="00E401F0" w14:paraId="537B7554" w14:textId="77777777" w:rsidTr="004E1426">
        <w:trPr>
          <w:trHeight w:val="317"/>
          <w:jc w:val="center"/>
        </w:trPr>
        <w:tc>
          <w:tcPr>
            <w:tcW w:w="222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AEED73" w14:textId="77777777" w:rsidR="004E1426" w:rsidRPr="00F27BCD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F27BCD">
              <w:rPr>
                <w:rFonts w:cstheme="minorHAnsi"/>
                <w:color w:val="283772"/>
                <w:szCs w:val="24"/>
              </w:rPr>
              <w:t>Sieciowi</w:t>
            </w:r>
          </w:p>
        </w:tc>
        <w:tc>
          <w:tcPr>
            <w:tcW w:w="14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82E77" w14:textId="6D8ABB5E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-0,06%</w:t>
            </w:r>
          </w:p>
        </w:tc>
      </w:tr>
      <w:tr w:rsidR="004E1426" w:rsidRPr="00E401F0" w14:paraId="501240F4" w14:textId="77777777" w:rsidTr="004E1426">
        <w:trPr>
          <w:trHeight w:val="317"/>
          <w:jc w:val="center"/>
        </w:trPr>
        <w:tc>
          <w:tcPr>
            <w:tcW w:w="2220" w:type="dxa"/>
            <w:shd w:val="clear" w:color="auto" w:fill="E0E4F4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50F926" w14:textId="77777777" w:rsidR="004E1426" w:rsidRPr="00F27BCD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F27BCD">
              <w:rPr>
                <w:rFonts w:cstheme="minorHAnsi"/>
                <w:color w:val="283772"/>
                <w:szCs w:val="24"/>
              </w:rPr>
              <w:t>Niskokosztowi</w:t>
            </w:r>
          </w:p>
        </w:tc>
        <w:tc>
          <w:tcPr>
            <w:tcW w:w="1440" w:type="dxa"/>
            <w:shd w:val="clear" w:color="auto" w:fill="E0E4F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2F448" w14:textId="6B200BA7" w:rsidR="004E1426" w:rsidRPr="00F00187" w:rsidRDefault="004E1426" w:rsidP="004E1426">
            <w:pPr>
              <w:spacing w:after="0"/>
              <w:jc w:val="center"/>
              <w:rPr>
                <w:rFonts w:cstheme="minorHAnsi"/>
                <w:color w:val="283772"/>
                <w:szCs w:val="24"/>
              </w:rPr>
            </w:pPr>
            <w:r w:rsidRPr="004E1426">
              <w:rPr>
                <w:rFonts w:cstheme="minorHAnsi"/>
                <w:color w:val="283772"/>
                <w:szCs w:val="24"/>
              </w:rPr>
              <w:t>-1,52%</w:t>
            </w:r>
          </w:p>
        </w:tc>
      </w:tr>
    </w:tbl>
    <w:p w14:paraId="1F936D88" w14:textId="6BA10990" w:rsidR="00086DF6" w:rsidRPr="00F76528" w:rsidRDefault="005C03F8" w:rsidP="00086DF6">
      <w:pPr>
        <w:pStyle w:val="Legenda"/>
        <w:rPr>
          <w:iCs w:val="0"/>
          <w:noProof/>
        </w:rPr>
      </w:pPr>
      <w:bookmarkStart w:id="60" w:name="_Toc243555704"/>
      <w:r w:rsidRPr="00F76528">
        <w:rPr>
          <w:b/>
        </w:rPr>
        <w:t>Tabela</w:t>
      </w:r>
      <w:r w:rsidR="006B769C">
        <w:rPr>
          <w:b/>
        </w:rPr>
        <w:t xml:space="preserve"> 17</w:t>
      </w:r>
      <w:r w:rsidRPr="00F76528">
        <w:rPr>
          <w:b/>
        </w:rPr>
        <w:t>.</w:t>
      </w:r>
      <w:r w:rsidRPr="00F76528">
        <w:rPr>
          <w:b/>
        </w:rPr>
        <w:fldChar w:fldCharType="begin"/>
      </w:r>
      <w:r w:rsidRPr="00F76528">
        <w:rPr>
          <w:b/>
        </w:rPr>
        <w:instrText xml:space="preserve"> SEQ Tabela \* ARABIC \s 1 </w:instrText>
      </w:r>
      <w:r w:rsidRPr="00F76528">
        <w:rPr>
          <w:b/>
        </w:rPr>
        <w:fldChar w:fldCharType="separate"/>
      </w:r>
      <w:r w:rsidR="006E5346">
        <w:rPr>
          <w:b/>
          <w:noProof/>
        </w:rPr>
        <w:t>2</w:t>
      </w:r>
      <w:r w:rsidRPr="00F76528">
        <w:rPr>
          <w:b/>
        </w:rPr>
        <w:fldChar w:fldCharType="end"/>
      </w:r>
      <w:r w:rsidRPr="00F76528">
        <w:rPr>
          <w:noProof/>
        </w:rPr>
        <w:t xml:space="preserve"> Porównanie zmian punktów procentowych LF</w:t>
      </w:r>
      <w:r w:rsidR="00F5163A" w:rsidRPr="00F76528">
        <w:rPr>
          <w:noProof/>
        </w:rPr>
        <w:t xml:space="preserve"> </w:t>
      </w:r>
      <w:r w:rsidR="00F27BCD" w:rsidRPr="00F76528">
        <w:rPr>
          <w:noProof/>
        </w:rPr>
        <w:t xml:space="preserve">dla </w:t>
      </w:r>
      <w:r w:rsidR="00F5163A" w:rsidRPr="00F76528">
        <w:rPr>
          <w:noProof/>
        </w:rPr>
        <w:t>przewoźników LCC i sieciowyc</w:t>
      </w:r>
      <w:r w:rsidR="009A4597" w:rsidRPr="00F76528">
        <w:rPr>
          <w:noProof/>
        </w:rPr>
        <w:t>h</w:t>
      </w:r>
      <w:r w:rsidR="00403963" w:rsidRPr="00F76528">
        <w:rPr>
          <w:noProof/>
        </w:rPr>
        <w:t xml:space="preserve"> w ruchu międzynarodowym</w:t>
      </w:r>
      <w:bookmarkEnd w:id="60"/>
      <w:r w:rsidR="00403963" w:rsidRPr="00F76528">
        <w:rPr>
          <w:noProof/>
        </w:rPr>
        <w:t xml:space="preserve"> </w:t>
      </w:r>
      <w:r w:rsidR="00086DF6" w:rsidRPr="00F76528">
        <w:rPr>
          <w:noProof/>
        </w:rPr>
        <w:br w:type="page"/>
      </w:r>
    </w:p>
    <w:p w14:paraId="67BC755D" w14:textId="77777777" w:rsidR="005C03F8" w:rsidRPr="00E401F0" w:rsidRDefault="00251929" w:rsidP="006B769C">
      <w:pPr>
        <w:pStyle w:val="Nagwek1"/>
        <w:rPr>
          <w:noProof/>
        </w:rPr>
      </w:pPr>
      <w:bookmarkStart w:id="61" w:name="_Toc233283013"/>
      <w:r w:rsidRPr="00E401F0">
        <w:rPr>
          <w:noProof/>
        </w:rPr>
        <w:lastRenderedPageBreak/>
        <w:t>Spis wykresów</w:t>
      </w:r>
      <w:bookmarkEnd w:id="61"/>
    </w:p>
    <w:p w14:paraId="1727A04A" w14:textId="07FC0EA1" w:rsidR="00B42602" w:rsidRPr="00ED0950" w:rsidRDefault="005C03F8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r w:rsidRPr="00E401F0">
        <w:rPr>
          <w:i/>
          <w:noProof/>
        </w:rPr>
        <w:fldChar w:fldCharType="begin"/>
      </w:r>
      <w:r w:rsidRPr="00E401F0">
        <w:rPr>
          <w:i/>
          <w:noProof/>
        </w:rPr>
        <w:instrText xml:space="preserve"> TOC \h \z \c "Wykres" </w:instrText>
      </w:r>
      <w:r w:rsidRPr="00E401F0">
        <w:rPr>
          <w:i/>
          <w:noProof/>
        </w:rPr>
        <w:fldChar w:fldCharType="separate"/>
      </w:r>
      <w:hyperlink w:anchor="_Toc243393959" w:history="1">
        <w:r w:rsidR="00B42602" w:rsidRPr="00ED0950">
          <w:rPr>
            <w:rStyle w:val="Hipercze"/>
            <w:b/>
            <w:noProof/>
            <w:color w:val="auto"/>
          </w:rPr>
          <w:t>Wykres 3.1</w:t>
        </w:r>
        <w:r w:rsidR="00B42602" w:rsidRPr="00ED0950">
          <w:rPr>
            <w:rStyle w:val="Hipercze"/>
            <w:noProof/>
            <w:color w:val="auto"/>
          </w:rPr>
          <w:t xml:space="preserve"> </w:t>
        </w:r>
        <w:r w:rsidR="00B42602" w:rsidRPr="00ED0950">
          <w:rPr>
            <w:rStyle w:val="Hipercze"/>
            <w:rFonts w:cstheme="minorHAnsi"/>
            <w:noProof/>
            <w:color w:val="auto"/>
          </w:rPr>
          <w:t xml:space="preserve">Liczba pasażerów (mln) – kwartał 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_Toc243393959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7</w:t>
        </w:r>
        <w:r w:rsidR="00B42602" w:rsidRPr="00ED0950">
          <w:rPr>
            <w:noProof/>
            <w:webHidden/>
          </w:rPr>
          <w:fldChar w:fldCharType="end"/>
        </w:r>
      </w:hyperlink>
    </w:p>
    <w:p w14:paraId="663D0568" w14:textId="3C65F92D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60" w:history="1">
        <w:r w:rsidR="00B42602" w:rsidRPr="00ED0950">
          <w:rPr>
            <w:rStyle w:val="Hipercze"/>
            <w:b/>
            <w:noProof/>
            <w:color w:val="auto"/>
          </w:rPr>
          <w:t>Wykres 4.1</w:t>
        </w:r>
        <w:r w:rsidR="00B42602" w:rsidRPr="00ED0950">
          <w:rPr>
            <w:rStyle w:val="Hipercze"/>
            <w:noProof/>
            <w:color w:val="auto"/>
          </w:rPr>
          <w:t xml:space="preserve"> </w:t>
        </w:r>
        <w:r w:rsidR="00B42602" w:rsidRPr="00ED0950">
          <w:rPr>
            <w:rStyle w:val="Hipercze"/>
            <w:rFonts w:cstheme="minorHAnsi"/>
            <w:noProof/>
            <w:color w:val="auto"/>
          </w:rPr>
          <w:t xml:space="preserve">Liczba operacji (tys.) – kwartał 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_Toc243393960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8</w:t>
        </w:r>
        <w:r w:rsidR="00B42602" w:rsidRPr="00ED0950">
          <w:rPr>
            <w:noProof/>
            <w:webHidden/>
          </w:rPr>
          <w:fldChar w:fldCharType="end"/>
        </w:r>
      </w:hyperlink>
    </w:p>
    <w:p w14:paraId="4E054E68" w14:textId="0BC451D2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61" w:history="1">
        <w:r w:rsidR="00B42602" w:rsidRPr="00ED0950">
          <w:rPr>
            <w:rStyle w:val="Hipercze"/>
            <w:b/>
            <w:noProof/>
            <w:color w:val="auto"/>
          </w:rPr>
          <w:t>Wykres 5.1</w:t>
        </w:r>
        <w:r w:rsidR="00B42602" w:rsidRPr="00ED0950">
          <w:rPr>
            <w:rStyle w:val="Hipercze"/>
            <w:noProof/>
            <w:color w:val="auto"/>
          </w:rPr>
          <w:t xml:space="preserve"> Ilość cargo „on board” (tys. ton) – kwartał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_Toc243393961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9</w:t>
        </w:r>
        <w:r w:rsidR="00B42602" w:rsidRPr="00ED0950">
          <w:rPr>
            <w:noProof/>
            <w:webHidden/>
          </w:rPr>
          <w:fldChar w:fldCharType="end"/>
        </w:r>
      </w:hyperlink>
    </w:p>
    <w:p w14:paraId="346C62BC" w14:textId="756C479E" w:rsidR="006E5346" w:rsidRDefault="00F62B13" w:rsidP="009F2917">
      <w:pPr>
        <w:pStyle w:val="Spisilustracji"/>
        <w:tabs>
          <w:tab w:val="right" w:leader="dot" w:pos="9062"/>
        </w:tabs>
        <w:rPr>
          <w:noProof/>
        </w:rPr>
      </w:pPr>
      <w:hyperlink w:anchor="_Toc243393962" w:history="1">
        <w:r w:rsidR="00B42602" w:rsidRPr="00ED0950">
          <w:rPr>
            <w:rStyle w:val="Hipercze"/>
            <w:b/>
            <w:noProof/>
            <w:color w:val="auto"/>
          </w:rPr>
          <w:t>Wykres 6.1</w:t>
        </w:r>
        <w:r w:rsidR="00B42602" w:rsidRPr="00ED0950">
          <w:rPr>
            <w:rStyle w:val="Hipercze"/>
            <w:noProof/>
            <w:color w:val="auto"/>
          </w:rPr>
          <w:t xml:space="preserve"> </w:t>
        </w:r>
        <w:r w:rsidR="00B42602" w:rsidRPr="00ED0950">
          <w:rPr>
            <w:rStyle w:val="Hipercze"/>
            <w:rFonts w:ascii="Calibri" w:eastAsia="Times New Roman" w:hAnsi="Calibri" w:cs="Calibri"/>
            <w:noProof/>
            <w:color w:val="auto"/>
            <w:lang w:eastAsia="pl-PL"/>
          </w:rPr>
          <w:t>Miesięczne przewozy pasażerskie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_Toc243393962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10</w:t>
        </w:r>
        <w:r w:rsidR="00B42602" w:rsidRPr="00ED0950">
          <w:rPr>
            <w:noProof/>
            <w:webHidden/>
          </w:rPr>
          <w:fldChar w:fldCharType="end"/>
        </w:r>
      </w:hyperlink>
    </w:p>
    <w:p w14:paraId="3B8C165B" w14:textId="200BC141" w:rsidR="00C57A11" w:rsidRPr="00ED0950" w:rsidRDefault="00F62B13" w:rsidP="009F2917">
      <w:pPr>
        <w:pStyle w:val="Spisilustracji"/>
        <w:tabs>
          <w:tab w:val="right" w:leader="dot" w:pos="9062"/>
        </w:tabs>
        <w:rPr>
          <w:noProof/>
        </w:rPr>
      </w:pPr>
      <w:hyperlink w:anchor="_Toc243393963" w:history="1">
        <w:r w:rsidR="00B42602" w:rsidRPr="00ED0950">
          <w:rPr>
            <w:rStyle w:val="Hipercze"/>
            <w:b/>
            <w:noProof/>
            <w:color w:val="auto"/>
          </w:rPr>
          <w:t>Wykres 7.1</w:t>
        </w:r>
        <w:r w:rsidR="00B42602" w:rsidRPr="00ED0950">
          <w:rPr>
            <w:rStyle w:val="Hipercze"/>
            <w:noProof/>
            <w:color w:val="auto"/>
          </w:rPr>
          <w:t xml:space="preserve"> Dynamika całego rynku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_Toc243393963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11</w:t>
        </w:r>
        <w:r w:rsidR="00B42602" w:rsidRPr="00ED0950">
          <w:rPr>
            <w:noProof/>
            <w:webHidden/>
          </w:rPr>
          <w:fldChar w:fldCharType="end"/>
        </w:r>
      </w:hyperlink>
    </w:p>
    <w:p w14:paraId="293939A4" w14:textId="582150D4" w:rsidR="008C1235" w:rsidRPr="00ED0950" w:rsidRDefault="00F62B13" w:rsidP="009F2917">
      <w:pPr>
        <w:pStyle w:val="Spisilustracji"/>
        <w:tabs>
          <w:tab w:val="right" w:leader="dot" w:pos="9062"/>
        </w:tabs>
        <w:rPr>
          <w:noProof/>
        </w:rPr>
      </w:pPr>
      <w:hyperlink w:anchor="_Toc243393963" w:history="1">
        <w:r w:rsidR="008C1235" w:rsidRPr="00ED0950">
          <w:rPr>
            <w:rStyle w:val="Hipercze"/>
            <w:b/>
            <w:noProof/>
            <w:color w:val="auto"/>
          </w:rPr>
          <w:t xml:space="preserve">Wykres 7.2 </w:t>
        </w:r>
        <w:r w:rsidR="008C1235" w:rsidRPr="00ED0950">
          <w:rPr>
            <w:rStyle w:val="Hipercze"/>
            <w:noProof/>
            <w:color w:val="auto"/>
          </w:rPr>
          <w:t>Dynamika portów obsługujących 10-25 mln pasażerów</w:t>
        </w:r>
        <w:r w:rsidR="008C1235" w:rsidRPr="00ED0950">
          <w:rPr>
            <w:noProof/>
            <w:webHidden/>
          </w:rPr>
          <w:tab/>
        </w:r>
        <w:r w:rsidR="008C1235" w:rsidRPr="00ED0950">
          <w:rPr>
            <w:noProof/>
            <w:webHidden/>
          </w:rPr>
          <w:fldChar w:fldCharType="begin"/>
        </w:r>
        <w:r w:rsidR="008C1235" w:rsidRPr="00ED0950">
          <w:rPr>
            <w:noProof/>
            <w:webHidden/>
          </w:rPr>
          <w:instrText xml:space="preserve"> PAGEREF _Toc243393963 \h </w:instrText>
        </w:r>
        <w:r w:rsidR="008C1235" w:rsidRPr="00ED0950">
          <w:rPr>
            <w:noProof/>
            <w:webHidden/>
          </w:rPr>
        </w:r>
        <w:r w:rsidR="008C1235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</w:t>
        </w:r>
        <w:r w:rsidR="00F03C9D">
          <w:rPr>
            <w:noProof/>
            <w:webHidden/>
          </w:rPr>
          <w:t>2</w:t>
        </w:r>
        <w:r w:rsidR="008C1235" w:rsidRPr="00ED0950">
          <w:rPr>
            <w:noProof/>
            <w:webHidden/>
          </w:rPr>
          <w:fldChar w:fldCharType="end"/>
        </w:r>
      </w:hyperlink>
    </w:p>
    <w:p w14:paraId="38F3320B" w14:textId="7F70B777" w:rsidR="00C57A11" w:rsidRPr="00ED0950" w:rsidRDefault="00F62B13" w:rsidP="009F2917">
      <w:pPr>
        <w:pStyle w:val="Spisilustracji"/>
        <w:tabs>
          <w:tab w:val="right" w:leader="dot" w:pos="9062"/>
        </w:tabs>
        <w:rPr>
          <w:rStyle w:val="Hipercze"/>
          <w:noProof/>
          <w:color w:val="auto"/>
        </w:rPr>
      </w:pPr>
      <w:hyperlink w:anchor="_Toc243393963" w:history="1">
        <w:r w:rsidR="00C57A11" w:rsidRPr="00ED0950">
          <w:rPr>
            <w:rStyle w:val="Hipercze"/>
            <w:b/>
            <w:noProof/>
            <w:color w:val="auto"/>
          </w:rPr>
          <w:t>Wykres 7.3</w:t>
        </w:r>
        <w:r w:rsidR="00C57A11" w:rsidRPr="00ED0950">
          <w:rPr>
            <w:rStyle w:val="Hipercze"/>
            <w:noProof/>
            <w:color w:val="auto"/>
          </w:rPr>
          <w:t xml:space="preserve"> Dynamika portów obsługujących 1-10 mln pasażerów</w:t>
        </w:r>
        <w:r w:rsidR="00C57A11" w:rsidRPr="00ED0950">
          <w:rPr>
            <w:noProof/>
            <w:webHidden/>
          </w:rPr>
          <w:tab/>
        </w:r>
        <w:r w:rsidR="00C57A11" w:rsidRPr="00ED0950">
          <w:rPr>
            <w:noProof/>
            <w:webHidden/>
          </w:rPr>
          <w:fldChar w:fldCharType="begin"/>
        </w:r>
        <w:r w:rsidR="00C57A11" w:rsidRPr="00ED0950">
          <w:rPr>
            <w:noProof/>
            <w:webHidden/>
          </w:rPr>
          <w:instrText xml:space="preserve"> PAGEREF _Toc243393963 \h </w:instrText>
        </w:r>
        <w:r w:rsidR="00C57A11" w:rsidRPr="00ED0950">
          <w:rPr>
            <w:noProof/>
            <w:webHidden/>
          </w:rPr>
        </w:r>
        <w:r w:rsidR="00C57A11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</w:t>
        </w:r>
        <w:r w:rsidR="00F03C9D">
          <w:rPr>
            <w:noProof/>
            <w:webHidden/>
          </w:rPr>
          <w:t>3</w:t>
        </w:r>
        <w:r w:rsidR="00C57A11" w:rsidRPr="00ED0950">
          <w:rPr>
            <w:noProof/>
            <w:webHidden/>
          </w:rPr>
          <w:fldChar w:fldCharType="end"/>
        </w:r>
      </w:hyperlink>
    </w:p>
    <w:p w14:paraId="45003DF8" w14:textId="0AC2F204" w:rsidR="00C57A11" w:rsidRPr="00ED0950" w:rsidRDefault="00F62B13" w:rsidP="009F2917">
      <w:pPr>
        <w:pStyle w:val="Spisilustracji"/>
        <w:tabs>
          <w:tab w:val="right" w:leader="dot" w:pos="9062"/>
        </w:tabs>
        <w:rPr>
          <w:rStyle w:val="Hipercze"/>
          <w:noProof/>
          <w:color w:val="auto"/>
        </w:rPr>
      </w:pPr>
      <w:hyperlink w:anchor="_Toc243393963" w:history="1">
        <w:r w:rsidR="00C57A11" w:rsidRPr="00ED0950">
          <w:rPr>
            <w:rStyle w:val="Hipercze"/>
            <w:b/>
            <w:noProof/>
            <w:color w:val="auto"/>
          </w:rPr>
          <w:t>Wykres 7.4</w:t>
        </w:r>
        <w:r w:rsidR="00C57A11" w:rsidRPr="00ED0950">
          <w:rPr>
            <w:rStyle w:val="Hipercze"/>
            <w:noProof/>
            <w:color w:val="auto"/>
          </w:rPr>
          <w:t xml:space="preserve"> Dynamika portów obsługujących poniżej 1 mln pasażerów</w:t>
        </w:r>
        <w:r w:rsidR="00C57A11" w:rsidRPr="00ED0950">
          <w:rPr>
            <w:noProof/>
            <w:webHidden/>
          </w:rPr>
          <w:tab/>
        </w:r>
        <w:r w:rsidR="00C57A11" w:rsidRPr="00ED0950">
          <w:rPr>
            <w:noProof/>
            <w:webHidden/>
          </w:rPr>
          <w:fldChar w:fldCharType="begin"/>
        </w:r>
        <w:r w:rsidR="00C57A11" w:rsidRPr="00ED0950">
          <w:rPr>
            <w:noProof/>
            <w:webHidden/>
          </w:rPr>
          <w:instrText xml:space="preserve"> PAGEREF _Toc243393963 \h </w:instrText>
        </w:r>
        <w:r w:rsidR="00C57A11" w:rsidRPr="00ED0950">
          <w:rPr>
            <w:noProof/>
            <w:webHidden/>
          </w:rPr>
        </w:r>
        <w:r w:rsidR="00C57A11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</w:t>
        </w:r>
        <w:r w:rsidR="00F03C9D">
          <w:rPr>
            <w:noProof/>
            <w:webHidden/>
          </w:rPr>
          <w:t>4</w:t>
        </w:r>
        <w:r w:rsidR="00C57A11" w:rsidRPr="00ED0950">
          <w:rPr>
            <w:noProof/>
            <w:webHidden/>
          </w:rPr>
          <w:fldChar w:fldCharType="end"/>
        </w:r>
      </w:hyperlink>
    </w:p>
    <w:p w14:paraId="3F0B6EB5" w14:textId="11FE43E6" w:rsidR="00C57A11" w:rsidRPr="00ED0950" w:rsidRDefault="00F62B13" w:rsidP="009F2917">
      <w:pPr>
        <w:pStyle w:val="Spisilustracji"/>
        <w:tabs>
          <w:tab w:val="right" w:leader="dot" w:pos="9062"/>
        </w:tabs>
        <w:rPr>
          <w:noProof/>
          <w:u w:val="single"/>
        </w:rPr>
      </w:pPr>
      <w:hyperlink w:anchor="_Toc243393963" w:history="1">
        <w:r w:rsidR="00C57A11" w:rsidRPr="00ED0950">
          <w:rPr>
            <w:rStyle w:val="Hipercze"/>
            <w:b/>
            <w:noProof/>
            <w:color w:val="auto"/>
          </w:rPr>
          <w:t>Wykres 7.5</w:t>
        </w:r>
        <w:r w:rsidR="00C57A11" w:rsidRPr="00ED0950">
          <w:rPr>
            <w:rStyle w:val="Hipercze"/>
            <w:noProof/>
            <w:color w:val="auto"/>
          </w:rPr>
          <w:t xml:space="preserve"> Zmiana przewozów pasażerskich</w:t>
        </w:r>
        <w:r w:rsidR="00C57A11" w:rsidRPr="00ED0950">
          <w:rPr>
            <w:noProof/>
            <w:webHidden/>
          </w:rPr>
          <w:tab/>
        </w:r>
        <w:r w:rsidR="00C57A11" w:rsidRPr="00ED0950">
          <w:rPr>
            <w:noProof/>
            <w:webHidden/>
          </w:rPr>
          <w:fldChar w:fldCharType="begin"/>
        </w:r>
        <w:r w:rsidR="00C57A11" w:rsidRPr="00ED0950">
          <w:rPr>
            <w:noProof/>
            <w:webHidden/>
          </w:rPr>
          <w:instrText xml:space="preserve"> PAGEREF _Toc243393963 \h </w:instrText>
        </w:r>
        <w:r w:rsidR="00C57A11" w:rsidRPr="00ED0950">
          <w:rPr>
            <w:noProof/>
            <w:webHidden/>
          </w:rPr>
        </w:r>
        <w:r w:rsidR="00C57A11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</w:t>
        </w:r>
        <w:r w:rsidR="00F03C9D">
          <w:rPr>
            <w:noProof/>
            <w:webHidden/>
          </w:rPr>
          <w:t>5</w:t>
        </w:r>
        <w:r w:rsidR="00C57A11" w:rsidRPr="00ED0950">
          <w:rPr>
            <w:noProof/>
            <w:webHidden/>
          </w:rPr>
          <w:fldChar w:fldCharType="end"/>
        </w:r>
      </w:hyperlink>
    </w:p>
    <w:p w14:paraId="1A9562DA" w14:textId="5986E318" w:rsidR="004A5411" w:rsidRPr="00ED0950" w:rsidRDefault="00C57A11" w:rsidP="009F2917">
      <w:pPr>
        <w:pStyle w:val="Bezodstpw"/>
        <w:tabs>
          <w:tab w:val="right" w:leader="dot" w:pos="9062"/>
        </w:tabs>
        <w:spacing w:line="276" w:lineRule="auto"/>
        <w:rPr>
          <w:noProof/>
        </w:rPr>
      </w:pPr>
      <w:r w:rsidRPr="00ED0950">
        <w:rPr>
          <w:b/>
          <w:noProof/>
        </w:rPr>
        <w:t>Wykres</w:t>
      </w:r>
      <w:r w:rsidR="00D96454" w:rsidRPr="00ED0950">
        <w:rPr>
          <w:b/>
          <w:noProof/>
        </w:rPr>
        <w:t xml:space="preserve"> </w:t>
      </w:r>
      <w:r w:rsidRPr="00ED0950">
        <w:rPr>
          <w:b/>
          <w:noProof/>
        </w:rPr>
        <w:t>8.1</w:t>
      </w:r>
      <w:r w:rsidRPr="00ED0950">
        <w:rPr>
          <w:noProof/>
        </w:rPr>
        <w:t xml:space="preserve"> Przewozy międzynarodowe</w:t>
      </w:r>
      <w:r w:rsidR="009F2917" w:rsidRPr="00ED0950">
        <w:rPr>
          <w:noProof/>
        </w:rPr>
        <w:tab/>
      </w:r>
      <w:r w:rsidR="008C1235" w:rsidRPr="00ED0950">
        <w:rPr>
          <w:noProof/>
        </w:rPr>
        <w:t>16</w:t>
      </w:r>
    </w:p>
    <w:p w14:paraId="2D244178" w14:textId="21FC3CCA" w:rsidR="00EB3799" w:rsidRPr="00ED0950" w:rsidRDefault="00C57A11" w:rsidP="009F2917">
      <w:pPr>
        <w:pStyle w:val="Bezodstpw"/>
        <w:tabs>
          <w:tab w:val="right" w:leader="dot" w:pos="9062"/>
        </w:tabs>
        <w:spacing w:line="276" w:lineRule="auto"/>
        <w:rPr>
          <w:noProof/>
        </w:rPr>
      </w:pPr>
      <w:r w:rsidRPr="00ED0950">
        <w:rPr>
          <w:b/>
          <w:noProof/>
        </w:rPr>
        <w:t>Wykres</w:t>
      </w:r>
      <w:r w:rsidR="00D96454" w:rsidRPr="00ED0950">
        <w:rPr>
          <w:b/>
          <w:noProof/>
        </w:rPr>
        <w:t xml:space="preserve"> </w:t>
      </w:r>
      <w:r w:rsidRPr="00ED0950">
        <w:rPr>
          <w:b/>
          <w:noProof/>
        </w:rPr>
        <w:t>9.1</w:t>
      </w:r>
      <w:r w:rsidR="00EB3799" w:rsidRPr="00ED0950">
        <w:rPr>
          <w:noProof/>
        </w:rPr>
        <w:t xml:space="preserve"> Przewozy </w:t>
      </w:r>
      <w:r w:rsidRPr="00ED0950">
        <w:rPr>
          <w:noProof/>
        </w:rPr>
        <w:t>krajowe</w:t>
      </w:r>
      <w:r w:rsidR="009F2917" w:rsidRPr="00ED0950">
        <w:rPr>
          <w:noProof/>
        </w:rPr>
        <w:tab/>
      </w:r>
      <w:r w:rsidR="00EB3799" w:rsidRPr="00ED0950">
        <w:rPr>
          <w:noProof/>
        </w:rPr>
        <w:t>17</w:t>
      </w:r>
    </w:p>
    <w:p w14:paraId="77AD5A92" w14:textId="0B2101D9" w:rsidR="004A5411" w:rsidRPr="00ED0950" w:rsidRDefault="00C76373" w:rsidP="009F2917">
      <w:pPr>
        <w:pStyle w:val="Bezodstpw"/>
        <w:tabs>
          <w:tab w:val="right" w:leader="dot" w:pos="9062"/>
        </w:tabs>
        <w:spacing w:line="276" w:lineRule="auto"/>
        <w:rPr>
          <w:noProof/>
        </w:rPr>
      </w:pPr>
      <w:r w:rsidRPr="00ED0950">
        <w:rPr>
          <w:b/>
          <w:noProof/>
        </w:rPr>
        <w:t xml:space="preserve">Wykres </w:t>
      </w:r>
      <w:r w:rsidR="00EB3799" w:rsidRPr="00ED0950">
        <w:rPr>
          <w:b/>
          <w:noProof/>
        </w:rPr>
        <w:t>10.1</w:t>
      </w:r>
      <w:r w:rsidR="00EB3799" w:rsidRPr="00ED0950">
        <w:rPr>
          <w:noProof/>
        </w:rPr>
        <w:t xml:space="preserve"> Liczba pasażerów w przewozie regularnym</w:t>
      </w:r>
      <w:r w:rsidR="009F2917" w:rsidRPr="00ED0950">
        <w:rPr>
          <w:noProof/>
        </w:rPr>
        <w:tab/>
      </w:r>
      <w:r w:rsidR="00EB3799" w:rsidRPr="00ED0950">
        <w:rPr>
          <w:noProof/>
        </w:rPr>
        <w:t>18</w:t>
      </w:r>
    </w:p>
    <w:p w14:paraId="0CAA5C05" w14:textId="0C8DB194" w:rsidR="00B42602" w:rsidRPr="00ED0950" w:rsidRDefault="00F62B13" w:rsidP="009F2917">
      <w:pPr>
        <w:pStyle w:val="Bezodstpw"/>
        <w:tabs>
          <w:tab w:val="right" w:leader="dot" w:pos="9062"/>
        </w:tabs>
        <w:spacing w:line="276" w:lineRule="auto"/>
        <w:rPr>
          <w:noProof/>
        </w:rPr>
      </w:pPr>
      <w:hyperlink w:anchor="_Toc243393964" w:history="1">
        <w:r w:rsidR="00B42602" w:rsidRPr="00ED0950">
          <w:rPr>
            <w:rStyle w:val="Hipercze"/>
            <w:b/>
            <w:noProof/>
            <w:color w:val="auto"/>
          </w:rPr>
          <w:t>Wykres 10.2</w:t>
        </w:r>
        <w:r w:rsidR="00B42602" w:rsidRPr="00ED0950">
          <w:rPr>
            <w:rStyle w:val="Hipercze"/>
            <w:noProof/>
            <w:color w:val="auto"/>
          </w:rPr>
          <w:t xml:space="preserve"> Dynamika ruchu regularnego</w:t>
        </w:r>
        <w:r w:rsidR="009F2917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_Toc243393964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18</w:t>
        </w:r>
        <w:r w:rsidR="00B42602" w:rsidRPr="00ED0950">
          <w:rPr>
            <w:noProof/>
            <w:webHidden/>
          </w:rPr>
          <w:fldChar w:fldCharType="end"/>
        </w:r>
      </w:hyperlink>
    </w:p>
    <w:p w14:paraId="7E98D566" w14:textId="2B5C8374" w:rsidR="00B42602" w:rsidRPr="00ED0950" w:rsidRDefault="00F62B13" w:rsidP="009F2917">
      <w:pPr>
        <w:pStyle w:val="Bezodstpw"/>
        <w:tabs>
          <w:tab w:val="right" w:leader="dot" w:pos="9062"/>
        </w:tabs>
        <w:spacing w:line="276" w:lineRule="auto"/>
        <w:rPr>
          <w:rFonts w:eastAsiaTheme="minorEastAsia"/>
          <w:noProof/>
          <w:sz w:val="22"/>
          <w:lang w:eastAsia="pl-PL"/>
        </w:rPr>
      </w:pPr>
      <w:hyperlink w:anchor="_Toc243393965" w:history="1">
        <w:r w:rsidR="00B42602" w:rsidRPr="00ED0950">
          <w:rPr>
            <w:rStyle w:val="Hipercze"/>
            <w:b/>
            <w:noProof/>
            <w:color w:val="auto"/>
          </w:rPr>
          <w:t>Wykres 11.1</w:t>
        </w:r>
        <w:r w:rsidR="00B42602" w:rsidRPr="00ED0950">
          <w:rPr>
            <w:rStyle w:val="Hipercze"/>
            <w:noProof/>
            <w:color w:val="auto"/>
          </w:rPr>
          <w:t xml:space="preserve"> Liczba pasażerów w </w:t>
        </w:r>
        <w:r w:rsidR="00C57A11" w:rsidRPr="00ED0950">
          <w:rPr>
            <w:rStyle w:val="Hipercze"/>
            <w:noProof/>
            <w:color w:val="auto"/>
          </w:rPr>
          <w:t>przewozie</w:t>
        </w:r>
        <w:r w:rsidR="00656661" w:rsidRPr="00ED0950">
          <w:rPr>
            <w:rStyle w:val="Hipercze"/>
            <w:noProof/>
            <w:color w:val="auto"/>
          </w:rPr>
          <w:t xml:space="preserve"> czarterowym (mln)</w:t>
        </w:r>
        <w:r w:rsidR="009F2917" w:rsidRPr="00ED0950">
          <w:rPr>
            <w:rStyle w:val="Hipercze"/>
            <w:noProof/>
            <w:color w:val="auto"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_Toc243393965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19</w:t>
        </w:r>
        <w:r w:rsidR="00B42602" w:rsidRPr="00ED0950">
          <w:rPr>
            <w:noProof/>
            <w:webHidden/>
          </w:rPr>
          <w:fldChar w:fldCharType="end"/>
        </w:r>
      </w:hyperlink>
    </w:p>
    <w:p w14:paraId="483FA2FD" w14:textId="27AB1436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66" w:history="1">
        <w:r w:rsidR="00B42602" w:rsidRPr="00ED0950">
          <w:rPr>
            <w:rStyle w:val="Hipercze"/>
            <w:b/>
            <w:noProof/>
            <w:color w:val="auto"/>
          </w:rPr>
          <w:t>Wykres 11.2</w:t>
        </w:r>
        <w:r w:rsidR="00B42602" w:rsidRPr="00ED0950">
          <w:rPr>
            <w:rStyle w:val="Hipercze"/>
            <w:noProof/>
            <w:color w:val="auto"/>
          </w:rPr>
          <w:t xml:space="preserve"> Dynamika ruchu czarterowego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_Toc243393966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20</w:t>
        </w:r>
        <w:r w:rsidR="00B42602" w:rsidRPr="00ED0950">
          <w:rPr>
            <w:noProof/>
            <w:webHidden/>
          </w:rPr>
          <w:fldChar w:fldCharType="end"/>
        </w:r>
      </w:hyperlink>
    </w:p>
    <w:p w14:paraId="4C5CA458" w14:textId="51DA18DD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67" w:history="1">
        <w:r w:rsidR="00B42602" w:rsidRPr="00ED0950">
          <w:rPr>
            <w:rStyle w:val="Hipercze"/>
            <w:b/>
            <w:noProof/>
            <w:color w:val="auto"/>
          </w:rPr>
          <w:t>Wykres 12.1</w:t>
        </w:r>
        <w:r w:rsidR="00243369" w:rsidRPr="00ED0950">
          <w:rPr>
            <w:rStyle w:val="Hipercze"/>
            <w:noProof/>
            <w:color w:val="auto"/>
          </w:rPr>
          <w:t xml:space="preserve"> RPKM (mln) 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_Toc243393967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21</w:t>
        </w:r>
        <w:r w:rsidR="00B42602" w:rsidRPr="00ED0950">
          <w:rPr>
            <w:noProof/>
            <w:webHidden/>
          </w:rPr>
          <w:fldChar w:fldCharType="end"/>
        </w:r>
      </w:hyperlink>
    </w:p>
    <w:p w14:paraId="1919950B" w14:textId="1CF273A9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68" w:history="1">
        <w:r w:rsidR="00B42602" w:rsidRPr="00ED0950">
          <w:rPr>
            <w:rStyle w:val="Hipercze"/>
            <w:b/>
            <w:noProof/>
            <w:color w:val="auto"/>
          </w:rPr>
          <w:t>Wykres 12.2</w:t>
        </w:r>
        <w:r w:rsidR="00B42602" w:rsidRPr="00ED0950">
          <w:rPr>
            <w:rStyle w:val="Hipercze"/>
            <w:noProof/>
            <w:color w:val="auto"/>
          </w:rPr>
          <w:t xml:space="preserve"> RPKM porównanie z IATA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_Toc243393968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21</w:t>
        </w:r>
        <w:r w:rsidR="00B42602" w:rsidRPr="00ED0950">
          <w:rPr>
            <w:noProof/>
            <w:webHidden/>
          </w:rPr>
          <w:fldChar w:fldCharType="end"/>
        </w:r>
      </w:hyperlink>
    </w:p>
    <w:p w14:paraId="05778F02" w14:textId="0E201519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69" w:history="1">
        <w:r w:rsidR="00B42602" w:rsidRPr="00ED0950">
          <w:rPr>
            <w:rStyle w:val="Hipercze"/>
            <w:b/>
            <w:noProof/>
            <w:color w:val="auto"/>
          </w:rPr>
          <w:t xml:space="preserve">Wykres 13.1 </w:t>
        </w:r>
        <w:r w:rsidR="00B42602" w:rsidRPr="00ED0950">
          <w:rPr>
            <w:rStyle w:val="Hipercze"/>
            <w:noProof/>
            <w:color w:val="auto"/>
          </w:rPr>
          <w:t>ASKM (mln)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_Toc243393969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22</w:t>
        </w:r>
        <w:r w:rsidR="00B42602" w:rsidRPr="00ED0950">
          <w:rPr>
            <w:noProof/>
            <w:webHidden/>
          </w:rPr>
          <w:fldChar w:fldCharType="end"/>
        </w:r>
      </w:hyperlink>
    </w:p>
    <w:p w14:paraId="56B5E231" w14:textId="3D9EDBCE" w:rsidR="00B42602" w:rsidRPr="00ED0950" w:rsidRDefault="00F62B13" w:rsidP="009F2917">
      <w:pPr>
        <w:pStyle w:val="Spisilustracji"/>
        <w:tabs>
          <w:tab w:val="right" w:leader="dot" w:pos="9062"/>
        </w:tabs>
        <w:rPr>
          <w:rStyle w:val="Hipercze"/>
          <w:noProof/>
          <w:color w:val="auto"/>
        </w:rPr>
      </w:pPr>
      <w:hyperlink w:anchor="_Toc243393970" w:history="1">
        <w:r w:rsidR="00B42602" w:rsidRPr="00ED0950">
          <w:rPr>
            <w:rStyle w:val="Hipercze"/>
            <w:b/>
            <w:noProof/>
            <w:color w:val="auto"/>
          </w:rPr>
          <w:t>Wykres 13.2</w:t>
        </w:r>
        <w:r w:rsidR="00B42602" w:rsidRPr="00ED0950">
          <w:rPr>
            <w:rStyle w:val="Hipercze"/>
            <w:noProof/>
            <w:color w:val="auto"/>
          </w:rPr>
          <w:t xml:space="preserve"> ASKM porównanie z IATA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_Toc243393970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22</w:t>
        </w:r>
        <w:r w:rsidR="00B42602" w:rsidRPr="00ED0950">
          <w:rPr>
            <w:noProof/>
            <w:webHidden/>
          </w:rPr>
          <w:fldChar w:fldCharType="end"/>
        </w:r>
      </w:hyperlink>
    </w:p>
    <w:p w14:paraId="4C222BC9" w14:textId="79129BA7" w:rsidR="004A5411" w:rsidRPr="00ED0950" w:rsidRDefault="004A5411" w:rsidP="009F2917">
      <w:pPr>
        <w:pStyle w:val="Bezodstpw"/>
        <w:tabs>
          <w:tab w:val="right" w:leader="dot" w:pos="9062"/>
        </w:tabs>
        <w:spacing w:line="276" w:lineRule="auto"/>
        <w:rPr>
          <w:b/>
          <w:noProof/>
        </w:rPr>
      </w:pPr>
      <w:r w:rsidRPr="00ED0950">
        <w:rPr>
          <w:b/>
          <w:noProof/>
        </w:rPr>
        <w:t xml:space="preserve">Wykres 14.1 </w:t>
      </w:r>
      <w:r w:rsidRPr="00ED0950">
        <w:rPr>
          <w:noProof/>
        </w:rPr>
        <w:t>LF – kwartał………………………………………………………………………………….…………………23</w:t>
      </w:r>
    </w:p>
    <w:p w14:paraId="1AB360EC" w14:textId="3798CA61" w:rsidR="00B42602" w:rsidRPr="00ED0950" w:rsidRDefault="00F62B13" w:rsidP="009F2917">
      <w:pPr>
        <w:pStyle w:val="Bezodstpw"/>
        <w:tabs>
          <w:tab w:val="right" w:leader="dot" w:pos="9062"/>
        </w:tabs>
        <w:spacing w:line="276" w:lineRule="auto"/>
        <w:rPr>
          <w:rStyle w:val="Hipercze"/>
          <w:noProof/>
          <w:color w:val="auto"/>
        </w:rPr>
      </w:pPr>
      <w:hyperlink w:anchor="_Toc243393971" w:history="1">
        <w:r w:rsidR="00B42602" w:rsidRPr="00ED0950">
          <w:rPr>
            <w:rStyle w:val="Hipercze"/>
            <w:b/>
            <w:noProof/>
            <w:color w:val="auto"/>
          </w:rPr>
          <w:t>Wykres 14.2</w:t>
        </w:r>
        <w:r w:rsidR="00B42602" w:rsidRPr="00ED0950">
          <w:rPr>
            <w:rStyle w:val="Hipercze"/>
            <w:noProof/>
            <w:color w:val="auto"/>
          </w:rPr>
          <w:t xml:space="preserve"> LF porównanie z IATA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_Toc243393971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23</w:t>
        </w:r>
        <w:r w:rsidR="00B42602" w:rsidRPr="00ED0950">
          <w:rPr>
            <w:noProof/>
            <w:webHidden/>
          </w:rPr>
          <w:fldChar w:fldCharType="end"/>
        </w:r>
      </w:hyperlink>
    </w:p>
    <w:p w14:paraId="6E99FF85" w14:textId="49B12509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72" w:history="1">
        <w:r w:rsidR="00B42602" w:rsidRPr="00ED0950">
          <w:rPr>
            <w:rStyle w:val="Hipercze"/>
            <w:b/>
            <w:noProof/>
            <w:color w:val="auto"/>
          </w:rPr>
          <w:t>Wykres 15.1</w:t>
        </w:r>
        <w:r w:rsidR="00B42602" w:rsidRPr="00ED0950">
          <w:rPr>
            <w:rStyle w:val="Hipercze"/>
            <w:noProof/>
            <w:color w:val="auto"/>
          </w:rPr>
          <w:t xml:space="preserve"> Udział w rynku wg. liczby przewiezionych pasażerów w ruchu międzynarodowym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_Toc243393972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24</w:t>
        </w:r>
        <w:r w:rsidR="00B42602" w:rsidRPr="00ED0950">
          <w:rPr>
            <w:noProof/>
            <w:webHidden/>
          </w:rPr>
          <w:fldChar w:fldCharType="end"/>
        </w:r>
      </w:hyperlink>
    </w:p>
    <w:p w14:paraId="24EC7D97" w14:textId="70C92205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73" w:history="1">
        <w:r w:rsidR="00B42602" w:rsidRPr="00ED0950">
          <w:rPr>
            <w:rStyle w:val="Hipercze"/>
            <w:b/>
            <w:noProof/>
            <w:color w:val="auto"/>
          </w:rPr>
          <w:t>Wykres 16.1</w:t>
        </w:r>
        <w:r w:rsidR="00B42602" w:rsidRPr="00ED0950">
          <w:rPr>
            <w:rStyle w:val="Hipercze"/>
            <w:noProof/>
            <w:color w:val="auto"/>
          </w:rPr>
          <w:t xml:space="preserve"> Udział w rynku wg. modelu bizne</w:t>
        </w:r>
        <w:r w:rsidR="00243369" w:rsidRPr="00ED0950">
          <w:rPr>
            <w:rStyle w:val="Hipercze"/>
            <w:noProof/>
            <w:color w:val="auto"/>
          </w:rPr>
          <w:t>sowego w ruchu międzynarodowym wg. modelu biznesowego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_Toc243393973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25</w:t>
        </w:r>
        <w:r w:rsidR="00B42602" w:rsidRPr="00ED0950">
          <w:rPr>
            <w:noProof/>
            <w:webHidden/>
          </w:rPr>
          <w:fldChar w:fldCharType="end"/>
        </w:r>
      </w:hyperlink>
    </w:p>
    <w:p w14:paraId="1F9ACF77" w14:textId="22BA4A90" w:rsidR="00B42602" w:rsidRPr="00ED0950" w:rsidRDefault="00F62B13" w:rsidP="009F2917">
      <w:pPr>
        <w:pStyle w:val="Spisilustracji"/>
        <w:tabs>
          <w:tab w:val="right" w:leader="dot" w:pos="9062"/>
        </w:tabs>
        <w:rPr>
          <w:rFonts w:eastAsiaTheme="minorEastAsia"/>
          <w:noProof/>
          <w:sz w:val="22"/>
          <w:lang w:eastAsia="pl-PL"/>
        </w:rPr>
      </w:pPr>
      <w:hyperlink w:anchor="_Toc243393974" w:history="1">
        <w:r w:rsidR="00B42602" w:rsidRPr="00ED0950">
          <w:rPr>
            <w:rStyle w:val="Hipercze"/>
            <w:b/>
            <w:noProof/>
            <w:color w:val="auto"/>
          </w:rPr>
          <w:t>Wykres 17.1</w:t>
        </w:r>
        <w:r w:rsidR="00B42602" w:rsidRPr="00ED0950">
          <w:rPr>
            <w:rStyle w:val="Hipercze"/>
            <w:noProof/>
            <w:color w:val="auto"/>
          </w:rPr>
          <w:t xml:space="preserve"> Porównanie dynamiki przewoźników LCC i siec</w:t>
        </w:r>
        <w:r w:rsidR="00243369" w:rsidRPr="00ED0950">
          <w:rPr>
            <w:rStyle w:val="Hipercze"/>
            <w:noProof/>
            <w:color w:val="auto"/>
          </w:rPr>
          <w:t xml:space="preserve">iowych w ruchu międzynarodowym 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_Toc243393974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26</w:t>
        </w:r>
        <w:r w:rsidR="00B42602" w:rsidRPr="00ED0950">
          <w:rPr>
            <w:noProof/>
            <w:webHidden/>
          </w:rPr>
          <w:fldChar w:fldCharType="end"/>
        </w:r>
      </w:hyperlink>
    </w:p>
    <w:p w14:paraId="0AC58E10" w14:textId="172BC918" w:rsidR="00241899" w:rsidRPr="00ED0950" w:rsidRDefault="00F62B13" w:rsidP="009F2917">
      <w:pPr>
        <w:pStyle w:val="Spisilustracji"/>
        <w:tabs>
          <w:tab w:val="right" w:leader="dot" w:pos="9062"/>
        </w:tabs>
        <w:rPr>
          <w:noProof/>
        </w:rPr>
      </w:pPr>
      <w:hyperlink w:anchor="_Toc243393975" w:history="1">
        <w:r w:rsidR="00B42602" w:rsidRPr="00ED0950">
          <w:rPr>
            <w:rStyle w:val="Hipercze"/>
            <w:b/>
            <w:noProof/>
            <w:color w:val="auto"/>
          </w:rPr>
          <w:t xml:space="preserve">Wykres 17.2 </w:t>
        </w:r>
        <w:r w:rsidR="00B42602" w:rsidRPr="00ED0950">
          <w:rPr>
            <w:rStyle w:val="Hipercze"/>
            <w:noProof/>
            <w:color w:val="auto"/>
          </w:rPr>
          <w:t>Porównanie zmian punktów procentowych LF dla przewoźników LCC i siec</w:t>
        </w:r>
        <w:r w:rsidR="00243369" w:rsidRPr="00ED0950">
          <w:rPr>
            <w:rStyle w:val="Hipercze"/>
            <w:noProof/>
            <w:color w:val="auto"/>
          </w:rPr>
          <w:t xml:space="preserve">iowych w ruchu międzynarodowym </w:t>
        </w:r>
        <w:r w:rsidR="00B42602" w:rsidRPr="00ED0950">
          <w:rPr>
            <w:noProof/>
            <w:webHidden/>
          </w:rPr>
          <w:tab/>
        </w:r>
        <w:r w:rsidR="00B42602" w:rsidRPr="00ED0950">
          <w:rPr>
            <w:noProof/>
            <w:webHidden/>
          </w:rPr>
          <w:fldChar w:fldCharType="begin"/>
        </w:r>
        <w:r w:rsidR="00B42602" w:rsidRPr="00ED0950">
          <w:rPr>
            <w:noProof/>
            <w:webHidden/>
          </w:rPr>
          <w:instrText xml:space="preserve"> PAGEREF _Toc243393975 \h </w:instrText>
        </w:r>
        <w:r w:rsidR="00B42602" w:rsidRPr="00ED0950">
          <w:rPr>
            <w:noProof/>
            <w:webHidden/>
          </w:rPr>
        </w:r>
        <w:r w:rsidR="00B42602" w:rsidRPr="00ED0950">
          <w:rPr>
            <w:noProof/>
            <w:webHidden/>
          </w:rPr>
          <w:fldChar w:fldCharType="separate"/>
        </w:r>
        <w:r w:rsidR="009F2917" w:rsidRPr="00ED0950">
          <w:rPr>
            <w:noProof/>
            <w:webHidden/>
          </w:rPr>
          <w:t>27</w:t>
        </w:r>
        <w:r w:rsidR="00B42602" w:rsidRPr="00ED0950">
          <w:rPr>
            <w:noProof/>
            <w:webHidden/>
          </w:rPr>
          <w:fldChar w:fldCharType="end"/>
        </w:r>
      </w:hyperlink>
    </w:p>
    <w:p w14:paraId="6A852417" w14:textId="77777777" w:rsidR="009F2917" w:rsidRDefault="005C03F8" w:rsidP="009F2917">
      <w:pPr>
        <w:pStyle w:val="Nagwek1"/>
        <w:ind w:left="567" w:hanging="567"/>
        <w:rPr>
          <w:noProof/>
        </w:rPr>
      </w:pPr>
      <w:r w:rsidRPr="00E401F0">
        <w:rPr>
          <w:noProof/>
        </w:rPr>
        <w:fldChar w:fldCharType="end"/>
      </w:r>
      <w:bookmarkStart w:id="62" w:name="_Toc233283014"/>
      <w:r w:rsidR="008D2117">
        <w:rPr>
          <w:noProof/>
        </w:rPr>
        <w:t>Spis tabel</w:t>
      </w:r>
      <w:bookmarkEnd w:id="62"/>
      <w:r w:rsidR="00251929" w:rsidRPr="00E401F0">
        <w:rPr>
          <w:noProof/>
        </w:rPr>
        <w:fldChar w:fldCharType="begin"/>
      </w:r>
      <w:r w:rsidR="00251929" w:rsidRPr="00E401F0">
        <w:rPr>
          <w:noProof/>
        </w:rPr>
        <w:instrText xml:space="preserve"> TOC \h \z \c "Tabela" </w:instrText>
      </w:r>
      <w:r w:rsidR="00251929" w:rsidRPr="00E401F0">
        <w:rPr>
          <w:noProof/>
        </w:rPr>
        <w:fldChar w:fldCharType="separate"/>
      </w:r>
    </w:p>
    <w:p w14:paraId="10C67939" w14:textId="58B73553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86" w:history="1">
        <w:r w:rsidR="009F2917" w:rsidRPr="00ED0460">
          <w:rPr>
            <w:rStyle w:val="Hipercze"/>
            <w:b/>
            <w:noProof/>
          </w:rPr>
          <w:t>Tabela 3.1</w:t>
        </w:r>
        <w:r w:rsidR="009F2917" w:rsidRPr="00ED0460">
          <w:rPr>
            <w:rStyle w:val="Hipercze"/>
            <w:noProof/>
          </w:rPr>
          <w:t xml:space="preserve"> Liczba pasażerów – kwartał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_Toc243555686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7</w:t>
        </w:r>
        <w:r w:rsidR="009F2917">
          <w:rPr>
            <w:noProof/>
            <w:webHidden/>
          </w:rPr>
          <w:fldChar w:fldCharType="end"/>
        </w:r>
      </w:hyperlink>
    </w:p>
    <w:p w14:paraId="292544A5" w14:textId="60FDB107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87" w:history="1">
        <w:r w:rsidR="009F2917" w:rsidRPr="00ED0460">
          <w:rPr>
            <w:rStyle w:val="Hipercze"/>
            <w:b/>
            <w:noProof/>
          </w:rPr>
          <w:t>Tabela 4.1</w:t>
        </w:r>
        <w:r w:rsidR="009F2917" w:rsidRPr="00ED0460">
          <w:rPr>
            <w:rStyle w:val="Hipercze"/>
            <w:noProof/>
          </w:rPr>
          <w:t xml:space="preserve"> Liczba operacji – kwartał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_Toc243555687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8</w:t>
        </w:r>
        <w:r w:rsidR="009F2917">
          <w:rPr>
            <w:noProof/>
            <w:webHidden/>
          </w:rPr>
          <w:fldChar w:fldCharType="end"/>
        </w:r>
      </w:hyperlink>
    </w:p>
    <w:p w14:paraId="15C7259E" w14:textId="3272AA8A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88" w:history="1">
        <w:r w:rsidR="009F2917" w:rsidRPr="00ED0460">
          <w:rPr>
            <w:rStyle w:val="Hipercze"/>
            <w:b/>
            <w:noProof/>
          </w:rPr>
          <w:t>Tabela 5.1</w:t>
        </w:r>
        <w:r w:rsidR="009F2917" w:rsidRPr="00ED0460">
          <w:rPr>
            <w:rStyle w:val="Hipercze"/>
            <w:noProof/>
          </w:rPr>
          <w:t xml:space="preserve"> Ilość cargo „on board” (ton) – kwartał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_Toc243555688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9</w:t>
        </w:r>
        <w:r w:rsidR="009F2917">
          <w:rPr>
            <w:noProof/>
            <w:webHidden/>
          </w:rPr>
          <w:fldChar w:fldCharType="end"/>
        </w:r>
      </w:hyperlink>
    </w:p>
    <w:p w14:paraId="13FAD04E" w14:textId="08B5E2F9" w:rsidR="009F2917" w:rsidRDefault="00F62B13" w:rsidP="009F2917">
      <w:pPr>
        <w:pStyle w:val="Spisilustracji"/>
        <w:tabs>
          <w:tab w:val="right" w:leader="dot" w:pos="9072"/>
        </w:tabs>
        <w:rPr>
          <w:noProof/>
        </w:rPr>
      </w:pPr>
      <w:hyperlink w:anchor="_Toc243555689" w:history="1">
        <w:r w:rsidR="009F2917" w:rsidRPr="00ED0460">
          <w:rPr>
            <w:rStyle w:val="Hipercze"/>
            <w:rFonts w:cstheme="minorHAnsi"/>
            <w:b/>
            <w:noProof/>
          </w:rPr>
          <w:t>Ta</w:t>
        </w:r>
        <w:r w:rsidR="009F2917" w:rsidRPr="00ED0460">
          <w:rPr>
            <w:rStyle w:val="Hipercze"/>
            <w:b/>
            <w:noProof/>
          </w:rPr>
          <w:t>bela 6.1</w:t>
        </w:r>
        <w:r w:rsidR="009F2917" w:rsidRPr="00ED0460">
          <w:rPr>
            <w:rStyle w:val="Hipercze"/>
            <w:noProof/>
          </w:rPr>
          <w:t xml:space="preserve"> Dynamika ruchu 2026 vs. 2025 oraz 2026 vs. 2024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_Toc243555689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10</w:t>
        </w:r>
        <w:r w:rsidR="009F2917">
          <w:rPr>
            <w:noProof/>
            <w:webHidden/>
          </w:rPr>
          <w:fldChar w:fldCharType="end"/>
        </w:r>
      </w:hyperlink>
    </w:p>
    <w:p w14:paraId="3521388E" w14:textId="741BB8AE" w:rsidR="00D43507" w:rsidRDefault="00D43507" w:rsidP="00D43507">
      <w:pPr>
        <w:pStyle w:val="Spisilustracji"/>
        <w:tabs>
          <w:tab w:val="right" w:leader="dot" w:pos="9062"/>
        </w:tabs>
        <w:rPr>
          <w:noProof/>
        </w:rPr>
      </w:pPr>
      <w:hyperlink w:anchor="_Toc243393962" w:history="1">
        <w:r>
          <w:rPr>
            <w:rStyle w:val="Hipercze"/>
            <w:b/>
            <w:noProof/>
            <w:color w:val="auto"/>
          </w:rPr>
          <w:t xml:space="preserve">Tabela 6.2 </w:t>
        </w:r>
        <w:r w:rsidRPr="00ED0950">
          <w:rPr>
            <w:rStyle w:val="Hipercze"/>
            <w:rFonts w:ascii="Calibri" w:eastAsia="Times New Roman" w:hAnsi="Calibri" w:cs="Calibri"/>
            <w:noProof/>
            <w:color w:val="auto"/>
            <w:lang w:eastAsia="pl-PL"/>
          </w:rPr>
          <w:t>Miesięczne przewozy pasażerskie</w:t>
        </w:r>
        <w:r w:rsidRPr="00ED0950">
          <w:rPr>
            <w:noProof/>
            <w:webHidden/>
          </w:rPr>
          <w:tab/>
        </w:r>
        <w:r w:rsidRPr="00ED0950">
          <w:rPr>
            <w:noProof/>
            <w:webHidden/>
          </w:rPr>
          <w:fldChar w:fldCharType="begin"/>
        </w:r>
        <w:r w:rsidRPr="00ED0950">
          <w:rPr>
            <w:noProof/>
            <w:webHidden/>
          </w:rPr>
          <w:instrText xml:space="preserve"> PAGEREF _Toc243393962 \h </w:instrText>
        </w:r>
        <w:r w:rsidRPr="00ED0950">
          <w:rPr>
            <w:noProof/>
            <w:webHidden/>
          </w:rPr>
        </w:r>
        <w:r w:rsidRPr="00ED0950">
          <w:rPr>
            <w:noProof/>
            <w:webHidden/>
          </w:rPr>
          <w:fldChar w:fldCharType="separate"/>
        </w:r>
        <w:r w:rsidRPr="00ED0950">
          <w:rPr>
            <w:noProof/>
            <w:webHidden/>
          </w:rPr>
          <w:t>10</w:t>
        </w:r>
        <w:r w:rsidRPr="00ED0950">
          <w:rPr>
            <w:noProof/>
            <w:webHidden/>
          </w:rPr>
          <w:fldChar w:fldCharType="end"/>
        </w:r>
      </w:hyperlink>
    </w:p>
    <w:p w14:paraId="44D12846" w14:textId="77777777" w:rsidR="00D43507" w:rsidRPr="00D43507" w:rsidRDefault="00D43507" w:rsidP="00D43507"/>
    <w:p w14:paraId="1815F2C4" w14:textId="2655C591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90" w:history="1">
        <w:r w:rsidR="009F2917" w:rsidRPr="00ED0460">
          <w:rPr>
            <w:rStyle w:val="Hipercze"/>
            <w:b/>
            <w:noProof/>
          </w:rPr>
          <w:t>Tabela 7.1</w:t>
        </w:r>
        <w:r w:rsidR="009F2917" w:rsidRPr="00ED0460">
          <w:rPr>
            <w:rStyle w:val="Hipercze"/>
            <w:noProof/>
          </w:rPr>
          <w:t xml:space="preserve"> Dynamika całego rynku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_Toc243555690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11</w:t>
        </w:r>
        <w:r w:rsidR="009F2917">
          <w:rPr>
            <w:noProof/>
            <w:webHidden/>
          </w:rPr>
          <w:fldChar w:fldCharType="end"/>
        </w:r>
      </w:hyperlink>
    </w:p>
    <w:p w14:paraId="1D0F060C" w14:textId="5CE557ED" w:rsidR="009F2917" w:rsidRDefault="00F62B13" w:rsidP="009F2917">
      <w:pPr>
        <w:pStyle w:val="Spisilustracji"/>
        <w:tabs>
          <w:tab w:val="right" w:leader="dot" w:pos="9072"/>
        </w:tabs>
        <w:rPr>
          <w:noProof/>
        </w:rPr>
      </w:pPr>
      <w:hyperlink w:anchor="_Toc243555691" w:history="1">
        <w:r w:rsidR="009F2917" w:rsidRPr="00ED0460">
          <w:rPr>
            <w:rStyle w:val="Hipercze"/>
            <w:b/>
            <w:noProof/>
          </w:rPr>
          <w:t>Tabela 7.2</w:t>
        </w:r>
        <w:r w:rsidR="009F2917" w:rsidRPr="00ED0460">
          <w:rPr>
            <w:rStyle w:val="Hipercze"/>
            <w:noProof/>
          </w:rPr>
          <w:t xml:space="preserve"> Dynamika portów obsługujących 10-25 mln pasażerów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_Toc243555691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12</w:t>
        </w:r>
        <w:r w:rsidR="009F2917">
          <w:rPr>
            <w:noProof/>
            <w:webHidden/>
          </w:rPr>
          <w:fldChar w:fldCharType="end"/>
        </w:r>
      </w:hyperlink>
    </w:p>
    <w:p w14:paraId="71A8B49A" w14:textId="77777777" w:rsidR="00F03C9D" w:rsidRDefault="00F03C9D" w:rsidP="00F03C9D">
      <w:pPr>
        <w:pStyle w:val="Spisilustracji"/>
        <w:tabs>
          <w:tab w:val="right" w:leader="dot" w:pos="9062"/>
        </w:tabs>
        <w:rPr>
          <w:rStyle w:val="Hipercze"/>
          <w:noProof/>
        </w:rPr>
      </w:pPr>
      <w:hyperlink w:anchor="_Toc243393963" w:history="1">
        <w:r>
          <w:rPr>
            <w:rStyle w:val="Hipercze"/>
            <w:b/>
            <w:noProof/>
          </w:rPr>
          <w:t>Tabela 7.3</w:t>
        </w:r>
        <w:r w:rsidRPr="00DE0764">
          <w:rPr>
            <w:rStyle w:val="Hipercze"/>
            <w:noProof/>
          </w:rPr>
          <w:t xml:space="preserve"> Dynamika </w:t>
        </w:r>
        <w:r w:rsidRPr="00C57A11">
          <w:rPr>
            <w:rStyle w:val="Hipercze"/>
            <w:noProof/>
          </w:rPr>
          <w:t>portów obsługujących 1-10 mln pasażerów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_Toc243393963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56B0C0B" w14:textId="6E0D8ACC" w:rsidR="00F03C9D" w:rsidRDefault="00F03C9D" w:rsidP="00F03C9D">
      <w:pPr>
        <w:pStyle w:val="Bezodstpw"/>
        <w:rPr>
          <w:webHidden/>
        </w:rPr>
      </w:pPr>
      <w:r w:rsidRPr="00F03C9D">
        <w:rPr>
          <w:b/>
        </w:rPr>
        <w:t>Tabela 7.4</w:t>
      </w:r>
      <w:r w:rsidRPr="00F03C9D">
        <w:t xml:space="preserve"> Dynamika portów obsługujących poniżej 1 mln pasażerów</w:t>
      </w:r>
      <w:r>
        <w:rPr>
          <w:webHidden/>
        </w:rPr>
        <w:t>……………………………….</w:t>
      </w:r>
      <w:r w:rsidRPr="00F03C9D">
        <w:rPr>
          <w:webHidden/>
        </w:rPr>
        <w:fldChar w:fldCharType="begin"/>
      </w:r>
      <w:r w:rsidRPr="00F03C9D">
        <w:rPr>
          <w:webHidden/>
        </w:rPr>
        <w:instrText xml:space="preserve"> PAGEREF _Toc243393963 \h </w:instrText>
      </w:r>
      <w:r w:rsidRPr="00F03C9D">
        <w:rPr>
          <w:webHidden/>
        </w:rPr>
      </w:r>
      <w:r w:rsidRPr="00F03C9D">
        <w:rPr>
          <w:webHidden/>
        </w:rPr>
        <w:fldChar w:fldCharType="separate"/>
      </w:r>
      <w:r w:rsidRPr="00F03C9D">
        <w:rPr>
          <w:webHidden/>
        </w:rPr>
        <w:t>14</w:t>
      </w:r>
      <w:r w:rsidRPr="00F03C9D">
        <w:rPr>
          <w:webHidden/>
        </w:rPr>
        <w:fldChar w:fldCharType="end"/>
      </w:r>
    </w:p>
    <w:p w14:paraId="7642CE24" w14:textId="0F014AA0" w:rsidR="00F03C9D" w:rsidRDefault="00F03C9D" w:rsidP="00F03C9D">
      <w:pPr>
        <w:pStyle w:val="Bezodstpw"/>
        <w:rPr>
          <w:webHidden/>
        </w:rPr>
      </w:pPr>
      <w:r w:rsidRPr="00F03C9D">
        <w:rPr>
          <w:b/>
        </w:rPr>
        <w:t>Tabela 7.5</w:t>
      </w:r>
      <w:r w:rsidRPr="00F03C9D">
        <w:t xml:space="preserve"> Zmiana przewozów pasażerskich</w:t>
      </w:r>
      <w:r w:rsidRPr="00F03C9D">
        <w:rPr>
          <w:webHidden/>
        </w:rPr>
        <w:tab/>
      </w:r>
      <w:r>
        <w:rPr>
          <w:webHidden/>
        </w:rPr>
        <w:t>……………………………………………………………………….</w:t>
      </w:r>
      <w:r w:rsidRPr="00F03C9D">
        <w:rPr>
          <w:webHidden/>
        </w:rPr>
        <w:fldChar w:fldCharType="begin"/>
      </w:r>
      <w:r w:rsidRPr="00F03C9D">
        <w:rPr>
          <w:webHidden/>
        </w:rPr>
        <w:instrText xml:space="preserve"> PAGEREF _Toc243393963 \h </w:instrText>
      </w:r>
      <w:r w:rsidRPr="00F03C9D">
        <w:rPr>
          <w:webHidden/>
        </w:rPr>
      </w:r>
      <w:r w:rsidRPr="00F03C9D">
        <w:rPr>
          <w:webHidden/>
        </w:rPr>
        <w:fldChar w:fldCharType="separate"/>
      </w:r>
      <w:r w:rsidRPr="00F03C9D">
        <w:rPr>
          <w:webHidden/>
        </w:rPr>
        <w:t>15</w:t>
      </w:r>
      <w:r w:rsidRPr="00F03C9D">
        <w:rPr>
          <w:webHidden/>
        </w:rPr>
        <w:fldChar w:fldCharType="end"/>
      </w:r>
    </w:p>
    <w:p w14:paraId="3F989ED0" w14:textId="1D5CD955" w:rsidR="00F03C9D" w:rsidRPr="00F03C9D" w:rsidRDefault="00F03C9D" w:rsidP="00F03C9D">
      <w:pPr>
        <w:pStyle w:val="Bezodstpw"/>
      </w:pPr>
      <w:r>
        <w:rPr>
          <w:b/>
        </w:rPr>
        <w:t>Tabela</w:t>
      </w:r>
      <w:r w:rsidRPr="00C57A11">
        <w:rPr>
          <w:b/>
        </w:rPr>
        <w:t xml:space="preserve"> 8.1</w:t>
      </w:r>
      <w:r w:rsidRPr="00C57A11">
        <w:t xml:space="preserve"> Przewozy międzynarodowe</w:t>
      </w:r>
      <w:r>
        <w:t>…………………………………………………………………..…………..16</w:t>
      </w:r>
    </w:p>
    <w:p w14:paraId="6467C0B7" w14:textId="29E5C3C9" w:rsidR="009F2917" w:rsidRDefault="00F62B13" w:rsidP="00F03C9D">
      <w:pPr>
        <w:pStyle w:val="Bezodstpw"/>
        <w:rPr>
          <w:noProof/>
        </w:rPr>
      </w:pPr>
      <w:hyperlink w:anchor="_Toc243555692" w:history="1">
        <w:r w:rsidR="009F2917" w:rsidRPr="00ED0460">
          <w:rPr>
            <w:rStyle w:val="Hipercze"/>
            <w:b/>
            <w:noProof/>
          </w:rPr>
          <w:t>Tabela 9.1</w:t>
        </w:r>
        <w:r w:rsidR="009F2917" w:rsidRPr="00ED0460">
          <w:rPr>
            <w:rStyle w:val="Hipercze"/>
            <w:noProof/>
          </w:rPr>
          <w:t xml:space="preserve"> Przewozy krajowe</w:t>
        </w:r>
        <w:r w:rsidR="00F03C9D">
          <w:rPr>
            <w:noProof/>
            <w:webHidden/>
          </w:rPr>
          <w:t>………………………………………………………………………………………………</w:t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_Toc243555692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17</w:t>
        </w:r>
        <w:r w:rsidR="009F2917">
          <w:rPr>
            <w:noProof/>
            <w:webHidden/>
          </w:rPr>
          <w:fldChar w:fldCharType="end"/>
        </w:r>
      </w:hyperlink>
    </w:p>
    <w:p w14:paraId="60D9F893" w14:textId="77777777" w:rsidR="00F03C9D" w:rsidRDefault="00F03C9D" w:rsidP="00F03C9D">
      <w:pPr>
        <w:pStyle w:val="Bezodstpw"/>
        <w:rPr>
          <w:rFonts w:eastAsiaTheme="minorEastAsia"/>
          <w:noProof/>
          <w:sz w:val="22"/>
          <w:lang w:eastAsia="pl-PL"/>
        </w:rPr>
      </w:pPr>
      <w:r w:rsidRPr="00375E6A">
        <w:rPr>
          <w:rFonts w:eastAsiaTheme="minorEastAsia"/>
          <w:b/>
          <w:noProof/>
          <w:szCs w:val="24"/>
          <w:lang w:eastAsia="pl-PL"/>
        </w:rPr>
        <w:t xml:space="preserve">Tabela </w:t>
      </w:r>
      <w:r>
        <w:rPr>
          <w:b/>
        </w:rPr>
        <w:t>10</w:t>
      </w:r>
      <w:r w:rsidRPr="00C57A11">
        <w:rPr>
          <w:b/>
        </w:rPr>
        <w:t>.1</w:t>
      </w:r>
      <w:r>
        <w:t xml:space="preserve"> Liczba pasażerów w przewozie regularnym…………………………………….…….….……..18</w:t>
      </w:r>
    </w:p>
    <w:p w14:paraId="6E94B329" w14:textId="50917FA3" w:rsidR="00F03C9D" w:rsidRDefault="00F03C9D" w:rsidP="00F03C9D">
      <w:pPr>
        <w:pStyle w:val="Spisilustracji"/>
        <w:tabs>
          <w:tab w:val="right" w:pos="9062"/>
        </w:tabs>
        <w:rPr>
          <w:rFonts w:eastAsiaTheme="minorEastAsia"/>
          <w:noProof/>
          <w:sz w:val="22"/>
          <w:lang w:eastAsia="pl-PL"/>
        </w:rPr>
      </w:pPr>
      <w:hyperlink w:anchor="_Toc243393983" w:history="1">
        <w:r w:rsidRPr="00115082">
          <w:rPr>
            <w:rStyle w:val="Hipercze"/>
            <w:b/>
            <w:noProof/>
          </w:rPr>
          <w:t>Tabela 10.2</w:t>
        </w:r>
        <w:r w:rsidRPr="00115082">
          <w:rPr>
            <w:rStyle w:val="Hipercze"/>
            <w:noProof/>
          </w:rPr>
          <w:t xml:space="preserve"> Dynamika ruchu regularnego – kwartał</w:t>
        </w:r>
        <w:r>
          <w:rPr>
            <w:noProof/>
            <w:webHidden/>
          </w:rPr>
          <w:t>……………………………………………………………</w:t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_Toc243393983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B591BD2" w14:textId="1248F425" w:rsidR="009F2917" w:rsidRDefault="00F62B13" w:rsidP="00F03C9D">
      <w:pPr>
        <w:pStyle w:val="Bezodstpw"/>
        <w:rPr>
          <w:rFonts w:eastAsiaTheme="minorEastAsia"/>
          <w:noProof/>
          <w:sz w:val="22"/>
          <w:lang w:eastAsia="pl-PL"/>
        </w:rPr>
      </w:pPr>
      <w:hyperlink w:anchor="_Toc243555693" w:history="1">
        <w:r w:rsidR="009F2917" w:rsidRPr="00ED0460">
          <w:rPr>
            <w:rStyle w:val="Hipercze"/>
            <w:b/>
            <w:noProof/>
          </w:rPr>
          <w:t>Tabela 11.1</w:t>
        </w:r>
        <w:r w:rsidR="009F2917" w:rsidRPr="00ED0460">
          <w:rPr>
            <w:rStyle w:val="Hipercze"/>
            <w:noProof/>
          </w:rPr>
          <w:t xml:space="preserve"> Liczba pasażerów w międzynarodowym ruchu czarterowym – kwartał</w:t>
        </w:r>
        <w:r w:rsidR="00F03C9D">
          <w:rPr>
            <w:noProof/>
            <w:webHidden/>
          </w:rPr>
          <w:t>……………</w:t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_Toc243555693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20</w:t>
        </w:r>
        <w:r w:rsidR="009F2917">
          <w:rPr>
            <w:noProof/>
            <w:webHidden/>
          </w:rPr>
          <w:fldChar w:fldCharType="end"/>
        </w:r>
      </w:hyperlink>
    </w:p>
    <w:p w14:paraId="248D4459" w14:textId="1303D673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94" w:history="1">
        <w:r w:rsidR="009F2917" w:rsidRPr="00ED0460">
          <w:rPr>
            <w:rStyle w:val="Hipercze"/>
            <w:b/>
            <w:noProof/>
          </w:rPr>
          <w:t>Tabela 11.2</w:t>
        </w:r>
        <w:r w:rsidR="009F2917" w:rsidRPr="00ED0460">
          <w:rPr>
            <w:rStyle w:val="Hipercze"/>
            <w:noProof/>
          </w:rPr>
          <w:t xml:space="preserve"> Dynamika międzynarodowego ruchu czarterowego – kwartał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_Toc243555694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20</w:t>
        </w:r>
        <w:r w:rsidR="009F2917">
          <w:rPr>
            <w:noProof/>
            <w:webHidden/>
          </w:rPr>
          <w:fldChar w:fldCharType="end"/>
        </w:r>
      </w:hyperlink>
    </w:p>
    <w:p w14:paraId="5A83C3F3" w14:textId="07553D96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95" w:history="1">
        <w:r w:rsidR="009F2917" w:rsidRPr="00ED0460">
          <w:rPr>
            <w:rStyle w:val="Hipercze"/>
            <w:b/>
            <w:noProof/>
          </w:rPr>
          <w:t>Tabela 12.1</w:t>
        </w:r>
        <w:r w:rsidR="009F2917" w:rsidRPr="00ED0460">
          <w:rPr>
            <w:rStyle w:val="Hipercze"/>
            <w:noProof/>
          </w:rPr>
          <w:t xml:space="preserve"> RPKM (mln) – kwartał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_Toc243555695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21</w:t>
        </w:r>
        <w:r w:rsidR="009F2917">
          <w:rPr>
            <w:noProof/>
            <w:webHidden/>
          </w:rPr>
          <w:fldChar w:fldCharType="end"/>
        </w:r>
      </w:hyperlink>
    </w:p>
    <w:p w14:paraId="0C013545" w14:textId="4FDE1021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96" w:history="1">
        <w:r w:rsidR="009F2917" w:rsidRPr="00ED0460">
          <w:rPr>
            <w:rStyle w:val="Hipercze"/>
            <w:b/>
            <w:noProof/>
          </w:rPr>
          <w:t>Tabela 12.2</w:t>
        </w:r>
        <w:r w:rsidR="009F2917" w:rsidRPr="00ED0460">
          <w:rPr>
            <w:rStyle w:val="Hipercze"/>
            <w:noProof/>
          </w:rPr>
          <w:t xml:space="preserve"> RPKM porównanie z IATA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_Toc243555696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21</w:t>
        </w:r>
        <w:r w:rsidR="009F2917">
          <w:rPr>
            <w:noProof/>
            <w:webHidden/>
          </w:rPr>
          <w:fldChar w:fldCharType="end"/>
        </w:r>
      </w:hyperlink>
    </w:p>
    <w:p w14:paraId="25655270" w14:textId="507C0BDB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97" w:history="1">
        <w:r w:rsidR="009F2917" w:rsidRPr="00ED0460">
          <w:rPr>
            <w:rStyle w:val="Hipercze"/>
            <w:b/>
            <w:noProof/>
          </w:rPr>
          <w:t>Tabela 13.1</w:t>
        </w:r>
        <w:r w:rsidR="009F2917" w:rsidRPr="00ED0460">
          <w:rPr>
            <w:rStyle w:val="Hipercze"/>
            <w:noProof/>
          </w:rPr>
          <w:t xml:space="preserve"> ASKM (mln) – kwartał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_Toc243555697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22</w:t>
        </w:r>
        <w:r w:rsidR="009F2917">
          <w:rPr>
            <w:noProof/>
            <w:webHidden/>
          </w:rPr>
          <w:fldChar w:fldCharType="end"/>
        </w:r>
      </w:hyperlink>
    </w:p>
    <w:p w14:paraId="3B185945" w14:textId="34476E7D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98" w:history="1">
        <w:r w:rsidR="009F2917" w:rsidRPr="00ED0460">
          <w:rPr>
            <w:rStyle w:val="Hipercze"/>
            <w:b/>
            <w:noProof/>
          </w:rPr>
          <w:t>Tabela 13.2</w:t>
        </w:r>
        <w:r w:rsidR="009F2917" w:rsidRPr="00ED0460">
          <w:rPr>
            <w:rStyle w:val="Hipercze"/>
            <w:noProof/>
          </w:rPr>
          <w:t xml:space="preserve"> ASKM porównanie z IATA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_Toc243555698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22</w:t>
        </w:r>
        <w:r w:rsidR="009F2917">
          <w:rPr>
            <w:noProof/>
            <w:webHidden/>
          </w:rPr>
          <w:fldChar w:fldCharType="end"/>
        </w:r>
      </w:hyperlink>
    </w:p>
    <w:p w14:paraId="302589F4" w14:textId="73321672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699" w:history="1">
        <w:r w:rsidR="009F2917" w:rsidRPr="00ED0460">
          <w:rPr>
            <w:rStyle w:val="Hipercze"/>
            <w:b/>
            <w:noProof/>
          </w:rPr>
          <w:t>Tabela 14.1</w:t>
        </w:r>
        <w:r w:rsidR="009F2917" w:rsidRPr="00ED0460">
          <w:rPr>
            <w:rStyle w:val="Hipercze"/>
            <w:noProof/>
          </w:rPr>
          <w:t xml:space="preserve"> LF – kwartał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_Toc243555699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23</w:t>
        </w:r>
        <w:r w:rsidR="009F2917">
          <w:rPr>
            <w:noProof/>
            <w:webHidden/>
          </w:rPr>
          <w:fldChar w:fldCharType="end"/>
        </w:r>
      </w:hyperlink>
    </w:p>
    <w:p w14:paraId="2B2A1FF9" w14:textId="454CBA56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700" w:history="1">
        <w:r w:rsidR="009F2917" w:rsidRPr="00ED0460">
          <w:rPr>
            <w:rStyle w:val="Hipercze"/>
            <w:b/>
            <w:noProof/>
          </w:rPr>
          <w:t>Tabela 14.2</w:t>
        </w:r>
        <w:r w:rsidR="009F2917" w:rsidRPr="00ED0460">
          <w:rPr>
            <w:rStyle w:val="Hipercze"/>
            <w:noProof/>
          </w:rPr>
          <w:t xml:space="preserve"> LF porównanie z IATA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_Toc243555700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24</w:t>
        </w:r>
        <w:r w:rsidR="009F2917">
          <w:rPr>
            <w:noProof/>
            <w:webHidden/>
          </w:rPr>
          <w:fldChar w:fldCharType="end"/>
        </w:r>
      </w:hyperlink>
    </w:p>
    <w:p w14:paraId="0A194E21" w14:textId="486C511A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701" w:history="1">
        <w:r w:rsidR="009F2917" w:rsidRPr="00ED0460">
          <w:rPr>
            <w:rStyle w:val="Hipercze"/>
            <w:b/>
            <w:noProof/>
          </w:rPr>
          <w:t>Tabela 15.1</w:t>
        </w:r>
        <w:r w:rsidR="009F2917" w:rsidRPr="00ED0460">
          <w:rPr>
            <w:rStyle w:val="Hipercze"/>
            <w:noProof/>
          </w:rPr>
          <w:t xml:space="preserve"> Udział w rynku wg. liczby przewiezionych pasażerów w ruchu międzynarodowym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_Toc243555701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25</w:t>
        </w:r>
        <w:r w:rsidR="009F2917">
          <w:rPr>
            <w:noProof/>
            <w:webHidden/>
          </w:rPr>
          <w:fldChar w:fldCharType="end"/>
        </w:r>
      </w:hyperlink>
    </w:p>
    <w:p w14:paraId="07D70416" w14:textId="065B743B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702" w:history="1">
        <w:r w:rsidR="009F2917" w:rsidRPr="00ED0460">
          <w:rPr>
            <w:rStyle w:val="Hipercze"/>
            <w:b/>
            <w:noProof/>
          </w:rPr>
          <w:t>Tabela 16.1</w:t>
        </w:r>
        <w:r w:rsidR="009F2917" w:rsidRPr="00ED0460">
          <w:rPr>
            <w:rStyle w:val="Hipercze"/>
            <w:noProof/>
          </w:rPr>
          <w:t xml:space="preserve"> Udział w rynku wg modelu biznesowego w ruchu międzynarodowym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_Toc243555702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25</w:t>
        </w:r>
        <w:r w:rsidR="009F2917">
          <w:rPr>
            <w:noProof/>
            <w:webHidden/>
          </w:rPr>
          <w:fldChar w:fldCharType="end"/>
        </w:r>
      </w:hyperlink>
    </w:p>
    <w:p w14:paraId="5EC46707" w14:textId="501D891B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703" w:history="1">
        <w:r w:rsidR="009F2917" w:rsidRPr="00ED0460">
          <w:rPr>
            <w:rStyle w:val="Hipercze"/>
            <w:b/>
            <w:noProof/>
          </w:rPr>
          <w:t>Tabela 17.1</w:t>
        </w:r>
        <w:r w:rsidR="009F2917" w:rsidRPr="00ED0460">
          <w:rPr>
            <w:rStyle w:val="Hipercze"/>
            <w:noProof/>
          </w:rPr>
          <w:t xml:space="preserve"> Porównanie dynamiki przewoźników LCC i sieciowych w ruchu międzynarodowym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_Toc243555703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26</w:t>
        </w:r>
        <w:r w:rsidR="009F2917">
          <w:rPr>
            <w:noProof/>
            <w:webHidden/>
          </w:rPr>
          <w:fldChar w:fldCharType="end"/>
        </w:r>
      </w:hyperlink>
    </w:p>
    <w:p w14:paraId="2FB169BC" w14:textId="03C7AF85" w:rsidR="009F2917" w:rsidRDefault="00F62B13" w:rsidP="009F2917">
      <w:pPr>
        <w:pStyle w:val="Spisilustracji"/>
        <w:tabs>
          <w:tab w:val="right" w:leader="dot" w:pos="9072"/>
        </w:tabs>
        <w:rPr>
          <w:rFonts w:eastAsiaTheme="minorEastAsia"/>
          <w:noProof/>
          <w:sz w:val="22"/>
          <w:lang w:eastAsia="pl-PL"/>
        </w:rPr>
      </w:pPr>
      <w:hyperlink w:anchor="_Toc243555704" w:history="1">
        <w:r w:rsidR="009F2917" w:rsidRPr="00ED0460">
          <w:rPr>
            <w:rStyle w:val="Hipercze"/>
            <w:b/>
            <w:noProof/>
          </w:rPr>
          <w:t>Tabela 17.2</w:t>
        </w:r>
        <w:r w:rsidR="009F2917" w:rsidRPr="00ED0460">
          <w:rPr>
            <w:rStyle w:val="Hipercze"/>
            <w:noProof/>
          </w:rPr>
          <w:t xml:space="preserve"> Porównanie zmian punktów procentowych LF dla przewoźników LCC i sieciowych w ruchu międzynarodowym</w:t>
        </w:r>
        <w:r w:rsidR="009F2917">
          <w:rPr>
            <w:noProof/>
            <w:webHidden/>
          </w:rPr>
          <w:tab/>
        </w:r>
        <w:r w:rsidR="009F2917">
          <w:rPr>
            <w:noProof/>
            <w:webHidden/>
          </w:rPr>
          <w:fldChar w:fldCharType="begin"/>
        </w:r>
        <w:r w:rsidR="009F2917">
          <w:rPr>
            <w:noProof/>
            <w:webHidden/>
          </w:rPr>
          <w:instrText xml:space="preserve"> PAGEREF _Toc243555704 \h </w:instrText>
        </w:r>
        <w:r w:rsidR="009F2917">
          <w:rPr>
            <w:noProof/>
            <w:webHidden/>
          </w:rPr>
        </w:r>
        <w:r w:rsidR="009F2917">
          <w:rPr>
            <w:noProof/>
            <w:webHidden/>
          </w:rPr>
          <w:fldChar w:fldCharType="separate"/>
        </w:r>
        <w:r w:rsidR="009F2917">
          <w:rPr>
            <w:noProof/>
            <w:webHidden/>
          </w:rPr>
          <w:t>27</w:t>
        </w:r>
        <w:r w:rsidR="009F2917">
          <w:rPr>
            <w:noProof/>
            <w:webHidden/>
          </w:rPr>
          <w:fldChar w:fldCharType="end"/>
        </w:r>
      </w:hyperlink>
    </w:p>
    <w:p w14:paraId="74376EA8" w14:textId="77777777" w:rsidR="005C03F8" w:rsidRPr="00E401F0" w:rsidRDefault="00251929" w:rsidP="009F2917">
      <w:pPr>
        <w:pStyle w:val="Spisilustracji"/>
        <w:tabs>
          <w:tab w:val="right" w:leader="dot" w:pos="9062"/>
        </w:tabs>
        <w:rPr>
          <w:noProof/>
        </w:rPr>
      </w:pPr>
      <w:r w:rsidRPr="00E401F0">
        <w:rPr>
          <w:i/>
          <w:noProof/>
        </w:rPr>
        <w:fldChar w:fldCharType="end"/>
      </w:r>
    </w:p>
    <w:sectPr w:rsidR="005C03F8" w:rsidRPr="00E401F0" w:rsidSect="0006530F">
      <w:headerReference w:type="default" r:id="rId33"/>
      <w:footerReference w:type="default" r:id="rId34"/>
      <w:pgSz w:w="11906" w:h="16838"/>
      <w:pgMar w:top="1417" w:right="1417" w:bottom="1417" w:left="1417" w:header="708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0AAC3" w14:textId="77777777" w:rsidR="001C72B3" w:rsidRDefault="001C72B3" w:rsidP="0006530F">
      <w:pPr>
        <w:spacing w:after="0" w:line="240" w:lineRule="auto"/>
      </w:pPr>
      <w:r>
        <w:separator/>
      </w:r>
    </w:p>
  </w:endnote>
  <w:endnote w:type="continuationSeparator" w:id="0">
    <w:p w14:paraId="1BFED431" w14:textId="77777777" w:rsidR="001C72B3" w:rsidRDefault="001C72B3" w:rsidP="00065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989D2" w14:textId="08454D33" w:rsidR="00F62B13" w:rsidRDefault="00F62B13" w:rsidP="00DE7A70">
    <w:pPr>
      <w:pStyle w:val="Stopka"/>
      <w:spacing w:before="720"/>
      <w:jc w:val="center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0A700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FECDF" w14:textId="77777777" w:rsidR="001C72B3" w:rsidRDefault="001C72B3" w:rsidP="0006530F">
      <w:pPr>
        <w:spacing w:after="0" w:line="240" w:lineRule="auto"/>
      </w:pPr>
      <w:r>
        <w:separator/>
      </w:r>
    </w:p>
  </w:footnote>
  <w:footnote w:type="continuationSeparator" w:id="0">
    <w:p w14:paraId="5C0474C7" w14:textId="77777777" w:rsidR="001C72B3" w:rsidRDefault="001C72B3" w:rsidP="0006530F">
      <w:pPr>
        <w:spacing w:after="0" w:line="240" w:lineRule="auto"/>
      </w:pPr>
      <w:r>
        <w:continuationSeparator/>
      </w:r>
    </w:p>
  </w:footnote>
  <w:footnote w:id="1">
    <w:p w14:paraId="1E5686AD" w14:textId="46366E7D" w:rsidR="00F62B13" w:rsidRPr="00A85D41" w:rsidRDefault="00F62B13" w:rsidP="00D54444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Źródło: </w:t>
      </w:r>
      <w:r>
        <w:rPr>
          <w:lang w:val="en-US"/>
        </w:rPr>
        <w:t xml:space="preserve">IATA Air Passenger Market Analysis, March 2026 </w:t>
      </w:r>
    </w:p>
  </w:footnote>
  <w:footnote w:id="2">
    <w:p w14:paraId="14B9DE6D" w14:textId="594642AF" w:rsidR="00F62B13" w:rsidRPr="00A85D41" w:rsidRDefault="00F62B13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</w:t>
      </w:r>
      <w:r w:rsidRPr="0024126A">
        <w:rPr>
          <w:lang w:val="en-US"/>
        </w:rPr>
        <w:t>Źródło</w:t>
      </w:r>
      <w:r w:rsidRPr="00A85D41">
        <w:rPr>
          <w:lang w:val="en-US"/>
        </w:rPr>
        <w:t xml:space="preserve">: </w:t>
      </w:r>
      <w:r>
        <w:rPr>
          <w:lang w:val="en-US"/>
        </w:rPr>
        <w:t>ACI Europe Airport Traffic Report, March 2026, Quarter 1</w:t>
      </w:r>
    </w:p>
  </w:footnote>
  <w:footnote w:id="3">
    <w:p w14:paraId="3996C434" w14:textId="0EF85461" w:rsidR="00F62B13" w:rsidRPr="00A85D41" w:rsidRDefault="00F62B13" w:rsidP="006D1D9C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</w:t>
      </w:r>
      <w:r>
        <w:rPr>
          <w:lang w:val="en-US"/>
        </w:rPr>
        <w:t>Ź</w:t>
      </w:r>
      <w:r w:rsidRPr="00A85D41">
        <w:rPr>
          <w:lang w:val="en-US"/>
        </w:rPr>
        <w:t xml:space="preserve">ródło: </w:t>
      </w:r>
      <w:r>
        <w:rPr>
          <w:lang w:val="en-US"/>
        </w:rPr>
        <w:t>ACI Europe Airport Traffic Report, March 2026, Quarter 1</w:t>
      </w:r>
    </w:p>
  </w:footnote>
  <w:footnote w:id="4">
    <w:p w14:paraId="67F1D91A" w14:textId="5B5CA21D" w:rsidR="00F62B13" w:rsidRPr="00A85D41" w:rsidRDefault="00F62B13" w:rsidP="00175B4C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</w:t>
      </w:r>
      <w:r>
        <w:rPr>
          <w:lang w:val="en-US"/>
        </w:rPr>
        <w:t>Ź</w:t>
      </w:r>
      <w:r w:rsidRPr="00A85D41">
        <w:rPr>
          <w:lang w:val="en-US"/>
        </w:rPr>
        <w:t xml:space="preserve">ródło: </w:t>
      </w:r>
      <w:r>
        <w:rPr>
          <w:lang w:val="en-US"/>
        </w:rPr>
        <w:t>ACI Europe Airport Traffic Report, March 2026, Quarter 1</w:t>
      </w:r>
    </w:p>
  </w:footnote>
  <w:footnote w:id="5">
    <w:p w14:paraId="4422AEF5" w14:textId="6BACAF19" w:rsidR="00F62B13" w:rsidRPr="00A85D41" w:rsidRDefault="00F62B13" w:rsidP="00A85D41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</w:t>
      </w:r>
      <w:r>
        <w:rPr>
          <w:lang w:val="en-US"/>
        </w:rPr>
        <w:t>Ź</w:t>
      </w:r>
      <w:r w:rsidRPr="00A85D41">
        <w:rPr>
          <w:lang w:val="en-US"/>
        </w:rPr>
        <w:t xml:space="preserve">ródło: </w:t>
      </w:r>
      <w:r>
        <w:rPr>
          <w:lang w:val="en-US"/>
        </w:rPr>
        <w:t>ACI Europe Airport Traffic Report, March 2026, Quarter 1</w:t>
      </w:r>
    </w:p>
  </w:footnote>
  <w:footnote w:id="6">
    <w:p w14:paraId="019ED828" w14:textId="1B007986" w:rsidR="00F62B13" w:rsidRPr="00A85D41" w:rsidRDefault="00F62B13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</w:t>
      </w:r>
      <w:r>
        <w:rPr>
          <w:lang w:val="en-US"/>
        </w:rPr>
        <w:t>Ź</w:t>
      </w:r>
      <w:r w:rsidRPr="00A85D41">
        <w:rPr>
          <w:lang w:val="en-US"/>
        </w:rPr>
        <w:t xml:space="preserve">ródło: </w:t>
      </w:r>
      <w:r>
        <w:rPr>
          <w:lang w:val="en-US"/>
        </w:rPr>
        <w:t>ACI Europe Airport Traffic Report March 2026, Quarter 1</w:t>
      </w:r>
    </w:p>
  </w:footnote>
  <w:footnote w:id="7">
    <w:p w14:paraId="45D72044" w14:textId="645379D4" w:rsidR="00F62B13" w:rsidRPr="00A85D41" w:rsidRDefault="00F62B13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</w:t>
      </w:r>
      <w:r>
        <w:rPr>
          <w:lang w:val="en-US"/>
        </w:rPr>
        <w:t>Ź</w:t>
      </w:r>
      <w:r w:rsidRPr="00A85D41">
        <w:rPr>
          <w:lang w:val="en-US"/>
        </w:rPr>
        <w:t xml:space="preserve">ródło: </w:t>
      </w:r>
      <w:r>
        <w:rPr>
          <w:lang w:val="en-US"/>
        </w:rPr>
        <w:t>ACI Europe Airport Traffic Report March 2026, Quarter 1</w:t>
      </w:r>
    </w:p>
  </w:footnote>
  <w:footnote w:id="8">
    <w:p w14:paraId="2C2772F2" w14:textId="258F8AEA" w:rsidR="00F62B13" w:rsidRPr="00A85D41" w:rsidRDefault="00F62B13" w:rsidP="000D5238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Źródło: </w:t>
      </w:r>
      <w:r>
        <w:rPr>
          <w:lang w:val="en-US"/>
        </w:rPr>
        <w:t>IATA Air Passenger Market Analysis March 2026</w:t>
      </w:r>
    </w:p>
  </w:footnote>
  <w:footnote w:id="9">
    <w:p w14:paraId="0C06F3D3" w14:textId="1768F821" w:rsidR="00F62B13" w:rsidRPr="00A85D41" w:rsidRDefault="00F62B13" w:rsidP="00295D07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Źródło: </w:t>
      </w:r>
      <w:r>
        <w:rPr>
          <w:lang w:val="en-US"/>
        </w:rPr>
        <w:t>IATA Air Passenger Market Analysis March 2026</w:t>
      </w:r>
    </w:p>
  </w:footnote>
  <w:footnote w:id="10">
    <w:p w14:paraId="345B0048" w14:textId="77777777" w:rsidR="00F62B13" w:rsidRPr="00A85D41" w:rsidRDefault="00F62B13" w:rsidP="009B1E98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A85D41">
        <w:rPr>
          <w:lang w:val="en-US"/>
        </w:rPr>
        <w:t xml:space="preserve"> Źródło: </w:t>
      </w:r>
      <w:r>
        <w:rPr>
          <w:lang w:val="en-US"/>
        </w:rPr>
        <w:t>IATA Air Passenger Market Analysis March 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0030A" w14:textId="77777777" w:rsidR="00F62B13" w:rsidRDefault="00F62B13" w:rsidP="0006530F">
    <w:pPr>
      <w:pStyle w:val="Nagwek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562EE"/>
    <w:multiLevelType w:val="hybridMultilevel"/>
    <w:tmpl w:val="04C2FFF6"/>
    <w:lvl w:ilvl="0" w:tplc="24F655F6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A4FF2"/>
    <w:multiLevelType w:val="hybridMultilevel"/>
    <w:tmpl w:val="FA1A6E9A"/>
    <w:lvl w:ilvl="0" w:tplc="E570A832">
      <w:start w:val="3"/>
      <w:numFmt w:val="bullet"/>
      <w:lvlText w:val=""/>
      <w:lvlJc w:val="left"/>
      <w:pPr>
        <w:ind w:left="720" w:hanging="360"/>
      </w:pPr>
      <w:rPr>
        <w:rFonts w:ascii="Symbol" w:eastAsia="+mn-e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6076B"/>
    <w:multiLevelType w:val="hybridMultilevel"/>
    <w:tmpl w:val="9F8EADB6"/>
    <w:lvl w:ilvl="0" w:tplc="24F655F6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B5E37"/>
    <w:multiLevelType w:val="multilevel"/>
    <w:tmpl w:val="377013B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52F266B4"/>
    <w:multiLevelType w:val="hybridMultilevel"/>
    <w:tmpl w:val="09C05E38"/>
    <w:lvl w:ilvl="0" w:tplc="26EA21E0">
      <w:start w:val="1"/>
      <w:numFmt w:val="bullet"/>
      <w:lvlText w:val=""/>
      <w:lvlJc w:val="left"/>
      <w:pPr>
        <w:ind w:left="786" w:hanging="360"/>
      </w:pPr>
      <w:rPr>
        <w:rFonts w:ascii="Wingdings" w:hAnsi="Wingdings" w:hint="default"/>
        <w:color w:val="123378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35BF4"/>
    <w:multiLevelType w:val="hybridMultilevel"/>
    <w:tmpl w:val="A620C61E"/>
    <w:lvl w:ilvl="0" w:tplc="F634E3C4">
      <w:start w:val="1"/>
      <w:numFmt w:val="decimal"/>
      <w:pStyle w:val="Nagwek1"/>
      <w:lvlText w:val="%1."/>
      <w:lvlJc w:val="left"/>
      <w:pPr>
        <w:ind w:left="720" w:hanging="360"/>
      </w:pPr>
    </w:lvl>
    <w:lvl w:ilvl="1" w:tplc="DF66ED40">
      <w:start w:val="1"/>
      <w:numFmt w:val="ordinal"/>
      <w:pStyle w:val="Nagwek2"/>
      <w:lvlText w:val="10.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D7480"/>
    <w:multiLevelType w:val="multilevel"/>
    <w:tmpl w:val="499A1BB8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78FC33BA"/>
    <w:multiLevelType w:val="hybridMultilevel"/>
    <w:tmpl w:val="61F45A92"/>
    <w:lvl w:ilvl="0" w:tplc="24F655F6">
      <w:start w:val="1"/>
      <w:numFmt w:val="bullet"/>
      <w:lvlText w:val="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32702"/>
    <w:multiLevelType w:val="multilevel"/>
    <w:tmpl w:val="41724738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3"/>
  </w:num>
  <w:num w:numId="9">
    <w:abstractNumId w:val="6"/>
  </w:num>
  <w:num w:numId="10">
    <w:abstractNumId w:val="8"/>
  </w:num>
  <w:num w:numId="11">
    <w:abstractNumId w:val="5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ocumentProtection w:edit="readOnly" w:formatting="1" w:enforcement="1" w:cryptProviderType="rsaAES" w:cryptAlgorithmClass="hash" w:cryptAlgorithmType="typeAny" w:cryptAlgorithmSid="14" w:cryptSpinCount="100000" w:hash="sLZQc/Lx4Uvn7/RA+aAfNjAR36qYb0YgUG2tMt6OYKF7uxsFvTNqBJ0Wh4yeOn+lZZqZkQGAwGkaVdQlyv177w==" w:salt="lzdA4YW+okBm9XZmHEOcJ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49"/>
    <w:rsid w:val="00005AEC"/>
    <w:rsid w:val="00006630"/>
    <w:rsid w:val="0000733C"/>
    <w:rsid w:val="00010D26"/>
    <w:rsid w:val="00011319"/>
    <w:rsid w:val="00012FBE"/>
    <w:rsid w:val="0001474C"/>
    <w:rsid w:val="00016ECC"/>
    <w:rsid w:val="0001772B"/>
    <w:rsid w:val="000203C7"/>
    <w:rsid w:val="00020585"/>
    <w:rsid w:val="00020DAB"/>
    <w:rsid w:val="0002163F"/>
    <w:rsid w:val="00026321"/>
    <w:rsid w:val="00030869"/>
    <w:rsid w:val="0003141B"/>
    <w:rsid w:val="00031ADE"/>
    <w:rsid w:val="000322F2"/>
    <w:rsid w:val="00037463"/>
    <w:rsid w:val="00040829"/>
    <w:rsid w:val="0004158D"/>
    <w:rsid w:val="000466D2"/>
    <w:rsid w:val="0004680C"/>
    <w:rsid w:val="0005256A"/>
    <w:rsid w:val="00052E59"/>
    <w:rsid w:val="000542CA"/>
    <w:rsid w:val="00054CCF"/>
    <w:rsid w:val="000554D7"/>
    <w:rsid w:val="000567B3"/>
    <w:rsid w:val="00057F0A"/>
    <w:rsid w:val="00060D02"/>
    <w:rsid w:val="00063067"/>
    <w:rsid w:val="00063C16"/>
    <w:rsid w:val="0006530F"/>
    <w:rsid w:val="00065912"/>
    <w:rsid w:val="00073062"/>
    <w:rsid w:val="00073E90"/>
    <w:rsid w:val="00075521"/>
    <w:rsid w:val="0008526B"/>
    <w:rsid w:val="00086DF6"/>
    <w:rsid w:val="00095FD4"/>
    <w:rsid w:val="00096104"/>
    <w:rsid w:val="000A69DF"/>
    <w:rsid w:val="000A6B86"/>
    <w:rsid w:val="000A700E"/>
    <w:rsid w:val="000A7F0D"/>
    <w:rsid w:val="000B3CAC"/>
    <w:rsid w:val="000B5FC8"/>
    <w:rsid w:val="000C0EA3"/>
    <w:rsid w:val="000C36E5"/>
    <w:rsid w:val="000C42F3"/>
    <w:rsid w:val="000C60B9"/>
    <w:rsid w:val="000C722B"/>
    <w:rsid w:val="000D1188"/>
    <w:rsid w:val="000D1C59"/>
    <w:rsid w:val="000D2651"/>
    <w:rsid w:val="000D2BDB"/>
    <w:rsid w:val="000D2D3E"/>
    <w:rsid w:val="000D43CF"/>
    <w:rsid w:val="000D5238"/>
    <w:rsid w:val="000E07D0"/>
    <w:rsid w:val="000E1177"/>
    <w:rsid w:val="000E285A"/>
    <w:rsid w:val="000E6F08"/>
    <w:rsid w:val="000F1357"/>
    <w:rsid w:val="000F17C5"/>
    <w:rsid w:val="000F5288"/>
    <w:rsid w:val="001013CC"/>
    <w:rsid w:val="00106CAA"/>
    <w:rsid w:val="00110BB0"/>
    <w:rsid w:val="00111693"/>
    <w:rsid w:val="00115E0A"/>
    <w:rsid w:val="00116753"/>
    <w:rsid w:val="001178E6"/>
    <w:rsid w:val="001217CE"/>
    <w:rsid w:val="0012429E"/>
    <w:rsid w:val="001258F8"/>
    <w:rsid w:val="0014321F"/>
    <w:rsid w:val="001439E9"/>
    <w:rsid w:val="00143F7B"/>
    <w:rsid w:val="001473F9"/>
    <w:rsid w:val="00150362"/>
    <w:rsid w:val="00151351"/>
    <w:rsid w:val="00152BE5"/>
    <w:rsid w:val="00154B66"/>
    <w:rsid w:val="00155503"/>
    <w:rsid w:val="00160A75"/>
    <w:rsid w:val="00161DBD"/>
    <w:rsid w:val="0016264E"/>
    <w:rsid w:val="0016381C"/>
    <w:rsid w:val="00165125"/>
    <w:rsid w:val="0016605A"/>
    <w:rsid w:val="00166766"/>
    <w:rsid w:val="0017156B"/>
    <w:rsid w:val="001728F5"/>
    <w:rsid w:val="00174A72"/>
    <w:rsid w:val="00175B4C"/>
    <w:rsid w:val="001769B1"/>
    <w:rsid w:val="0018638B"/>
    <w:rsid w:val="0018787F"/>
    <w:rsid w:val="001903DD"/>
    <w:rsid w:val="00193427"/>
    <w:rsid w:val="0019519B"/>
    <w:rsid w:val="0019550F"/>
    <w:rsid w:val="001955ED"/>
    <w:rsid w:val="00195CE2"/>
    <w:rsid w:val="00196088"/>
    <w:rsid w:val="00197BEE"/>
    <w:rsid w:val="001A2C1D"/>
    <w:rsid w:val="001A550D"/>
    <w:rsid w:val="001A6867"/>
    <w:rsid w:val="001A6EF2"/>
    <w:rsid w:val="001A78E0"/>
    <w:rsid w:val="001A7C10"/>
    <w:rsid w:val="001B72F1"/>
    <w:rsid w:val="001C004D"/>
    <w:rsid w:val="001C1B48"/>
    <w:rsid w:val="001C1E8F"/>
    <w:rsid w:val="001C72B3"/>
    <w:rsid w:val="001D01A9"/>
    <w:rsid w:val="001D2C4A"/>
    <w:rsid w:val="001D3100"/>
    <w:rsid w:val="001D330D"/>
    <w:rsid w:val="001D36BC"/>
    <w:rsid w:val="001D434E"/>
    <w:rsid w:val="001D5B5B"/>
    <w:rsid w:val="001D6FF5"/>
    <w:rsid w:val="001D7920"/>
    <w:rsid w:val="001E2AEF"/>
    <w:rsid w:val="001E75EB"/>
    <w:rsid w:val="001F063B"/>
    <w:rsid w:val="001F1093"/>
    <w:rsid w:val="001F14B9"/>
    <w:rsid w:val="001F35DA"/>
    <w:rsid w:val="001F6599"/>
    <w:rsid w:val="002010C4"/>
    <w:rsid w:val="00205636"/>
    <w:rsid w:val="002063C6"/>
    <w:rsid w:val="002066DC"/>
    <w:rsid w:val="00207206"/>
    <w:rsid w:val="00207DEB"/>
    <w:rsid w:val="0021094E"/>
    <w:rsid w:val="00213291"/>
    <w:rsid w:val="00220CAE"/>
    <w:rsid w:val="00221688"/>
    <w:rsid w:val="00222F0F"/>
    <w:rsid w:val="00222F48"/>
    <w:rsid w:val="002231BB"/>
    <w:rsid w:val="00225206"/>
    <w:rsid w:val="002260DB"/>
    <w:rsid w:val="0022760F"/>
    <w:rsid w:val="00234D3E"/>
    <w:rsid w:val="00235201"/>
    <w:rsid w:val="00235DA1"/>
    <w:rsid w:val="00236A92"/>
    <w:rsid w:val="002409A0"/>
    <w:rsid w:val="00240B71"/>
    <w:rsid w:val="002411DC"/>
    <w:rsid w:val="0024126A"/>
    <w:rsid w:val="00241899"/>
    <w:rsid w:val="00243369"/>
    <w:rsid w:val="00244A65"/>
    <w:rsid w:val="00244CC0"/>
    <w:rsid w:val="00247D8D"/>
    <w:rsid w:val="00250D32"/>
    <w:rsid w:val="00251929"/>
    <w:rsid w:val="002578D9"/>
    <w:rsid w:val="0026119A"/>
    <w:rsid w:val="00261985"/>
    <w:rsid w:val="00261B6B"/>
    <w:rsid w:val="00263821"/>
    <w:rsid w:val="002655ED"/>
    <w:rsid w:val="002657E4"/>
    <w:rsid w:val="002674C6"/>
    <w:rsid w:val="00274935"/>
    <w:rsid w:val="00274F9E"/>
    <w:rsid w:val="002761E2"/>
    <w:rsid w:val="0027744F"/>
    <w:rsid w:val="00284E0B"/>
    <w:rsid w:val="00287932"/>
    <w:rsid w:val="00287ED5"/>
    <w:rsid w:val="002910AC"/>
    <w:rsid w:val="00293021"/>
    <w:rsid w:val="0029555C"/>
    <w:rsid w:val="00295D07"/>
    <w:rsid w:val="002974A5"/>
    <w:rsid w:val="00297536"/>
    <w:rsid w:val="002A1EAC"/>
    <w:rsid w:val="002A20B1"/>
    <w:rsid w:val="002A3819"/>
    <w:rsid w:val="002A66A5"/>
    <w:rsid w:val="002A755B"/>
    <w:rsid w:val="002B4385"/>
    <w:rsid w:val="002B483B"/>
    <w:rsid w:val="002B70C8"/>
    <w:rsid w:val="002C4A89"/>
    <w:rsid w:val="002C543B"/>
    <w:rsid w:val="002D3C69"/>
    <w:rsid w:val="002D3F76"/>
    <w:rsid w:val="002D4F08"/>
    <w:rsid w:val="002D6CF2"/>
    <w:rsid w:val="002E4EA4"/>
    <w:rsid w:val="002E5B86"/>
    <w:rsid w:val="002E6DD5"/>
    <w:rsid w:val="002E73B8"/>
    <w:rsid w:val="002E7548"/>
    <w:rsid w:val="002F1075"/>
    <w:rsid w:val="002F2125"/>
    <w:rsid w:val="002F3002"/>
    <w:rsid w:val="002F7618"/>
    <w:rsid w:val="00300CEC"/>
    <w:rsid w:val="00305A3D"/>
    <w:rsid w:val="00310CB2"/>
    <w:rsid w:val="00311C1D"/>
    <w:rsid w:val="0031420E"/>
    <w:rsid w:val="003157D7"/>
    <w:rsid w:val="003160B2"/>
    <w:rsid w:val="003167DA"/>
    <w:rsid w:val="00317935"/>
    <w:rsid w:val="003220FB"/>
    <w:rsid w:val="00323453"/>
    <w:rsid w:val="0032553F"/>
    <w:rsid w:val="003265EF"/>
    <w:rsid w:val="00327624"/>
    <w:rsid w:val="0033159A"/>
    <w:rsid w:val="0033279B"/>
    <w:rsid w:val="00332ABC"/>
    <w:rsid w:val="00335095"/>
    <w:rsid w:val="00336723"/>
    <w:rsid w:val="00336778"/>
    <w:rsid w:val="00336C9D"/>
    <w:rsid w:val="00336DE7"/>
    <w:rsid w:val="00340DE3"/>
    <w:rsid w:val="00342124"/>
    <w:rsid w:val="003422F1"/>
    <w:rsid w:val="0034336F"/>
    <w:rsid w:val="00344C5C"/>
    <w:rsid w:val="0034528C"/>
    <w:rsid w:val="003460AC"/>
    <w:rsid w:val="003515F5"/>
    <w:rsid w:val="00351A68"/>
    <w:rsid w:val="00352193"/>
    <w:rsid w:val="00352839"/>
    <w:rsid w:val="00353D5F"/>
    <w:rsid w:val="0035520E"/>
    <w:rsid w:val="00355CDE"/>
    <w:rsid w:val="003611D8"/>
    <w:rsid w:val="0036763E"/>
    <w:rsid w:val="00371050"/>
    <w:rsid w:val="00375E6A"/>
    <w:rsid w:val="00376B62"/>
    <w:rsid w:val="003774B0"/>
    <w:rsid w:val="0038364B"/>
    <w:rsid w:val="0038600A"/>
    <w:rsid w:val="0038794E"/>
    <w:rsid w:val="003911A8"/>
    <w:rsid w:val="0039613B"/>
    <w:rsid w:val="003A17BE"/>
    <w:rsid w:val="003A2286"/>
    <w:rsid w:val="003A22F1"/>
    <w:rsid w:val="003A2A2A"/>
    <w:rsid w:val="003A4616"/>
    <w:rsid w:val="003A4C4A"/>
    <w:rsid w:val="003A5528"/>
    <w:rsid w:val="003A69CE"/>
    <w:rsid w:val="003A6E35"/>
    <w:rsid w:val="003A7089"/>
    <w:rsid w:val="003B103F"/>
    <w:rsid w:val="003B18F8"/>
    <w:rsid w:val="003B19CB"/>
    <w:rsid w:val="003B31CA"/>
    <w:rsid w:val="003B32A7"/>
    <w:rsid w:val="003B4FF5"/>
    <w:rsid w:val="003B75D1"/>
    <w:rsid w:val="003C11BA"/>
    <w:rsid w:val="003C3296"/>
    <w:rsid w:val="003C372C"/>
    <w:rsid w:val="003C3BF8"/>
    <w:rsid w:val="003C5BDC"/>
    <w:rsid w:val="003D1D6C"/>
    <w:rsid w:val="003D3933"/>
    <w:rsid w:val="003D5DBD"/>
    <w:rsid w:val="003D6077"/>
    <w:rsid w:val="003D6BCE"/>
    <w:rsid w:val="003E1519"/>
    <w:rsid w:val="003E2765"/>
    <w:rsid w:val="003E2780"/>
    <w:rsid w:val="003E3B02"/>
    <w:rsid w:val="003E452C"/>
    <w:rsid w:val="003E4B33"/>
    <w:rsid w:val="003F0756"/>
    <w:rsid w:val="003F6E3D"/>
    <w:rsid w:val="003F7C5E"/>
    <w:rsid w:val="004009DC"/>
    <w:rsid w:val="0040318F"/>
    <w:rsid w:val="0040339A"/>
    <w:rsid w:val="00403963"/>
    <w:rsid w:val="0040418D"/>
    <w:rsid w:val="004056D2"/>
    <w:rsid w:val="004104F3"/>
    <w:rsid w:val="00412BF2"/>
    <w:rsid w:val="0041558D"/>
    <w:rsid w:val="004174CC"/>
    <w:rsid w:val="00420503"/>
    <w:rsid w:val="00420C71"/>
    <w:rsid w:val="004216D7"/>
    <w:rsid w:val="0042196F"/>
    <w:rsid w:val="00422053"/>
    <w:rsid w:val="004264D0"/>
    <w:rsid w:val="0042702F"/>
    <w:rsid w:val="00430AF3"/>
    <w:rsid w:val="00432865"/>
    <w:rsid w:val="00436981"/>
    <w:rsid w:val="00440432"/>
    <w:rsid w:val="004460DC"/>
    <w:rsid w:val="00446263"/>
    <w:rsid w:val="00447130"/>
    <w:rsid w:val="0045030E"/>
    <w:rsid w:val="004515C4"/>
    <w:rsid w:val="00451B0B"/>
    <w:rsid w:val="00453E75"/>
    <w:rsid w:val="004616D1"/>
    <w:rsid w:val="00461DE1"/>
    <w:rsid w:val="00463CE7"/>
    <w:rsid w:val="004645D7"/>
    <w:rsid w:val="00476E1A"/>
    <w:rsid w:val="00477845"/>
    <w:rsid w:val="0048388F"/>
    <w:rsid w:val="00485912"/>
    <w:rsid w:val="00486F72"/>
    <w:rsid w:val="0048756C"/>
    <w:rsid w:val="004906C2"/>
    <w:rsid w:val="004A11D9"/>
    <w:rsid w:val="004A2DD3"/>
    <w:rsid w:val="004A4FC8"/>
    <w:rsid w:val="004A5411"/>
    <w:rsid w:val="004A5E3C"/>
    <w:rsid w:val="004B1F44"/>
    <w:rsid w:val="004B3D61"/>
    <w:rsid w:val="004B49A9"/>
    <w:rsid w:val="004B5B82"/>
    <w:rsid w:val="004B6159"/>
    <w:rsid w:val="004B6F42"/>
    <w:rsid w:val="004B71A9"/>
    <w:rsid w:val="004C0BB5"/>
    <w:rsid w:val="004C49A7"/>
    <w:rsid w:val="004C5B0C"/>
    <w:rsid w:val="004C61A4"/>
    <w:rsid w:val="004D0C4A"/>
    <w:rsid w:val="004D4310"/>
    <w:rsid w:val="004D4C4E"/>
    <w:rsid w:val="004E1426"/>
    <w:rsid w:val="004E26CB"/>
    <w:rsid w:val="004E51D3"/>
    <w:rsid w:val="004E65B5"/>
    <w:rsid w:val="004F03EB"/>
    <w:rsid w:val="004F0995"/>
    <w:rsid w:val="004F1479"/>
    <w:rsid w:val="004F178C"/>
    <w:rsid w:val="004F2BA5"/>
    <w:rsid w:val="004F543C"/>
    <w:rsid w:val="004F7493"/>
    <w:rsid w:val="004F7F26"/>
    <w:rsid w:val="00510A67"/>
    <w:rsid w:val="00513286"/>
    <w:rsid w:val="005135D4"/>
    <w:rsid w:val="005249A4"/>
    <w:rsid w:val="00524CE1"/>
    <w:rsid w:val="00524E1E"/>
    <w:rsid w:val="00527143"/>
    <w:rsid w:val="0053014F"/>
    <w:rsid w:val="00535215"/>
    <w:rsid w:val="00535735"/>
    <w:rsid w:val="0053658A"/>
    <w:rsid w:val="00536DE7"/>
    <w:rsid w:val="00541219"/>
    <w:rsid w:val="00545976"/>
    <w:rsid w:val="00545E36"/>
    <w:rsid w:val="00546536"/>
    <w:rsid w:val="00550322"/>
    <w:rsid w:val="005509A5"/>
    <w:rsid w:val="00552716"/>
    <w:rsid w:val="005573ED"/>
    <w:rsid w:val="00557D64"/>
    <w:rsid w:val="00560B29"/>
    <w:rsid w:val="00561AFB"/>
    <w:rsid w:val="00562900"/>
    <w:rsid w:val="00563E33"/>
    <w:rsid w:val="00564174"/>
    <w:rsid w:val="005643BC"/>
    <w:rsid w:val="00564E6C"/>
    <w:rsid w:val="00565BA7"/>
    <w:rsid w:val="00567CE1"/>
    <w:rsid w:val="0057014A"/>
    <w:rsid w:val="00570608"/>
    <w:rsid w:val="00570D25"/>
    <w:rsid w:val="00571FAB"/>
    <w:rsid w:val="00574DE0"/>
    <w:rsid w:val="00577736"/>
    <w:rsid w:val="00582C5D"/>
    <w:rsid w:val="005867EB"/>
    <w:rsid w:val="00593929"/>
    <w:rsid w:val="00593AC0"/>
    <w:rsid w:val="00594C62"/>
    <w:rsid w:val="00597EE9"/>
    <w:rsid w:val="005A1BA6"/>
    <w:rsid w:val="005A2C56"/>
    <w:rsid w:val="005A3171"/>
    <w:rsid w:val="005A3FC6"/>
    <w:rsid w:val="005A4F81"/>
    <w:rsid w:val="005A6434"/>
    <w:rsid w:val="005A7AE2"/>
    <w:rsid w:val="005B2096"/>
    <w:rsid w:val="005B20FA"/>
    <w:rsid w:val="005B4A16"/>
    <w:rsid w:val="005B61EB"/>
    <w:rsid w:val="005C03F8"/>
    <w:rsid w:val="005C0FBC"/>
    <w:rsid w:val="005C2903"/>
    <w:rsid w:val="005C32CB"/>
    <w:rsid w:val="005C4E95"/>
    <w:rsid w:val="005C5394"/>
    <w:rsid w:val="005C53BE"/>
    <w:rsid w:val="005C5833"/>
    <w:rsid w:val="005D2253"/>
    <w:rsid w:val="005D3326"/>
    <w:rsid w:val="005D3C3B"/>
    <w:rsid w:val="005D6185"/>
    <w:rsid w:val="005E08F6"/>
    <w:rsid w:val="005E107F"/>
    <w:rsid w:val="005E1A72"/>
    <w:rsid w:val="005E3662"/>
    <w:rsid w:val="005E3B4D"/>
    <w:rsid w:val="005E7D83"/>
    <w:rsid w:val="005F17F2"/>
    <w:rsid w:val="005F30DD"/>
    <w:rsid w:val="005F570A"/>
    <w:rsid w:val="005F5AB2"/>
    <w:rsid w:val="00603E66"/>
    <w:rsid w:val="006057F7"/>
    <w:rsid w:val="00607B2C"/>
    <w:rsid w:val="00610B2A"/>
    <w:rsid w:val="006120B2"/>
    <w:rsid w:val="00612466"/>
    <w:rsid w:val="006149AE"/>
    <w:rsid w:val="0061637C"/>
    <w:rsid w:val="00616ED6"/>
    <w:rsid w:val="00616F1F"/>
    <w:rsid w:val="006173D9"/>
    <w:rsid w:val="0061772E"/>
    <w:rsid w:val="00617AFC"/>
    <w:rsid w:val="006221AA"/>
    <w:rsid w:val="00622A10"/>
    <w:rsid w:val="00622B6E"/>
    <w:rsid w:val="00626B48"/>
    <w:rsid w:val="00626F88"/>
    <w:rsid w:val="0062712E"/>
    <w:rsid w:val="0063370B"/>
    <w:rsid w:val="0063634C"/>
    <w:rsid w:val="0063644F"/>
    <w:rsid w:val="00640789"/>
    <w:rsid w:val="006412AF"/>
    <w:rsid w:val="006451FC"/>
    <w:rsid w:val="006468D3"/>
    <w:rsid w:val="00647343"/>
    <w:rsid w:val="00656661"/>
    <w:rsid w:val="006574DF"/>
    <w:rsid w:val="0065762F"/>
    <w:rsid w:val="00660F2B"/>
    <w:rsid w:val="006624BC"/>
    <w:rsid w:val="00662518"/>
    <w:rsid w:val="006673F7"/>
    <w:rsid w:val="00671273"/>
    <w:rsid w:val="006739DA"/>
    <w:rsid w:val="006757E3"/>
    <w:rsid w:val="006801B7"/>
    <w:rsid w:val="0068071C"/>
    <w:rsid w:val="00681794"/>
    <w:rsid w:val="00682148"/>
    <w:rsid w:val="00683236"/>
    <w:rsid w:val="00683CC4"/>
    <w:rsid w:val="00684AAF"/>
    <w:rsid w:val="006926E9"/>
    <w:rsid w:val="00693A46"/>
    <w:rsid w:val="00693D14"/>
    <w:rsid w:val="00694E02"/>
    <w:rsid w:val="00694EA5"/>
    <w:rsid w:val="00695238"/>
    <w:rsid w:val="00695F9B"/>
    <w:rsid w:val="00697585"/>
    <w:rsid w:val="006A24EB"/>
    <w:rsid w:val="006A2BE0"/>
    <w:rsid w:val="006A318E"/>
    <w:rsid w:val="006A4C6D"/>
    <w:rsid w:val="006A58B4"/>
    <w:rsid w:val="006A6245"/>
    <w:rsid w:val="006A7850"/>
    <w:rsid w:val="006A7D47"/>
    <w:rsid w:val="006B0237"/>
    <w:rsid w:val="006B270A"/>
    <w:rsid w:val="006B4D8B"/>
    <w:rsid w:val="006B6A85"/>
    <w:rsid w:val="006B769C"/>
    <w:rsid w:val="006C0304"/>
    <w:rsid w:val="006C0E57"/>
    <w:rsid w:val="006C2E45"/>
    <w:rsid w:val="006C5AA8"/>
    <w:rsid w:val="006C6E4E"/>
    <w:rsid w:val="006C6E80"/>
    <w:rsid w:val="006C7541"/>
    <w:rsid w:val="006C7594"/>
    <w:rsid w:val="006D0614"/>
    <w:rsid w:val="006D1D9C"/>
    <w:rsid w:val="006D1DA0"/>
    <w:rsid w:val="006D4CF5"/>
    <w:rsid w:val="006D5A42"/>
    <w:rsid w:val="006D6719"/>
    <w:rsid w:val="006D7A11"/>
    <w:rsid w:val="006E19B1"/>
    <w:rsid w:val="006E41F4"/>
    <w:rsid w:val="006E5346"/>
    <w:rsid w:val="006E7D6D"/>
    <w:rsid w:val="006F03D0"/>
    <w:rsid w:val="006F07DE"/>
    <w:rsid w:val="006F5049"/>
    <w:rsid w:val="006F5634"/>
    <w:rsid w:val="006F5DEA"/>
    <w:rsid w:val="0070093E"/>
    <w:rsid w:val="00700BD5"/>
    <w:rsid w:val="00703B50"/>
    <w:rsid w:val="0070497A"/>
    <w:rsid w:val="00705815"/>
    <w:rsid w:val="00706FF4"/>
    <w:rsid w:val="00710832"/>
    <w:rsid w:val="0071300D"/>
    <w:rsid w:val="00723425"/>
    <w:rsid w:val="0072538E"/>
    <w:rsid w:val="00727CA1"/>
    <w:rsid w:val="00727FF9"/>
    <w:rsid w:val="007305A4"/>
    <w:rsid w:val="0073115C"/>
    <w:rsid w:val="00731704"/>
    <w:rsid w:val="00732BBF"/>
    <w:rsid w:val="00735993"/>
    <w:rsid w:val="00741049"/>
    <w:rsid w:val="007416C6"/>
    <w:rsid w:val="00742E4C"/>
    <w:rsid w:val="00744C12"/>
    <w:rsid w:val="007451C1"/>
    <w:rsid w:val="0074694C"/>
    <w:rsid w:val="0074778F"/>
    <w:rsid w:val="00747D08"/>
    <w:rsid w:val="00750585"/>
    <w:rsid w:val="0075429F"/>
    <w:rsid w:val="007605B9"/>
    <w:rsid w:val="0076152B"/>
    <w:rsid w:val="007626C5"/>
    <w:rsid w:val="0076390A"/>
    <w:rsid w:val="00764583"/>
    <w:rsid w:val="00765B10"/>
    <w:rsid w:val="00765CDA"/>
    <w:rsid w:val="007668B7"/>
    <w:rsid w:val="007752AB"/>
    <w:rsid w:val="00775377"/>
    <w:rsid w:val="00776256"/>
    <w:rsid w:val="0077695C"/>
    <w:rsid w:val="00777131"/>
    <w:rsid w:val="00777E75"/>
    <w:rsid w:val="007804F4"/>
    <w:rsid w:val="00780905"/>
    <w:rsid w:val="0078101D"/>
    <w:rsid w:val="007846ED"/>
    <w:rsid w:val="00784941"/>
    <w:rsid w:val="00784A6F"/>
    <w:rsid w:val="00785B66"/>
    <w:rsid w:val="00785EF8"/>
    <w:rsid w:val="0079120D"/>
    <w:rsid w:val="00794BA2"/>
    <w:rsid w:val="00797080"/>
    <w:rsid w:val="007A24B3"/>
    <w:rsid w:val="007A3330"/>
    <w:rsid w:val="007A7454"/>
    <w:rsid w:val="007B2B1E"/>
    <w:rsid w:val="007B2D28"/>
    <w:rsid w:val="007B31AE"/>
    <w:rsid w:val="007B389E"/>
    <w:rsid w:val="007B4A6D"/>
    <w:rsid w:val="007B4C1F"/>
    <w:rsid w:val="007B4E8F"/>
    <w:rsid w:val="007B5600"/>
    <w:rsid w:val="007B7991"/>
    <w:rsid w:val="007C29F3"/>
    <w:rsid w:val="007C3D9B"/>
    <w:rsid w:val="007C4089"/>
    <w:rsid w:val="007C412A"/>
    <w:rsid w:val="007C48EC"/>
    <w:rsid w:val="007C5398"/>
    <w:rsid w:val="007C607B"/>
    <w:rsid w:val="007C6E41"/>
    <w:rsid w:val="007D244E"/>
    <w:rsid w:val="007D4531"/>
    <w:rsid w:val="007D769D"/>
    <w:rsid w:val="007D76DD"/>
    <w:rsid w:val="007E0394"/>
    <w:rsid w:val="007E14BB"/>
    <w:rsid w:val="007E37E0"/>
    <w:rsid w:val="007E3F79"/>
    <w:rsid w:val="007E4E92"/>
    <w:rsid w:val="007E6C45"/>
    <w:rsid w:val="007F177A"/>
    <w:rsid w:val="007F42F2"/>
    <w:rsid w:val="007F4E70"/>
    <w:rsid w:val="007F6AB5"/>
    <w:rsid w:val="00803369"/>
    <w:rsid w:val="008035AF"/>
    <w:rsid w:val="00807128"/>
    <w:rsid w:val="008075E6"/>
    <w:rsid w:val="00811840"/>
    <w:rsid w:val="0081301C"/>
    <w:rsid w:val="00814328"/>
    <w:rsid w:val="00817BFB"/>
    <w:rsid w:val="00822662"/>
    <w:rsid w:val="00824354"/>
    <w:rsid w:val="008277A2"/>
    <w:rsid w:val="00827AB4"/>
    <w:rsid w:val="00827AC3"/>
    <w:rsid w:val="00831B30"/>
    <w:rsid w:val="00833D0D"/>
    <w:rsid w:val="008347AD"/>
    <w:rsid w:val="0083676A"/>
    <w:rsid w:val="00836771"/>
    <w:rsid w:val="0084701F"/>
    <w:rsid w:val="00850324"/>
    <w:rsid w:val="008534A3"/>
    <w:rsid w:val="008537CA"/>
    <w:rsid w:val="00853AF7"/>
    <w:rsid w:val="00856697"/>
    <w:rsid w:val="0086115B"/>
    <w:rsid w:val="00862142"/>
    <w:rsid w:val="008621BA"/>
    <w:rsid w:val="008627D0"/>
    <w:rsid w:val="00863B6D"/>
    <w:rsid w:val="00867C9D"/>
    <w:rsid w:val="008718FE"/>
    <w:rsid w:val="008765F0"/>
    <w:rsid w:val="0087751E"/>
    <w:rsid w:val="00881AA6"/>
    <w:rsid w:val="00883011"/>
    <w:rsid w:val="00883379"/>
    <w:rsid w:val="00883FCA"/>
    <w:rsid w:val="00886466"/>
    <w:rsid w:val="0089368D"/>
    <w:rsid w:val="0089385D"/>
    <w:rsid w:val="00894573"/>
    <w:rsid w:val="00894B41"/>
    <w:rsid w:val="00895074"/>
    <w:rsid w:val="008A0F69"/>
    <w:rsid w:val="008A1005"/>
    <w:rsid w:val="008A16A6"/>
    <w:rsid w:val="008A2779"/>
    <w:rsid w:val="008A65DA"/>
    <w:rsid w:val="008B1797"/>
    <w:rsid w:val="008B3A66"/>
    <w:rsid w:val="008B5581"/>
    <w:rsid w:val="008B6DF3"/>
    <w:rsid w:val="008C09D9"/>
    <w:rsid w:val="008C1235"/>
    <w:rsid w:val="008C26C4"/>
    <w:rsid w:val="008C2FD6"/>
    <w:rsid w:val="008C778E"/>
    <w:rsid w:val="008D186F"/>
    <w:rsid w:val="008D2117"/>
    <w:rsid w:val="008D2EF0"/>
    <w:rsid w:val="008D35AF"/>
    <w:rsid w:val="008D4577"/>
    <w:rsid w:val="008D4B33"/>
    <w:rsid w:val="008D4DB4"/>
    <w:rsid w:val="008E1259"/>
    <w:rsid w:val="008E176F"/>
    <w:rsid w:val="008E2C34"/>
    <w:rsid w:val="008E3BA1"/>
    <w:rsid w:val="008E5F3F"/>
    <w:rsid w:val="008E7150"/>
    <w:rsid w:val="008F2D62"/>
    <w:rsid w:val="008F6014"/>
    <w:rsid w:val="00902BCF"/>
    <w:rsid w:val="00904780"/>
    <w:rsid w:val="009059A0"/>
    <w:rsid w:val="00905B22"/>
    <w:rsid w:val="00905BE1"/>
    <w:rsid w:val="00906377"/>
    <w:rsid w:val="009078D6"/>
    <w:rsid w:val="00911516"/>
    <w:rsid w:val="009137C5"/>
    <w:rsid w:val="0091484D"/>
    <w:rsid w:val="00917C29"/>
    <w:rsid w:val="00922FAB"/>
    <w:rsid w:val="00923A73"/>
    <w:rsid w:val="00924827"/>
    <w:rsid w:val="00924AFC"/>
    <w:rsid w:val="009265D3"/>
    <w:rsid w:val="00926A85"/>
    <w:rsid w:val="00926B39"/>
    <w:rsid w:val="009413FB"/>
    <w:rsid w:val="009477A5"/>
    <w:rsid w:val="00947C4B"/>
    <w:rsid w:val="00947F04"/>
    <w:rsid w:val="009514F6"/>
    <w:rsid w:val="00951B70"/>
    <w:rsid w:val="00956818"/>
    <w:rsid w:val="0095754B"/>
    <w:rsid w:val="00961525"/>
    <w:rsid w:val="00961541"/>
    <w:rsid w:val="0096224D"/>
    <w:rsid w:val="00964EFC"/>
    <w:rsid w:val="0097362F"/>
    <w:rsid w:val="00975C39"/>
    <w:rsid w:val="00976C59"/>
    <w:rsid w:val="00977AF0"/>
    <w:rsid w:val="00981E9F"/>
    <w:rsid w:val="00984077"/>
    <w:rsid w:val="009870F2"/>
    <w:rsid w:val="00995B7D"/>
    <w:rsid w:val="009A132A"/>
    <w:rsid w:val="009A1CC3"/>
    <w:rsid w:val="009A2AC0"/>
    <w:rsid w:val="009A4597"/>
    <w:rsid w:val="009B1581"/>
    <w:rsid w:val="009B1E98"/>
    <w:rsid w:val="009B6DF0"/>
    <w:rsid w:val="009D14B5"/>
    <w:rsid w:val="009D3C27"/>
    <w:rsid w:val="009D5AEF"/>
    <w:rsid w:val="009D6EC1"/>
    <w:rsid w:val="009D788B"/>
    <w:rsid w:val="009E0D15"/>
    <w:rsid w:val="009E3CB4"/>
    <w:rsid w:val="009E6A3C"/>
    <w:rsid w:val="009E714B"/>
    <w:rsid w:val="009F0480"/>
    <w:rsid w:val="009F2917"/>
    <w:rsid w:val="009F2EF7"/>
    <w:rsid w:val="00A00006"/>
    <w:rsid w:val="00A05B47"/>
    <w:rsid w:val="00A11226"/>
    <w:rsid w:val="00A133BA"/>
    <w:rsid w:val="00A156F7"/>
    <w:rsid w:val="00A2095D"/>
    <w:rsid w:val="00A221E5"/>
    <w:rsid w:val="00A2428D"/>
    <w:rsid w:val="00A24ABB"/>
    <w:rsid w:val="00A25BA2"/>
    <w:rsid w:val="00A25C08"/>
    <w:rsid w:val="00A2653F"/>
    <w:rsid w:val="00A27157"/>
    <w:rsid w:val="00A27E42"/>
    <w:rsid w:val="00A32D8B"/>
    <w:rsid w:val="00A36786"/>
    <w:rsid w:val="00A42C97"/>
    <w:rsid w:val="00A45B93"/>
    <w:rsid w:val="00A45F49"/>
    <w:rsid w:val="00A46D76"/>
    <w:rsid w:val="00A53BD4"/>
    <w:rsid w:val="00A54A4A"/>
    <w:rsid w:val="00A55031"/>
    <w:rsid w:val="00A60A01"/>
    <w:rsid w:val="00A616FE"/>
    <w:rsid w:val="00A62A2B"/>
    <w:rsid w:val="00A63F15"/>
    <w:rsid w:val="00A640C4"/>
    <w:rsid w:val="00A720FD"/>
    <w:rsid w:val="00A7215B"/>
    <w:rsid w:val="00A7333C"/>
    <w:rsid w:val="00A76FB3"/>
    <w:rsid w:val="00A80760"/>
    <w:rsid w:val="00A8152D"/>
    <w:rsid w:val="00A81F59"/>
    <w:rsid w:val="00A843E9"/>
    <w:rsid w:val="00A848AE"/>
    <w:rsid w:val="00A85D41"/>
    <w:rsid w:val="00A86C08"/>
    <w:rsid w:val="00A90256"/>
    <w:rsid w:val="00A9119E"/>
    <w:rsid w:val="00A9325B"/>
    <w:rsid w:val="00AA1DA0"/>
    <w:rsid w:val="00AA4347"/>
    <w:rsid w:val="00AA4883"/>
    <w:rsid w:val="00AA7932"/>
    <w:rsid w:val="00AB11C3"/>
    <w:rsid w:val="00AB165E"/>
    <w:rsid w:val="00AB21F2"/>
    <w:rsid w:val="00AB23D2"/>
    <w:rsid w:val="00AB260F"/>
    <w:rsid w:val="00AB3727"/>
    <w:rsid w:val="00AB66B8"/>
    <w:rsid w:val="00AC2168"/>
    <w:rsid w:val="00AC222D"/>
    <w:rsid w:val="00AC51B4"/>
    <w:rsid w:val="00AD3125"/>
    <w:rsid w:val="00AD3D3E"/>
    <w:rsid w:val="00AD3E8E"/>
    <w:rsid w:val="00AD6544"/>
    <w:rsid w:val="00AD6FBF"/>
    <w:rsid w:val="00AD728D"/>
    <w:rsid w:val="00AE2C0D"/>
    <w:rsid w:val="00AE2EC8"/>
    <w:rsid w:val="00AE4837"/>
    <w:rsid w:val="00AE5EBE"/>
    <w:rsid w:val="00AE7AF8"/>
    <w:rsid w:val="00AE7C17"/>
    <w:rsid w:val="00AF1CC3"/>
    <w:rsid w:val="00AF1D28"/>
    <w:rsid w:val="00AF397F"/>
    <w:rsid w:val="00AF3A40"/>
    <w:rsid w:val="00AF47F0"/>
    <w:rsid w:val="00B01CEE"/>
    <w:rsid w:val="00B0313E"/>
    <w:rsid w:val="00B044BF"/>
    <w:rsid w:val="00B05401"/>
    <w:rsid w:val="00B060B5"/>
    <w:rsid w:val="00B07F3B"/>
    <w:rsid w:val="00B11342"/>
    <w:rsid w:val="00B141C6"/>
    <w:rsid w:val="00B146AB"/>
    <w:rsid w:val="00B25636"/>
    <w:rsid w:val="00B33DCA"/>
    <w:rsid w:val="00B340B0"/>
    <w:rsid w:val="00B3580F"/>
    <w:rsid w:val="00B35B6E"/>
    <w:rsid w:val="00B35E70"/>
    <w:rsid w:val="00B40632"/>
    <w:rsid w:val="00B42602"/>
    <w:rsid w:val="00B45E0E"/>
    <w:rsid w:val="00B510D2"/>
    <w:rsid w:val="00B530FA"/>
    <w:rsid w:val="00B552B0"/>
    <w:rsid w:val="00B624B9"/>
    <w:rsid w:val="00B65152"/>
    <w:rsid w:val="00B65D71"/>
    <w:rsid w:val="00B705DF"/>
    <w:rsid w:val="00B80190"/>
    <w:rsid w:val="00B87869"/>
    <w:rsid w:val="00B91E03"/>
    <w:rsid w:val="00B96331"/>
    <w:rsid w:val="00B97168"/>
    <w:rsid w:val="00BA6196"/>
    <w:rsid w:val="00BA678B"/>
    <w:rsid w:val="00BA6CDD"/>
    <w:rsid w:val="00BB00F9"/>
    <w:rsid w:val="00BB047B"/>
    <w:rsid w:val="00BB055B"/>
    <w:rsid w:val="00BB0658"/>
    <w:rsid w:val="00BB3C88"/>
    <w:rsid w:val="00BB7FCD"/>
    <w:rsid w:val="00BC0E24"/>
    <w:rsid w:val="00BC147F"/>
    <w:rsid w:val="00BC1C2E"/>
    <w:rsid w:val="00BC5682"/>
    <w:rsid w:val="00BD1239"/>
    <w:rsid w:val="00BD3CA7"/>
    <w:rsid w:val="00BD42B0"/>
    <w:rsid w:val="00BD4647"/>
    <w:rsid w:val="00BE0888"/>
    <w:rsid w:val="00BE3DD3"/>
    <w:rsid w:val="00BE3E06"/>
    <w:rsid w:val="00BE7A73"/>
    <w:rsid w:val="00BF041D"/>
    <w:rsid w:val="00BF1A4C"/>
    <w:rsid w:val="00BF70E2"/>
    <w:rsid w:val="00C06198"/>
    <w:rsid w:val="00C10BF6"/>
    <w:rsid w:val="00C11109"/>
    <w:rsid w:val="00C114F9"/>
    <w:rsid w:val="00C21C65"/>
    <w:rsid w:val="00C221B3"/>
    <w:rsid w:val="00C22B04"/>
    <w:rsid w:val="00C238A8"/>
    <w:rsid w:val="00C23AD7"/>
    <w:rsid w:val="00C2528C"/>
    <w:rsid w:val="00C26F88"/>
    <w:rsid w:val="00C31535"/>
    <w:rsid w:val="00C3244C"/>
    <w:rsid w:val="00C34506"/>
    <w:rsid w:val="00C3666E"/>
    <w:rsid w:val="00C36A1F"/>
    <w:rsid w:val="00C423B7"/>
    <w:rsid w:val="00C42565"/>
    <w:rsid w:val="00C45DC8"/>
    <w:rsid w:val="00C466DF"/>
    <w:rsid w:val="00C47141"/>
    <w:rsid w:val="00C5002C"/>
    <w:rsid w:val="00C516C7"/>
    <w:rsid w:val="00C52B0F"/>
    <w:rsid w:val="00C53266"/>
    <w:rsid w:val="00C5410D"/>
    <w:rsid w:val="00C54D67"/>
    <w:rsid w:val="00C572DA"/>
    <w:rsid w:val="00C57A11"/>
    <w:rsid w:val="00C61F72"/>
    <w:rsid w:val="00C6550B"/>
    <w:rsid w:val="00C65F90"/>
    <w:rsid w:val="00C70059"/>
    <w:rsid w:val="00C74AF2"/>
    <w:rsid w:val="00C76373"/>
    <w:rsid w:val="00C7671E"/>
    <w:rsid w:val="00C8037D"/>
    <w:rsid w:val="00C803AD"/>
    <w:rsid w:val="00C805F2"/>
    <w:rsid w:val="00C82ACE"/>
    <w:rsid w:val="00C84E28"/>
    <w:rsid w:val="00C874C4"/>
    <w:rsid w:val="00C876F7"/>
    <w:rsid w:val="00C922D1"/>
    <w:rsid w:val="00C923C9"/>
    <w:rsid w:val="00C9280B"/>
    <w:rsid w:val="00C92EC5"/>
    <w:rsid w:val="00C931C3"/>
    <w:rsid w:val="00C95454"/>
    <w:rsid w:val="00C95DE5"/>
    <w:rsid w:val="00C972F4"/>
    <w:rsid w:val="00C97B43"/>
    <w:rsid w:val="00CA09A5"/>
    <w:rsid w:val="00CA2F6C"/>
    <w:rsid w:val="00CA5ABD"/>
    <w:rsid w:val="00CA5D2C"/>
    <w:rsid w:val="00CA658D"/>
    <w:rsid w:val="00CB0FF8"/>
    <w:rsid w:val="00CB1111"/>
    <w:rsid w:val="00CB3DFA"/>
    <w:rsid w:val="00CB49FB"/>
    <w:rsid w:val="00CB6B0B"/>
    <w:rsid w:val="00CB762B"/>
    <w:rsid w:val="00CC248E"/>
    <w:rsid w:val="00CC44D1"/>
    <w:rsid w:val="00CC62E6"/>
    <w:rsid w:val="00CD18A1"/>
    <w:rsid w:val="00CD1CD8"/>
    <w:rsid w:val="00CD2154"/>
    <w:rsid w:val="00CD3041"/>
    <w:rsid w:val="00CD46D1"/>
    <w:rsid w:val="00CD52BD"/>
    <w:rsid w:val="00CD70E2"/>
    <w:rsid w:val="00CE1E20"/>
    <w:rsid w:val="00CE2032"/>
    <w:rsid w:val="00CE2159"/>
    <w:rsid w:val="00CE5C34"/>
    <w:rsid w:val="00CE5F94"/>
    <w:rsid w:val="00CF05D3"/>
    <w:rsid w:val="00CF26A5"/>
    <w:rsid w:val="00CF4CA8"/>
    <w:rsid w:val="00D00683"/>
    <w:rsid w:val="00D011FB"/>
    <w:rsid w:val="00D01A40"/>
    <w:rsid w:val="00D11AA6"/>
    <w:rsid w:val="00D121CA"/>
    <w:rsid w:val="00D164CB"/>
    <w:rsid w:val="00D17090"/>
    <w:rsid w:val="00D25B6D"/>
    <w:rsid w:val="00D26A9A"/>
    <w:rsid w:val="00D31A67"/>
    <w:rsid w:val="00D350D6"/>
    <w:rsid w:val="00D405BA"/>
    <w:rsid w:val="00D41CCB"/>
    <w:rsid w:val="00D43507"/>
    <w:rsid w:val="00D46448"/>
    <w:rsid w:val="00D46662"/>
    <w:rsid w:val="00D46B85"/>
    <w:rsid w:val="00D47CA7"/>
    <w:rsid w:val="00D502E4"/>
    <w:rsid w:val="00D537A7"/>
    <w:rsid w:val="00D54427"/>
    <w:rsid w:val="00D54444"/>
    <w:rsid w:val="00D55430"/>
    <w:rsid w:val="00D55E2D"/>
    <w:rsid w:val="00D56EB4"/>
    <w:rsid w:val="00D61D15"/>
    <w:rsid w:val="00D65510"/>
    <w:rsid w:val="00D7007D"/>
    <w:rsid w:val="00D722CB"/>
    <w:rsid w:val="00D76765"/>
    <w:rsid w:val="00D8276B"/>
    <w:rsid w:val="00D835BB"/>
    <w:rsid w:val="00D83A0C"/>
    <w:rsid w:val="00D85134"/>
    <w:rsid w:val="00D85A83"/>
    <w:rsid w:val="00D87D71"/>
    <w:rsid w:val="00D911D8"/>
    <w:rsid w:val="00D92007"/>
    <w:rsid w:val="00D934AF"/>
    <w:rsid w:val="00D93788"/>
    <w:rsid w:val="00D95402"/>
    <w:rsid w:val="00D96454"/>
    <w:rsid w:val="00D965BA"/>
    <w:rsid w:val="00D979D0"/>
    <w:rsid w:val="00DA0421"/>
    <w:rsid w:val="00DA04E3"/>
    <w:rsid w:val="00DA160B"/>
    <w:rsid w:val="00DA2DF5"/>
    <w:rsid w:val="00DA61A5"/>
    <w:rsid w:val="00DA764F"/>
    <w:rsid w:val="00DA7AE6"/>
    <w:rsid w:val="00DB3F6F"/>
    <w:rsid w:val="00DB519D"/>
    <w:rsid w:val="00DB70B0"/>
    <w:rsid w:val="00DB7749"/>
    <w:rsid w:val="00DC1D7F"/>
    <w:rsid w:val="00DC7FA6"/>
    <w:rsid w:val="00DD1F08"/>
    <w:rsid w:val="00DD3016"/>
    <w:rsid w:val="00DD5D51"/>
    <w:rsid w:val="00DE016A"/>
    <w:rsid w:val="00DE0500"/>
    <w:rsid w:val="00DE3D89"/>
    <w:rsid w:val="00DE66B4"/>
    <w:rsid w:val="00DE78B2"/>
    <w:rsid w:val="00DE7A70"/>
    <w:rsid w:val="00DF139C"/>
    <w:rsid w:val="00DF65A1"/>
    <w:rsid w:val="00DF7B67"/>
    <w:rsid w:val="00E0179B"/>
    <w:rsid w:val="00E06EAF"/>
    <w:rsid w:val="00E10A4B"/>
    <w:rsid w:val="00E10E9A"/>
    <w:rsid w:val="00E128A3"/>
    <w:rsid w:val="00E1397A"/>
    <w:rsid w:val="00E16B2D"/>
    <w:rsid w:val="00E234D8"/>
    <w:rsid w:val="00E2386C"/>
    <w:rsid w:val="00E370B3"/>
    <w:rsid w:val="00E37E2A"/>
    <w:rsid w:val="00E401F0"/>
    <w:rsid w:val="00E41094"/>
    <w:rsid w:val="00E44174"/>
    <w:rsid w:val="00E457B3"/>
    <w:rsid w:val="00E46143"/>
    <w:rsid w:val="00E52FA2"/>
    <w:rsid w:val="00E547D6"/>
    <w:rsid w:val="00E55758"/>
    <w:rsid w:val="00E55A1E"/>
    <w:rsid w:val="00E5669B"/>
    <w:rsid w:val="00E567F3"/>
    <w:rsid w:val="00E60D83"/>
    <w:rsid w:val="00E61E93"/>
    <w:rsid w:val="00E6289F"/>
    <w:rsid w:val="00E6345C"/>
    <w:rsid w:val="00E64CE3"/>
    <w:rsid w:val="00E6520C"/>
    <w:rsid w:val="00E65620"/>
    <w:rsid w:val="00E70335"/>
    <w:rsid w:val="00E71006"/>
    <w:rsid w:val="00E76310"/>
    <w:rsid w:val="00E77874"/>
    <w:rsid w:val="00E77A90"/>
    <w:rsid w:val="00E77CD5"/>
    <w:rsid w:val="00E80700"/>
    <w:rsid w:val="00E80CC2"/>
    <w:rsid w:val="00E80E5D"/>
    <w:rsid w:val="00E812E4"/>
    <w:rsid w:val="00E830D5"/>
    <w:rsid w:val="00E849EF"/>
    <w:rsid w:val="00E85922"/>
    <w:rsid w:val="00E87D97"/>
    <w:rsid w:val="00E910DE"/>
    <w:rsid w:val="00E92C7E"/>
    <w:rsid w:val="00E95DC1"/>
    <w:rsid w:val="00E967FD"/>
    <w:rsid w:val="00EA12F7"/>
    <w:rsid w:val="00EA13B7"/>
    <w:rsid w:val="00EA3CBD"/>
    <w:rsid w:val="00EA513F"/>
    <w:rsid w:val="00EA5586"/>
    <w:rsid w:val="00EB1713"/>
    <w:rsid w:val="00EB337C"/>
    <w:rsid w:val="00EB3799"/>
    <w:rsid w:val="00EB6B75"/>
    <w:rsid w:val="00EB7527"/>
    <w:rsid w:val="00EB7716"/>
    <w:rsid w:val="00EB7FBC"/>
    <w:rsid w:val="00EC0732"/>
    <w:rsid w:val="00EC3202"/>
    <w:rsid w:val="00EC3290"/>
    <w:rsid w:val="00EC53AE"/>
    <w:rsid w:val="00ED0950"/>
    <w:rsid w:val="00EE11A5"/>
    <w:rsid w:val="00EE3D77"/>
    <w:rsid w:val="00EE4A36"/>
    <w:rsid w:val="00EE5227"/>
    <w:rsid w:val="00EE61E6"/>
    <w:rsid w:val="00EE6BF3"/>
    <w:rsid w:val="00EE711A"/>
    <w:rsid w:val="00EF21A5"/>
    <w:rsid w:val="00EF24FC"/>
    <w:rsid w:val="00EF7E19"/>
    <w:rsid w:val="00F00187"/>
    <w:rsid w:val="00F00DF9"/>
    <w:rsid w:val="00F01414"/>
    <w:rsid w:val="00F03635"/>
    <w:rsid w:val="00F03748"/>
    <w:rsid w:val="00F03C9D"/>
    <w:rsid w:val="00F0411A"/>
    <w:rsid w:val="00F103F8"/>
    <w:rsid w:val="00F132A3"/>
    <w:rsid w:val="00F140E7"/>
    <w:rsid w:val="00F16233"/>
    <w:rsid w:val="00F17CA0"/>
    <w:rsid w:val="00F22DD5"/>
    <w:rsid w:val="00F2523B"/>
    <w:rsid w:val="00F26973"/>
    <w:rsid w:val="00F27BCD"/>
    <w:rsid w:val="00F348C4"/>
    <w:rsid w:val="00F36269"/>
    <w:rsid w:val="00F3796B"/>
    <w:rsid w:val="00F40755"/>
    <w:rsid w:val="00F40C22"/>
    <w:rsid w:val="00F46842"/>
    <w:rsid w:val="00F50AED"/>
    <w:rsid w:val="00F5163A"/>
    <w:rsid w:val="00F52D7D"/>
    <w:rsid w:val="00F543A9"/>
    <w:rsid w:val="00F54A1B"/>
    <w:rsid w:val="00F57210"/>
    <w:rsid w:val="00F57815"/>
    <w:rsid w:val="00F62B13"/>
    <w:rsid w:val="00F647C1"/>
    <w:rsid w:val="00F66FAD"/>
    <w:rsid w:val="00F67517"/>
    <w:rsid w:val="00F71965"/>
    <w:rsid w:val="00F71F21"/>
    <w:rsid w:val="00F723B9"/>
    <w:rsid w:val="00F7472B"/>
    <w:rsid w:val="00F74D33"/>
    <w:rsid w:val="00F76528"/>
    <w:rsid w:val="00F76F1B"/>
    <w:rsid w:val="00F81010"/>
    <w:rsid w:val="00F8189A"/>
    <w:rsid w:val="00F83DC7"/>
    <w:rsid w:val="00F93E32"/>
    <w:rsid w:val="00F94FF9"/>
    <w:rsid w:val="00F96388"/>
    <w:rsid w:val="00F97B6B"/>
    <w:rsid w:val="00FA0B7D"/>
    <w:rsid w:val="00FA18DF"/>
    <w:rsid w:val="00FA2B2F"/>
    <w:rsid w:val="00FA41E2"/>
    <w:rsid w:val="00FA482D"/>
    <w:rsid w:val="00FB0116"/>
    <w:rsid w:val="00FB184B"/>
    <w:rsid w:val="00FB1962"/>
    <w:rsid w:val="00FB1B03"/>
    <w:rsid w:val="00FB3390"/>
    <w:rsid w:val="00FB6BAC"/>
    <w:rsid w:val="00FB762B"/>
    <w:rsid w:val="00FC03F2"/>
    <w:rsid w:val="00FC1091"/>
    <w:rsid w:val="00FC1DEE"/>
    <w:rsid w:val="00FC412C"/>
    <w:rsid w:val="00FC62D7"/>
    <w:rsid w:val="00FC7725"/>
    <w:rsid w:val="00FC7840"/>
    <w:rsid w:val="00FD3213"/>
    <w:rsid w:val="00FD3ACF"/>
    <w:rsid w:val="00FD7083"/>
    <w:rsid w:val="00FD7200"/>
    <w:rsid w:val="00FE33F3"/>
    <w:rsid w:val="00FE34CE"/>
    <w:rsid w:val="00FE717A"/>
    <w:rsid w:val="00FF0DB0"/>
    <w:rsid w:val="00FF1197"/>
    <w:rsid w:val="00FF2D35"/>
    <w:rsid w:val="00FF43FD"/>
    <w:rsid w:val="00FF46E3"/>
    <w:rsid w:val="00FF523F"/>
    <w:rsid w:val="00FF5361"/>
    <w:rsid w:val="00FF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429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29F3"/>
    <w:pPr>
      <w:spacing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BA6"/>
    <w:pPr>
      <w:numPr>
        <w:numId w:val="1"/>
      </w:numPr>
      <w:tabs>
        <w:tab w:val="left" w:pos="567"/>
      </w:tabs>
      <w:spacing w:before="240" w:after="240"/>
      <w:outlineLvl w:val="0"/>
    </w:pPr>
    <w:rPr>
      <w:rFonts w:eastAsia="+mn-ea" w:cstheme="minorHAnsi"/>
      <w:b/>
      <w:bCs/>
      <w:color w:val="123378"/>
      <w:kern w:val="24"/>
      <w:sz w:val="36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5A1BA6"/>
    <w:pPr>
      <w:numPr>
        <w:ilvl w:val="1"/>
      </w:numPr>
      <w:tabs>
        <w:tab w:val="clear" w:pos="567"/>
        <w:tab w:val="left" w:pos="1134"/>
      </w:tabs>
      <w:spacing w:before="160" w:after="160"/>
      <w:ind w:left="1134" w:hanging="850"/>
      <w:outlineLvl w:val="1"/>
    </w:pPr>
    <w:rPr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5D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27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6530F"/>
    <w:pPr>
      <w:spacing w:before="5160" w:after="5880"/>
      <w:jc w:val="center"/>
    </w:pPr>
    <w:rPr>
      <w:rFonts w:eastAsia="+mn-ea" w:cstheme="minorHAnsi"/>
      <w:b/>
      <w:bCs/>
      <w:color w:val="123378"/>
      <w:kern w:val="24"/>
      <w:sz w:val="5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0F"/>
    <w:rPr>
      <w:rFonts w:eastAsia="+mn-ea" w:cstheme="minorHAnsi"/>
      <w:b/>
      <w:bCs/>
      <w:color w:val="000000"/>
      <w:kern w:val="24"/>
      <w:sz w:val="52"/>
      <w:szCs w:val="56"/>
    </w:rPr>
  </w:style>
  <w:style w:type="paragraph" w:styleId="Podtytu">
    <w:name w:val="Subtitle"/>
    <w:basedOn w:val="NormalnyWeb"/>
    <w:next w:val="Normalny"/>
    <w:link w:val="PodtytuZnak"/>
    <w:uiPriority w:val="11"/>
    <w:qFormat/>
    <w:rsid w:val="0006530F"/>
    <w:pPr>
      <w:spacing w:before="0" w:beforeAutospacing="0" w:after="0" w:afterAutospacing="0" w:line="276" w:lineRule="auto"/>
      <w:jc w:val="right"/>
    </w:pPr>
    <w:rPr>
      <w:rFonts w:asciiTheme="minorHAnsi" w:eastAsia="+mn-ea" w:hAnsiTheme="minorHAnsi" w:cstheme="minorHAnsi"/>
      <w:b/>
      <w:bCs/>
      <w:color w:val="123378"/>
      <w:kern w:val="24"/>
      <w:sz w:val="28"/>
      <w:szCs w:val="32"/>
    </w:rPr>
  </w:style>
  <w:style w:type="character" w:customStyle="1" w:styleId="PodtytuZnak">
    <w:name w:val="Podtytuł Znak"/>
    <w:basedOn w:val="Domylnaczcionkaakapitu"/>
    <w:link w:val="Podtytu"/>
    <w:uiPriority w:val="11"/>
    <w:rsid w:val="0006530F"/>
    <w:rPr>
      <w:rFonts w:eastAsia="+mn-ea" w:cstheme="minorHAnsi"/>
      <w:b/>
      <w:bCs/>
      <w:color w:val="000000"/>
      <w:kern w:val="24"/>
      <w:sz w:val="28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5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30F"/>
  </w:style>
  <w:style w:type="paragraph" w:styleId="Stopka">
    <w:name w:val="footer"/>
    <w:basedOn w:val="Normalny"/>
    <w:link w:val="StopkaZnak"/>
    <w:uiPriority w:val="99"/>
    <w:unhideWhenUsed/>
    <w:rsid w:val="000653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30F"/>
  </w:style>
  <w:style w:type="character" w:customStyle="1" w:styleId="Nagwek1Znak">
    <w:name w:val="Nagłówek 1 Znak"/>
    <w:basedOn w:val="Domylnaczcionkaakapitu"/>
    <w:link w:val="Nagwek1"/>
    <w:uiPriority w:val="9"/>
    <w:rsid w:val="005A1BA6"/>
    <w:rPr>
      <w:rFonts w:eastAsia="+mn-ea" w:cstheme="minorHAnsi"/>
      <w:b/>
      <w:bCs/>
      <w:color w:val="123378"/>
      <w:kern w:val="24"/>
      <w:sz w:val="36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C29F3"/>
  </w:style>
  <w:style w:type="paragraph" w:styleId="Spistreci1">
    <w:name w:val="toc 1"/>
    <w:basedOn w:val="Normalny"/>
    <w:next w:val="Normalny"/>
    <w:autoRedefine/>
    <w:uiPriority w:val="39"/>
    <w:unhideWhenUsed/>
    <w:rsid w:val="00ED0950"/>
    <w:pPr>
      <w:tabs>
        <w:tab w:val="left" w:pos="440"/>
        <w:tab w:val="right" w:leader="dot" w:pos="9062"/>
      </w:tabs>
      <w:spacing w:after="0"/>
      <w:contextualSpacing/>
    </w:pPr>
  </w:style>
  <w:style w:type="character" w:styleId="Hipercze">
    <w:name w:val="Hyperlink"/>
    <w:basedOn w:val="Domylnaczcionkaakapitu"/>
    <w:uiPriority w:val="99"/>
    <w:unhideWhenUsed/>
    <w:rsid w:val="00EF21A5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7668B7"/>
    <w:rPr>
      <w:rFonts w:asciiTheme="minorHAnsi" w:hAnsiTheme="minorHAnsi" w:cstheme="minorHAnsi"/>
      <w:b/>
      <w:bCs/>
    </w:rPr>
  </w:style>
  <w:style w:type="table" w:customStyle="1" w:styleId="Tabelaanaliza">
    <w:name w:val="Tabela analiza"/>
    <w:basedOn w:val="Standardowy"/>
    <w:uiPriority w:val="99"/>
    <w:rsid w:val="004056D2"/>
    <w:pPr>
      <w:spacing w:after="0" w:line="240" w:lineRule="auto"/>
    </w:pPr>
    <w:rPr>
      <w:sz w:val="24"/>
    </w:rPr>
    <w:tblPr>
      <w:tblStyleRowBandSize w:val="1"/>
      <w:tblBorders>
        <w:top w:val="single" w:sz="4" w:space="0" w:color="283772"/>
        <w:left w:val="single" w:sz="4" w:space="0" w:color="283772"/>
        <w:bottom w:val="single" w:sz="4" w:space="0" w:color="283772"/>
        <w:right w:val="single" w:sz="4" w:space="0" w:color="283772"/>
        <w:insideH w:val="single" w:sz="4" w:space="0" w:color="283772"/>
        <w:insideV w:val="single" w:sz="4" w:space="0" w:color="283772"/>
      </w:tblBorders>
    </w:tblPr>
    <w:tblStylePr w:type="firstRow">
      <w:rPr>
        <w:rFonts w:asciiTheme="minorHAnsi" w:hAnsiTheme="minorHAnsi"/>
        <w:b/>
        <w:color w:val="FFFFFF" w:themeColor="background1"/>
        <w:sz w:val="24"/>
      </w:rPr>
      <w:tblPr/>
      <w:tcPr>
        <w:tc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cBorders>
        <w:shd w:val="clear" w:color="auto" w:fill="283772"/>
      </w:tcPr>
    </w:tblStylePr>
    <w:tblStylePr w:type="firstCol">
      <w:rPr>
        <w:rFonts w:asciiTheme="minorHAnsi" w:hAnsiTheme="minorHAnsi"/>
        <w:b/>
        <w:color w:val="FFFFFF" w:themeColor="background1"/>
        <w:sz w:val="24"/>
      </w:rPr>
      <w:tblPr/>
      <w:tcPr>
        <w:shd w:val="clear" w:color="auto" w:fill="283772"/>
      </w:tcPr>
    </w:tblStylePr>
    <w:tblStylePr w:type="band1Horz">
      <w:rPr>
        <w:rFonts w:asciiTheme="minorHAnsi" w:hAnsiTheme="minorHAnsi"/>
        <w:color w:val="283772"/>
        <w:sz w:val="24"/>
      </w:rPr>
      <w:tblPr/>
      <w:tcPr>
        <w:tc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cBorders>
        <w:shd w:val="clear" w:color="auto" w:fill="FFFFFF" w:themeFill="background1"/>
      </w:tcPr>
    </w:tblStylePr>
    <w:tblStylePr w:type="band2Horz">
      <w:rPr>
        <w:rFonts w:asciiTheme="minorHAnsi" w:hAnsiTheme="minorHAnsi"/>
        <w:color w:val="283772"/>
        <w:sz w:val="24"/>
      </w:rPr>
      <w:tblPr/>
      <w:tcPr>
        <w:tcBorders>
          <w:top w:val="single" w:sz="4" w:space="0" w:color="283772"/>
          <w:left w:val="single" w:sz="4" w:space="0" w:color="283772"/>
          <w:bottom w:val="single" w:sz="4" w:space="0" w:color="283772"/>
          <w:right w:val="single" w:sz="4" w:space="0" w:color="283772"/>
          <w:insideH w:val="single" w:sz="4" w:space="0" w:color="283772"/>
          <w:insideV w:val="single" w:sz="4" w:space="0" w:color="283772"/>
        </w:tcBorders>
        <w:shd w:val="clear" w:color="auto" w:fill="E6E9F6"/>
      </w:tcPr>
    </w:tblStylePr>
  </w:style>
  <w:style w:type="table" w:styleId="Tabela-Siatka">
    <w:name w:val="Table Grid"/>
    <w:basedOn w:val="Standardowy"/>
    <w:uiPriority w:val="39"/>
    <w:rsid w:val="00C80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">
    <w:name w:val="Tytuł wykresu"/>
    <w:basedOn w:val="Normalny"/>
    <w:link w:val="TytuwykresuZnak"/>
    <w:qFormat/>
    <w:rsid w:val="00822662"/>
    <w:rPr>
      <w:rFonts w:cstheme="minorHAnsi"/>
      <w:bCs/>
      <w:szCs w:val="24"/>
    </w:rPr>
  </w:style>
  <w:style w:type="character" w:customStyle="1" w:styleId="TytuwykresuZnak">
    <w:name w:val="Tytuł wykresu Znak"/>
    <w:basedOn w:val="Domylnaczcionkaakapitu"/>
    <w:link w:val="Tytuwykresu"/>
    <w:rsid w:val="00822662"/>
    <w:rPr>
      <w:rFonts w:cstheme="minorHAnsi"/>
      <w:bCs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5A6434"/>
    <w:pPr>
      <w:spacing w:line="240" w:lineRule="auto"/>
      <w:jc w:val="center"/>
    </w:pPr>
    <w:rPr>
      <w:i/>
      <w:iCs/>
      <w:sz w:val="22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A1BA6"/>
    <w:rPr>
      <w:rFonts w:eastAsia="+mn-ea" w:cstheme="minorHAnsi"/>
      <w:b/>
      <w:bCs/>
      <w:color w:val="123378"/>
      <w:kern w:val="24"/>
      <w:sz w:val="32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4F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4F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4F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4F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4FC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4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4FC8"/>
    <w:rPr>
      <w:rFonts w:ascii="Segoe UI" w:hAnsi="Segoe UI" w:cs="Segoe UI"/>
      <w:sz w:val="18"/>
      <w:szCs w:val="18"/>
    </w:rPr>
  </w:style>
  <w:style w:type="paragraph" w:styleId="Spisilustracji">
    <w:name w:val="table of figures"/>
    <w:basedOn w:val="Normalny"/>
    <w:next w:val="Normalny"/>
    <w:uiPriority w:val="99"/>
    <w:unhideWhenUsed/>
    <w:rsid w:val="005C03F8"/>
    <w:pPr>
      <w:spacing w:after="0"/>
    </w:pPr>
  </w:style>
  <w:style w:type="paragraph" w:styleId="Spistreci2">
    <w:name w:val="toc 2"/>
    <w:basedOn w:val="Normalny"/>
    <w:next w:val="Normalny"/>
    <w:autoRedefine/>
    <w:uiPriority w:val="39"/>
    <w:unhideWhenUsed/>
    <w:rsid w:val="0026119A"/>
    <w:pPr>
      <w:spacing w:after="100"/>
      <w:ind w:left="24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11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11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119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5D4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Wyrnienieintensywne">
    <w:name w:val="Intense Emphasis"/>
    <w:uiPriority w:val="21"/>
    <w:qFormat/>
    <w:rsid w:val="00352193"/>
  </w:style>
  <w:style w:type="paragraph" w:styleId="Akapitzlist">
    <w:name w:val="List Paragraph"/>
    <w:basedOn w:val="Normalny"/>
    <w:uiPriority w:val="34"/>
    <w:qFormat/>
    <w:rsid w:val="00C5410D"/>
    <w:pPr>
      <w:ind w:left="720"/>
      <w:contextualSpacing/>
    </w:pPr>
  </w:style>
  <w:style w:type="paragraph" w:styleId="Bezodstpw">
    <w:name w:val="No Spacing"/>
    <w:uiPriority w:val="1"/>
    <w:qFormat/>
    <w:rsid w:val="004A5411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F808-4BDD-96A8-2C0F3184D0C6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F808-4BDD-96A8-2C0F3184D0C6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F808-4BDD-96A8-2C0F3184D0C6}"/>
              </c:ext>
            </c:extLst>
          </c:dPt>
          <c:dLbls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'PAX PAX'!$P$5:$P$7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'PAX PAX'!$R$5:$R$7</c:f>
              <c:numCache>
                <c:formatCode>#,##0</c:formatCode>
                <c:ptCount val="3"/>
                <c:pt idx="0">
                  <c:v>13844230</c:v>
                </c:pt>
                <c:pt idx="1">
                  <c:v>12290263</c:v>
                </c:pt>
                <c:pt idx="2">
                  <c:v>10992439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808-4BDD-96A8-2C0F3184D0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456000"/>
        <c:axId val="107457536"/>
      </c:barChart>
      <c:catAx>
        <c:axId val="107456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07457536"/>
        <c:crosses val="autoZero"/>
        <c:auto val="1"/>
        <c:lblAlgn val="ctr"/>
        <c:lblOffset val="100"/>
        <c:noMultiLvlLbl val="0"/>
      </c:catAx>
      <c:valAx>
        <c:axId val="107457536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crossAx val="107456000"/>
        <c:crosses val="autoZero"/>
        <c:crossBetween val="between"/>
        <c:dispUnits>
          <c:builtInUnit val="millions"/>
          <c:dispUnitsLbl/>
        </c:dispUnits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bg1">
                <a:lumMod val="50000"/>
              </a:scheme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45A5-41CF-BE54-70C82FB0BFD9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45A5-41CF-BE54-70C82FB0BFD9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45A5-41CF-BE54-70C82FB0BFD9}"/>
              </c:ext>
            </c:extLst>
          </c:dPt>
          <c:dLbls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'PAX OW'!$P$5:$P$7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'PAX OW'!$R$5:$R$7</c:f>
              <c:numCache>
                <c:formatCode>#,##0</c:formatCode>
                <c:ptCount val="3"/>
                <c:pt idx="0">
                  <c:v>101899</c:v>
                </c:pt>
                <c:pt idx="1">
                  <c:v>91931</c:v>
                </c:pt>
                <c:pt idx="2">
                  <c:v>84975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5A5-41CF-BE54-70C82FB0BF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584512"/>
        <c:axId val="129590400"/>
      </c:barChart>
      <c:catAx>
        <c:axId val="129584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9590400"/>
        <c:crosses val="autoZero"/>
        <c:auto val="1"/>
        <c:lblAlgn val="ctr"/>
        <c:lblOffset val="100"/>
        <c:noMultiLvlLbl val="0"/>
      </c:catAx>
      <c:valAx>
        <c:axId val="129590400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crossAx val="129584512"/>
        <c:crosses val="autoZero"/>
        <c:crossBetween val="between"/>
        <c:dispUnits>
          <c:builtInUnit val="thousands"/>
          <c:dispUnitsLbl/>
        </c:dispUnits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E0AF-4530-B082-8067DA6556E9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E0AF-4530-B082-8067DA6556E9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E0AF-4530-B082-8067DA6556E9}"/>
              </c:ext>
            </c:extLst>
          </c:dPt>
          <c:dLbls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CARGO_zmiana_KRK!$AK$5:$AK$7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CARGO_zmiana_KRK!$AL$5:$AL$7</c:f>
              <c:numCache>
                <c:formatCode>#,##0</c:formatCode>
                <c:ptCount val="3"/>
                <c:pt idx="0">
                  <c:v>49881.130019999997</c:v>
                </c:pt>
                <c:pt idx="1">
                  <c:v>51447.478390000004</c:v>
                </c:pt>
                <c:pt idx="2">
                  <c:v>47443.422879999998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0AF-4530-B082-8067DA6556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686528"/>
        <c:axId val="129688320"/>
      </c:barChart>
      <c:catAx>
        <c:axId val="129686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29688320"/>
        <c:crosses val="autoZero"/>
        <c:auto val="1"/>
        <c:lblAlgn val="ctr"/>
        <c:lblOffset val="100"/>
        <c:noMultiLvlLbl val="0"/>
      </c:catAx>
      <c:valAx>
        <c:axId val="129688320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crossAx val="129686528"/>
        <c:crosses val="autoZero"/>
        <c:crossBetween val="between"/>
        <c:dispUnits>
          <c:builtInUnit val="thousands"/>
          <c:dispUnitsLbl/>
        </c:dispUnits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'PAX PAX'!$A$46</c:f>
              <c:strCache>
                <c:ptCount val="1"/>
                <c:pt idx="0">
                  <c:v>2026</c:v>
                </c:pt>
              </c:strCache>
            </c:strRef>
          </c:tx>
          <c:spPr>
            <a:ln w="50800" cap="sq">
              <a:solidFill>
                <a:srgbClr val="283772"/>
              </a:solidFill>
              <a:bevel/>
            </a:ln>
          </c:spPr>
          <c:marker>
            <c:symbol val="none"/>
          </c:marker>
          <c:cat>
            <c:numRef>
              <c:f>'PAX PAX'!$B$45:$M$45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'PAX PAX'!$B$46:$M$46</c:f>
              <c:numCache>
                <c:formatCode>#,##0</c:formatCode>
                <c:ptCount val="12"/>
                <c:pt idx="0">
                  <c:v>4456828</c:v>
                </c:pt>
                <c:pt idx="1">
                  <c:v>4541499</c:v>
                </c:pt>
                <c:pt idx="2">
                  <c:v>4845903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364-4026-8C2D-E273D4493587}"/>
            </c:ext>
          </c:extLst>
        </c:ser>
        <c:ser>
          <c:idx val="1"/>
          <c:order val="1"/>
          <c:tx>
            <c:strRef>
              <c:f>'PAX PAX'!$A$47</c:f>
              <c:strCache>
                <c:ptCount val="1"/>
                <c:pt idx="0">
                  <c:v>2025</c:v>
                </c:pt>
              </c:strCache>
            </c:strRef>
          </c:tx>
          <c:spPr>
            <a:ln w="50800" cap="sq">
              <a:solidFill>
                <a:srgbClr val="C00000"/>
              </a:solidFill>
              <a:bevel/>
            </a:ln>
          </c:spPr>
          <c:marker>
            <c:symbol val="none"/>
          </c:marker>
          <c:cat>
            <c:numRef>
              <c:f>'PAX PAX'!$B$45:$M$45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'PAX PAX'!$B$47:$M$47</c:f>
              <c:numCache>
                <c:formatCode>#,##0</c:formatCode>
                <c:ptCount val="12"/>
                <c:pt idx="0">
                  <c:v>3884873</c:v>
                </c:pt>
                <c:pt idx="1">
                  <c:v>3991782</c:v>
                </c:pt>
                <c:pt idx="2">
                  <c:v>4413608</c:v>
                </c:pt>
                <c:pt idx="3">
                  <c:v>5027008</c:v>
                </c:pt>
                <c:pt idx="4">
                  <c:v>5895695</c:v>
                </c:pt>
                <c:pt idx="5">
                  <c:v>6528367</c:v>
                </c:pt>
                <c:pt idx="6">
                  <c:v>7161203</c:v>
                </c:pt>
                <c:pt idx="7">
                  <c:v>7352069</c:v>
                </c:pt>
                <c:pt idx="8">
                  <c:v>6728525</c:v>
                </c:pt>
                <c:pt idx="9">
                  <c:v>5903653</c:v>
                </c:pt>
                <c:pt idx="10">
                  <c:v>4395076</c:v>
                </c:pt>
                <c:pt idx="11">
                  <c:v>4820877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364-4026-8C2D-E273D4493587}"/>
            </c:ext>
          </c:extLst>
        </c:ser>
        <c:ser>
          <c:idx val="2"/>
          <c:order val="2"/>
          <c:tx>
            <c:strRef>
              <c:f>'PAX PAX'!$A$48</c:f>
              <c:strCache>
                <c:ptCount val="1"/>
                <c:pt idx="0">
                  <c:v>2024</c:v>
                </c:pt>
              </c:strCache>
            </c:strRef>
          </c:tx>
          <c:spPr>
            <a:ln w="50800" cap="sq">
              <a:solidFill>
                <a:srgbClr val="FFC000"/>
              </a:solidFill>
              <a:bevel/>
            </a:ln>
          </c:spPr>
          <c:marker>
            <c:symbol val="none"/>
          </c:marker>
          <c:cat>
            <c:numRef>
              <c:f>'PAX PAX'!$B$45:$M$45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'PAX PAX'!$B$48:$M$48</c:f>
              <c:numCache>
                <c:formatCode>#,##0</c:formatCode>
                <c:ptCount val="12"/>
                <c:pt idx="0">
                  <c:v>3547461</c:v>
                </c:pt>
                <c:pt idx="1">
                  <c:v>3515905</c:v>
                </c:pt>
                <c:pt idx="2">
                  <c:v>3929073</c:v>
                </c:pt>
                <c:pt idx="3">
                  <c:v>4387664</c:v>
                </c:pt>
                <c:pt idx="4">
                  <c:v>5297664</c:v>
                </c:pt>
                <c:pt idx="5">
                  <c:v>5915448</c:v>
                </c:pt>
                <c:pt idx="6">
                  <c:v>6449013</c:v>
                </c:pt>
                <c:pt idx="7">
                  <c:v>6544767</c:v>
                </c:pt>
                <c:pt idx="8">
                  <c:v>6099322</c:v>
                </c:pt>
                <c:pt idx="9">
                  <c:v>5329993</c:v>
                </c:pt>
                <c:pt idx="10">
                  <c:v>4053695</c:v>
                </c:pt>
                <c:pt idx="11">
                  <c:v>4120263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364-4026-8C2D-E273D44935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32870912"/>
        <c:axId val="734298112"/>
      </c:lineChart>
      <c:catAx>
        <c:axId val="732870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34298112"/>
        <c:crosses val="autoZero"/>
        <c:auto val="1"/>
        <c:lblAlgn val="ctr"/>
        <c:lblOffset val="100"/>
        <c:noMultiLvlLbl val="0"/>
      </c:catAx>
      <c:valAx>
        <c:axId val="734298112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85000"/>
                </a:schemeClr>
              </a:solidFill>
            </a:ln>
          </c:spPr>
        </c:majorGridlines>
        <c:numFmt formatCode="#,##0" sourceLinked="1"/>
        <c:majorTickMark val="out"/>
        <c:minorTickMark val="none"/>
        <c:tickLblPos val="nextTo"/>
        <c:crossAx val="732870912"/>
        <c:crosses val="autoZero"/>
        <c:crossBetween val="between"/>
        <c:dispUnits>
          <c:builtInUnit val="millions"/>
          <c:dispUnitsLbl/>
        </c:dispUnits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2">
                <a:lumMod val="50000"/>
              </a:scheme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F630-45B0-A465-8E014499E8F0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F630-45B0-A465-8E014499E8F0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ACI_nowe!$B$13:$B$14</c:f>
              <c:strCache>
                <c:ptCount val="2"/>
                <c:pt idx="0">
                  <c:v>Polska</c:v>
                </c:pt>
                <c:pt idx="1">
                  <c:v>Porty ACI</c:v>
                </c:pt>
              </c:strCache>
            </c:strRef>
          </c:cat>
          <c:val>
            <c:numRef>
              <c:f>ACI_nowe!$C$13:$C$14</c:f>
              <c:numCache>
                <c:formatCode>0.00%</c:formatCode>
                <c:ptCount val="2"/>
                <c:pt idx="0">
                  <c:v>0.12643887278897115</c:v>
                </c:pt>
                <c:pt idx="1">
                  <c:v>4.2999999999999997E-2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630-45B0-A465-8E014499E8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214400"/>
        <c:axId val="154215936"/>
      </c:barChart>
      <c:catAx>
        <c:axId val="1542144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54215936"/>
        <c:crosses val="autoZero"/>
        <c:auto val="1"/>
        <c:lblAlgn val="ctr"/>
        <c:lblOffset val="100"/>
        <c:noMultiLvlLbl val="0"/>
      </c:catAx>
      <c:valAx>
        <c:axId val="15421593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542144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28377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E5C8-4E4C-9AE9-21634D43959D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2-E5C8-4E4C-9AE9-21634D43959D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ACI_nowe!$B$15:$B$16</c:f>
              <c:strCache>
                <c:ptCount val="2"/>
                <c:pt idx="0">
                  <c:v>Polska</c:v>
                </c:pt>
                <c:pt idx="1">
                  <c:v>Porty ACI</c:v>
                </c:pt>
              </c:strCache>
            </c:strRef>
          </c:cat>
          <c:val>
            <c:numRef>
              <c:f>ACI_nowe!$C$15:$C$16</c:f>
              <c:numCache>
                <c:formatCode>0.00%</c:formatCode>
                <c:ptCount val="2"/>
                <c:pt idx="0">
                  <c:v>0.10418169766797436</c:v>
                </c:pt>
                <c:pt idx="1">
                  <c:v>4.2999999999999997E-2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5C8-4E4C-9AE9-21634D4395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408832"/>
        <c:axId val="154410368"/>
      </c:barChart>
      <c:catAx>
        <c:axId val="1544088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54410368"/>
        <c:crosses val="autoZero"/>
        <c:auto val="1"/>
        <c:lblAlgn val="ctr"/>
        <c:lblOffset val="100"/>
        <c:noMultiLvlLbl val="0"/>
      </c:catAx>
      <c:valAx>
        <c:axId val="15441036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5440883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D5E8-4708-B867-C904B8374B15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D5E8-4708-B867-C904B8374B15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ACI_nowe!$B$17:$B$18</c:f>
              <c:strCache>
                <c:ptCount val="2"/>
                <c:pt idx="0">
                  <c:v>Polska</c:v>
                </c:pt>
                <c:pt idx="1">
                  <c:v>Porty ACI</c:v>
                </c:pt>
              </c:strCache>
            </c:strRef>
          </c:cat>
          <c:val>
            <c:numRef>
              <c:f>ACI_nowe!$C$17:$C$18</c:f>
              <c:numCache>
                <c:formatCode>0.00%</c:formatCode>
                <c:ptCount val="2"/>
                <c:pt idx="0">
                  <c:v>0.16617925470598793</c:v>
                </c:pt>
                <c:pt idx="1">
                  <c:v>5.6000000000000001E-2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5E8-4708-B867-C904B8374B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439680"/>
        <c:axId val="154441216"/>
      </c:barChart>
      <c:catAx>
        <c:axId val="1544396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54441216"/>
        <c:crosses val="autoZero"/>
        <c:auto val="1"/>
        <c:lblAlgn val="ctr"/>
        <c:lblOffset val="100"/>
        <c:noMultiLvlLbl val="0"/>
      </c:catAx>
      <c:valAx>
        <c:axId val="15444121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5443968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28377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F15B-4BB9-BBEC-91017DE8A4D5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ACI_nowe!$B$21:$B$22</c:f>
              <c:strCache>
                <c:ptCount val="2"/>
                <c:pt idx="0">
                  <c:v>Polska</c:v>
                </c:pt>
                <c:pt idx="1">
                  <c:v>Porty ACI</c:v>
                </c:pt>
              </c:strCache>
            </c:strRef>
          </c:cat>
          <c:val>
            <c:numRef>
              <c:f>ACI_nowe!$C$21:$C$22</c:f>
              <c:numCache>
                <c:formatCode>0.00%</c:formatCode>
                <c:ptCount val="2"/>
                <c:pt idx="0">
                  <c:v>9.4011727069844842E-2</c:v>
                </c:pt>
                <c:pt idx="1">
                  <c:v>0.104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5B-4BB9-BBEC-91017DE8A4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9240576"/>
        <c:axId val="399242368"/>
      </c:barChart>
      <c:catAx>
        <c:axId val="399240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399242368"/>
        <c:crosses val="autoZero"/>
        <c:auto val="1"/>
        <c:lblAlgn val="ctr"/>
        <c:lblOffset val="100"/>
        <c:noMultiLvlLbl val="0"/>
      </c:catAx>
      <c:valAx>
        <c:axId val="39924236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39924057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PORTY!$C$258</c:f>
              <c:strCache>
                <c:ptCount val="1"/>
                <c:pt idx="0">
                  <c:v>Wartościowo</c:v>
                </c:pt>
              </c:strCache>
            </c:strRef>
          </c:tx>
          <c:spPr>
            <a:solidFill>
              <a:srgbClr val="283772"/>
            </a:solidFill>
            <a:scene3d>
              <a:camera prst="orthographicFront"/>
              <a:lightRig rig="threePt" dir="t"/>
            </a:scene3d>
          </c:spPr>
          <c:invertIfNegative val="0"/>
          <c:cat>
            <c:strRef>
              <c:f>PORTY!$D$257:$R$257</c:f>
              <c:strCache>
                <c:ptCount val="15"/>
                <c:pt idx="0">
                  <c:v>WAW</c:v>
                </c:pt>
                <c:pt idx="1">
                  <c:v>KRK</c:v>
                </c:pt>
                <c:pt idx="2">
                  <c:v>KTW</c:v>
                </c:pt>
                <c:pt idx="3">
                  <c:v>GDN</c:v>
                </c:pt>
                <c:pt idx="4">
                  <c:v>WRO</c:v>
                </c:pt>
                <c:pt idx="5">
                  <c:v>POZ</c:v>
                </c:pt>
                <c:pt idx="6">
                  <c:v>WMI</c:v>
                </c:pt>
                <c:pt idx="7">
                  <c:v>RZE</c:v>
                </c:pt>
                <c:pt idx="8">
                  <c:v>SZZ</c:v>
                </c:pt>
                <c:pt idx="9">
                  <c:v>BZG</c:v>
                </c:pt>
                <c:pt idx="10">
                  <c:v>LUZ</c:v>
                </c:pt>
                <c:pt idx="11">
                  <c:v>LCJ</c:v>
                </c:pt>
                <c:pt idx="12">
                  <c:v>SZY</c:v>
                </c:pt>
                <c:pt idx="13">
                  <c:v>IEG</c:v>
                </c:pt>
                <c:pt idx="14">
                  <c:v>RDO</c:v>
                </c:pt>
              </c:strCache>
            </c:strRef>
          </c:cat>
          <c:val>
            <c:numRef>
              <c:f>PORTY!$D$258:$R$258</c:f>
              <c:numCache>
                <c:formatCode>#,##0</c:formatCode>
                <c:ptCount val="15"/>
                <c:pt idx="0">
                  <c:v>381989</c:v>
                </c:pt>
                <c:pt idx="1">
                  <c:v>395885</c:v>
                </c:pt>
                <c:pt idx="2">
                  <c:v>44322</c:v>
                </c:pt>
                <c:pt idx="3">
                  <c:v>98868</c:v>
                </c:pt>
                <c:pt idx="4">
                  <c:v>182704</c:v>
                </c:pt>
                <c:pt idx="5">
                  <c:v>41150</c:v>
                </c:pt>
                <c:pt idx="6">
                  <c:v>371728</c:v>
                </c:pt>
                <c:pt idx="7">
                  <c:v>4084</c:v>
                </c:pt>
                <c:pt idx="8">
                  <c:v>148</c:v>
                </c:pt>
                <c:pt idx="9">
                  <c:v>19968</c:v>
                </c:pt>
                <c:pt idx="10">
                  <c:v>7097</c:v>
                </c:pt>
                <c:pt idx="11">
                  <c:v>3247</c:v>
                </c:pt>
                <c:pt idx="12">
                  <c:v>11887</c:v>
                </c:pt>
                <c:pt idx="13">
                  <c:v>-4545</c:v>
                </c:pt>
                <c:pt idx="14">
                  <c:v>-4565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F5-41D5-B851-73C9030CF6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55906816"/>
        <c:axId val="455908352"/>
      </c:barChart>
      <c:scatterChart>
        <c:scatterStyle val="lineMarker"/>
        <c:varyColors val="0"/>
        <c:ser>
          <c:idx val="1"/>
          <c:order val="1"/>
          <c:tx>
            <c:strRef>
              <c:f>PORTY!$C$259</c:f>
              <c:strCache>
                <c:ptCount val="1"/>
                <c:pt idx="0">
                  <c:v>Procentowo</c:v>
                </c:pt>
              </c:strCache>
            </c:strRef>
          </c:tx>
          <c:spPr>
            <a:ln w="28575">
              <a:noFill/>
            </a:ln>
          </c:spPr>
          <c:marker>
            <c:symbol val="circle"/>
            <c:size val="7"/>
            <c:spPr>
              <a:solidFill>
                <a:srgbClr val="FFC000"/>
              </a:solidFill>
              <a:ln w="6350">
                <a:solidFill>
                  <a:srgbClr val="C00000"/>
                </a:solidFill>
              </a:ln>
            </c:spPr>
          </c:marker>
          <c:dLbls>
            <c:dLbl>
              <c:idx val="0"/>
              <c:layout>
                <c:manualLayout>
                  <c:x val="-4.1605535250761792E-2"/>
                  <c:y val="-0.3930279136332068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F5-41D5-B851-73C9030CF6CB}"/>
                </c:ext>
              </c:extLst>
            </c:dLbl>
            <c:dLbl>
              <c:idx val="1"/>
              <c:layout>
                <c:manualLayout>
                  <c:x val="-4.1605535250761792E-2"/>
                  <c:y val="-0.33662379356408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F5-41D5-B851-73C9030CF6CB}"/>
                </c:ext>
              </c:extLst>
            </c:dLbl>
            <c:dLbl>
              <c:idx val="2"/>
              <c:layout>
                <c:manualLayout>
                  <c:x val="-3.5297814895519537E-2"/>
                  <c:y val="-8.71071009072434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B9D-4924-BE9B-A500F73C7CBD}"/>
                </c:ext>
              </c:extLst>
            </c:dLbl>
            <c:dLbl>
              <c:idx val="3"/>
              <c:layout>
                <c:manualLayout>
                  <c:x val="-3.5766262403528072E-2"/>
                  <c:y val="-7.3143870746666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9D-4924-BE9B-A500F73C7CBD}"/>
                </c:ext>
              </c:extLst>
            </c:dLbl>
            <c:dLbl>
              <c:idx val="4"/>
              <c:layout>
                <c:manualLayout>
                  <c:x val="-4.5628488831398875E-2"/>
                  <c:y val="-7.3143870746666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B9D-4924-BE9B-A500F73C7CBD}"/>
                </c:ext>
              </c:extLst>
            </c:dLbl>
            <c:dLbl>
              <c:idx val="5"/>
              <c:layout>
                <c:manualLayout>
                  <c:x val="-3.7502886560348725E-2"/>
                  <c:y val="-7.31438707466663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9D-4924-BE9B-A500F73C7CBD}"/>
                </c:ext>
              </c:extLst>
            </c:dLbl>
            <c:dLbl>
              <c:idx val="6"/>
              <c:layout>
                <c:manualLayout>
                  <c:x val="-3.4636293396070807E-2"/>
                  <c:y val="-9.4600701093419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B4B-4E13-BEFC-266BDB296381}"/>
                </c:ext>
              </c:extLst>
            </c:dLbl>
            <c:dLbl>
              <c:idx val="8"/>
              <c:layout>
                <c:manualLayout>
                  <c:x val="-3.4548090529477722E-2"/>
                  <c:y val="5.4340420619403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B4B-4E13-BEFC-266BDB296381}"/>
                </c:ext>
              </c:extLst>
            </c:dLbl>
            <c:dLbl>
              <c:idx val="12"/>
              <c:layout>
                <c:manualLayout>
                  <c:x val="-5.2276866714703663E-2"/>
                  <c:y val="4.03771904588257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B4B-4E13-BEFC-266BDB296381}"/>
                </c:ext>
              </c:extLst>
            </c:dLbl>
            <c:dLbl>
              <c:idx val="13"/>
              <c:layout>
                <c:manualLayout>
                  <c:x val="-4.3892038302268607E-2"/>
                  <c:y val="-6.38350506396148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B9D-4924-BE9B-A500F73C7CBD}"/>
                </c:ext>
              </c:extLst>
            </c:dLbl>
            <c:dLbl>
              <c:idx val="14"/>
              <c:layout>
                <c:manualLayout>
                  <c:x val="-4.4498346196251377E-2"/>
                  <c:y val="-7.17244589248312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8AC-4F0C-A88B-01E770D0F4D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50"/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strRef>
              <c:f>PORTY!$D$257:$R$257</c:f>
              <c:strCache>
                <c:ptCount val="15"/>
                <c:pt idx="0">
                  <c:v>WAW</c:v>
                </c:pt>
                <c:pt idx="1">
                  <c:v>KRK</c:v>
                </c:pt>
                <c:pt idx="2">
                  <c:v>KTW</c:v>
                </c:pt>
                <c:pt idx="3">
                  <c:v>GDN</c:v>
                </c:pt>
                <c:pt idx="4">
                  <c:v>WRO</c:v>
                </c:pt>
                <c:pt idx="5">
                  <c:v>POZ</c:v>
                </c:pt>
                <c:pt idx="6">
                  <c:v>WMI</c:v>
                </c:pt>
                <c:pt idx="7">
                  <c:v>RZE</c:v>
                </c:pt>
                <c:pt idx="8">
                  <c:v>SZZ</c:v>
                </c:pt>
                <c:pt idx="9">
                  <c:v>BZG</c:v>
                </c:pt>
                <c:pt idx="10">
                  <c:v>LUZ</c:v>
                </c:pt>
                <c:pt idx="11">
                  <c:v>LCJ</c:v>
                </c:pt>
                <c:pt idx="12">
                  <c:v>SZY</c:v>
                </c:pt>
                <c:pt idx="13">
                  <c:v>IEG</c:v>
                </c:pt>
                <c:pt idx="14">
                  <c:v>RDO</c:v>
                </c:pt>
              </c:strCache>
            </c:strRef>
          </c:xVal>
          <c:yVal>
            <c:numRef>
              <c:f>PORTY!$D$259:$R$259</c:f>
              <c:numCache>
                <c:formatCode>0%</c:formatCode>
                <c:ptCount val="15"/>
                <c:pt idx="0">
                  <c:v>7.9134377564302083E-2</c:v>
                </c:pt>
                <c:pt idx="1">
                  <c:v>0.14998939160876246</c:v>
                </c:pt>
                <c:pt idx="2">
                  <c:v>4.0790294703943131E-2</c:v>
                </c:pt>
                <c:pt idx="3">
                  <c:v>7.1864539834490815E-2</c:v>
                </c:pt>
                <c:pt idx="4">
                  <c:v>0.21515977648368079</c:v>
                </c:pt>
                <c:pt idx="5">
                  <c:v>6.5856226974326582E-2</c:v>
                </c:pt>
                <c:pt idx="6">
                  <c:v>1.1241388904009337</c:v>
                </c:pt>
                <c:pt idx="7">
                  <c:v>2.0099117587712101E-2</c:v>
                </c:pt>
                <c:pt idx="8">
                  <c:v>1.7235355770350846E-3</c:v>
                </c:pt>
                <c:pt idx="9">
                  <c:v>0.29725786762735584</c:v>
                </c:pt>
                <c:pt idx="10">
                  <c:v>9.9414467417493046E-2</c:v>
                </c:pt>
                <c:pt idx="11">
                  <c:v>3.7215752796625701E-2</c:v>
                </c:pt>
                <c:pt idx="12">
                  <c:v>0.93827452837635184</c:v>
                </c:pt>
                <c:pt idx="13">
                  <c:v>-0.2878221771895384</c:v>
                </c:pt>
                <c:pt idx="14">
                  <c:v>-0.3406462204313111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72F5-41D5-B851-73C9030CF6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5928064"/>
        <c:axId val="455926528"/>
      </c:scatterChart>
      <c:catAx>
        <c:axId val="4559068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spPr>
          <a:ln/>
        </c:spPr>
        <c:crossAx val="455908352"/>
        <c:crosses val="autoZero"/>
        <c:auto val="1"/>
        <c:lblAlgn val="ctr"/>
        <c:lblOffset val="100"/>
        <c:noMultiLvlLbl val="0"/>
      </c:catAx>
      <c:valAx>
        <c:axId val="455908352"/>
        <c:scaling>
          <c:orientation val="minMax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numFmt formatCode="#,##0.0" sourceLinked="0"/>
        <c:majorTickMark val="out"/>
        <c:minorTickMark val="none"/>
        <c:tickLblPos val="nextTo"/>
        <c:crossAx val="455906816"/>
        <c:crosses val="autoZero"/>
        <c:crossBetween val="between"/>
        <c:dispUnits>
          <c:builtInUnit val="millions"/>
          <c:dispUnitsLbl/>
        </c:dispUnits>
      </c:valAx>
      <c:valAx>
        <c:axId val="455926528"/>
        <c:scaling>
          <c:orientation val="minMax"/>
        </c:scaling>
        <c:delete val="0"/>
        <c:axPos val="r"/>
        <c:numFmt formatCode="0%" sourceLinked="1"/>
        <c:majorTickMark val="out"/>
        <c:minorTickMark val="none"/>
        <c:tickLblPos val="nextTo"/>
        <c:crossAx val="455928064"/>
        <c:crosses val="max"/>
        <c:crossBetween val="midCat"/>
      </c:valAx>
      <c:valAx>
        <c:axId val="455928064"/>
        <c:scaling>
          <c:orientation val="minMax"/>
        </c:scaling>
        <c:delete val="1"/>
        <c:axPos val="b"/>
        <c:majorTickMark val="out"/>
        <c:minorTickMark val="none"/>
        <c:tickLblPos val="nextTo"/>
        <c:crossAx val="455926528"/>
        <c:crosses val="autoZero"/>
        <c:crossBetween val="midCat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7939-45FA-9742-13BA4DD48444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7939-45FA-9742-13BA4DD48444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ACI_nowe!$B$23:$B$24</c:f>
              <c:strCache>
                <c:ptCount val="2"/>
                <c:pt idx="0">
                  <c:v>Polska</c:v>
                </c:pt>
                <c:pt idx="1">
                  <c:v>Porty ACI</c:v>
                </c:pt>
              </c:strCache>
            </c:strRef>
          </c:cat>
          <c:val>
            <c:numRef>
              <c:f>ACI_nowe!$C$23:$C$24</c:f>
              <c:numCache>
                <c:formatCode>0.00%</c:formatCode>
                <c:ptCount val="2"/>
                <c:pt idx="0">
                  <c:v>0.13489264355657915</c:v>
                </c:pt>
                <c:pt idx="1">
                  <c:v>4.5999999999999999E-2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939-45FA-9742-13BA4DD484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0164736"/>
        <c:axId val="400166272"/>
      </c:barChart>
      <c:catAx>
        <c:axId val="4001647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400166272"/>
        <c:crosses val="autoZero"/>
        <c:auto val="1"/>
        <c:lblAlgn val="ctr"/>
        <c:lblOffset val="100"/>
        <c:noMultiLvlLbl val="0"/>
      </c:catAx>
      <c:valAx>
        <c:axId val="400166272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>
            <a:solidFill>
              <a:srgbClr val="868686"/>
            </a:solidFill>
          </a:ln>
        </c:spPr>
        <c:crossAx val="4001647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283772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ln>
                <a:noFill/>
              </a:ln>
              <a:effectLst/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</c:spPr>
            <c:extLst>
              <c:ext xmlns:c16="http://schemas.microsoft.com/office/drawing/2014/chart" uri="{C3380CC4-5D6E-409C-BE32-E72D297353CC}">
                <c16:uniqueId val="{00000001-0A7B-453B-AB87-22B824E32ACB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</c:spPr>
            <c:extLst>
              <c:ext xmlns:c16="http://schemas.microsoft.com/office/drawing/2014/chart" uri="{C3380CC4-5D6E-409C-BE32-E72D297353CC}">
                <c16:uniqueId val="{00000003-0A7B-453B-AB87-22B824E32AC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ACI_nowe!$B$25:$B$26</c:f>
              <c:strCache>
                <c:ptCount val="2"/>
                <c:pt idx="0">
                  <c:v>Polska</c:v>
                </c:pt>
                <c:pt idx="1">
                  <c:v>Porty ACI</c:v>
                </c:pt>
              </c:strCache>
            </c:strRef>
          </c:cat>
          <c:val>
            <c:numRef>
              <c:f>ACI_nowe!$C$25:$C$26</c:f>
              <c:numCache>
                <c:formatCode>0.00%</c:formatCode>
                <c:ptCount val="2"/>
                <c:pt idx="0">
                  <c:v>2.8256738463103837E-3</c:v>
                </c:pt>
                <c:pt idx="1">
                  <c:v>3.3000000000000002E-2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A7B-453B-AB87-22B824E32A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9464928"/>
        <c:axId val="719464600"/>
      </c:barChart>
      <c:catAx>
        <c:axId val="719464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rgbClr val="86868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19464600"/>
        <c:crosses val="autoZero"/>
        <c:auto val="1"/>
        <c:lblAlgn val="ctr"/>
        <c:lblOffset val="100"/>
        <c:noMultiLvlLbl val="0"/>
      </c:catAx>
      <c:valAx>
        <c:axId val="719464600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0"/>
        <c:majorTickMark val="out"/>
        <c:minorTickMark val="none"/>
        <c:tickLblPos val="nextTo"/>
        <c:spPr>
          <a:noFill/>
          <a:ln>
            <a:solidFill>
              <a:srgbClr val="868686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719464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sz="1200" b="0">
          <a:solidFill>
            <a:sysClr val="windowText" lastClr="000000"/>
          </a:solidFill>
          <a:latin typeface="+mn-lt"/>
        </a:defRPr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816294907167006"/>
          <c:y val="5.2345523380520467E-2"/>
          <c:w val="0.85138042933535918"/>
          <c:h val="0.7920895328423988"/>
        </c:manualLayout>
      </c:layout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1D78-4DCE-8BC5-88E4FA71FE20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1D78-4DCE-8BC5-88E4FA71FE20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1D78-4DCE-8BC5-88E4FA71FE20}"/>
              </c:ext>
            </c:extLst>
          </c:dPt>
          <c:dLbls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REGULARNE!$S$8:$S$10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REGULARNE!$T$8:$T$10</c:f>
              <c:numCache>
                <c:formatCode>#,##0</c:formatCode>
                <c:ptCount val="3"/>
                <c:pt idx="0">
                  <c:v>12530449</c:v>
                </c:pt>
                <c:pt idx="1">
                  <c:v>11147743</c:v>
                </c:pt>
                <c:pt idx="2">
                  <c:v>10119023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D78-4DCE-8BC5-88E4FA71FE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29095168"/>
        <c:axId val="729101056"/>
      </c:barChart>
      <c:catAx>
        <c:axId val="729095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29101056"/>
        <c:crosses val="autoZero"/>
        <c:auto val="1"/>
        <c:lblAlgn val="ctr"/>
        <c:lblOffset val="100"/>
        <c:noMultiLvlLbl val="0"/>
      </c:catAx>
      <c:valAx>
        <c:axId val="729101056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crossAx val="729095168"/>
        <c:crosses val="autoZero"/>
        <c:crossBetween val="between"/>
        <c:dispUnits>
          <c:builtInUnit val="millions"/>
          <c:dispUnitsLbl/>
        </c:dispUnits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E77B-4CFB-9D9B-1E500E68961D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E77B-4CFB-9D9B-1E500E68961D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REGULARNE!$S$17:$S$18</c:f>
              <c:strCache>
                <c:ptCount val="2"/>
                <c:pt idx="0">
                  <c:v>2026 vs 2025</c:v>
                </c:pt>
                <c:pt idx="1">
                  <c:v>2026 vs 2024</c:v>
                </c:pt>
              </c:strCache>
            </c:strRef>
          </c:cat>
          <c:val>
            <c:numRef>
              <c:f>REGULARNE!$T$17:$T$18</c:f>
              <c:numCache>
                <c:formatCode>0.00%</c:formatCode>
                <c:ptCount val="2"/>
                <c:pt idx="0">
                  <c:v>0.12403461400213489</c:v>
                </c:pt>
                <c:pt idx="1">
                  <c:v>0.23830620802028024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77B-4CFB-9D9B-1E500E6896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29407872"/>
        <c:axId val="729409408"/>
      </c:barChart>
      <c:catAx>
        <c:axId val="7294078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729409408"/>
        <c:crosses val="autoZero"/>
        <c:auto val="1"/>
        <c:lblAlgn val="ctr"/>
        <c:lblOffset val="100"/>
        <c:noMultiLvlLbl val="0"/>
      </c:catAx>
      <c:valAx>
        <c:axId val="72940940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7294078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816294907167006"/>
          <c:y val="5.2345523380520467E-2"/>
          <c:w val="0.85138042933535918"/>
          <c:h val="0.7920895328423988"/>
        </c:manualLayout>
      </c:layout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A7F1-41D5-B8A7-FCA026C6C5E1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A7F1-41D5-B8A7-FCA026C6C5E1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A7F1-41D5-B8A7-FCA026C6C5E1}"/>
              </c:ext>
            </c:extLst>
          </c:dPt>
          <c:dLbls>
            <c:numFmt formatCode="#,##0.0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CZARTER!$S$8:$S$10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CZARTER!$T$8:$T$10</c:f>
              <c:numCache>
                <c:formatCode>#,##0</c:formatCode>
                <c:ptCount val="3"/>
                <c:pt idx="0">
                  <c:v>1312301</c:v>
                </c:pt>
                <c:pt idx="1">
                  <c:v>1141657</c:v>
                </c:pt>
                <c:pt idx="2">
                  <c:v>872553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7F1-41D5-B8A7-FCA026C6C5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35577216"/>
        <c:axId val="735578752"/>
      </c:barChart>
      <c:catAx>
        <c:axId val="7355772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35578752"/>
        <c:crosses val="autoZero"/>
        <c:auto val="1"/>
        <c:lblAlgn val="ctr"/>
        <c:lblOffset val="100"/>
        <c:noMultiLvlLbl val="0"/>
      </c:catAx>
      <c:valAx>
        <c:axId val="735578752"/>
        <c:scaling>
          <c:orientation val="minMax"/>
        </c:scaling>
        <c:delete val="0"/>
        <c:axPos val="l"/>
        <c:numFmt formatCode="#,##0.0" sourceLinked="0"/>
        <c:majorTickMark val="out"/>
        <c:minorTickMark val="none"/>
        <c:tickLblPos val="nextTo"/>
        <c:crossAx val="735577216"/>
        <c:crosses val="autoZero"/>
        <c:crossBetween val="between"/>
        <c:dispUnits>
          <c:builtInUnit val="millions"/>
          <c:dispUnitsLbl/>
        </c:dispUnits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F543-47EF-8087-9149DDB624A3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F543-47EF-8087-9149DDB624A3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CZARTER!$S$17:$S$18</c:f>
              <c:strCache>
                <c:ptCount val="2"/>
                <c:pt idx="0">
                  <c:v>2026 vs 2025</c:v>
                </c:pt>
                <c:pt idx="1">
                  <c:v>2026 vs 2024</c:v>
                </c:pt>
              </c:strCache>
            </c:strRef>
          </c:cat>
          <c:val>
            <c:numRef>
              <c:f>CZARTER!$T$17:$T$18</c:f>
              <c:numCache>
                <c:formatCode>0.00%</c:formatCode>
                <c:ptCount val="2"/>
                <c:pt idx="0">
                  <c:v>0.14947046266961084</c:v>
                </c:pt>
                <c:pt idx="1">
                  <c:v>0.50397855488434518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543-47EF-8087-9149DDB624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35648000"/>
        <c:axId val="735657984"/>
      </c:barChart>
      <c:catAx>
        <c:axId val="7356480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735657984"/>
        <c:crosses val="autoZero"/>
        <c:auto val="1"/>
        <c:lblAlgn val="ctr"/>
        <c:lblOffset val="100"/>
        <c:noMultiLvlLbl val="0"/>
      </c:catAx>
      <c:valAx>
        <c:axId val="735657984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7356480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F853-4176-B2AD-C6CAD4CFE208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F853-4176-B2AD-C6CAD4CFE208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IATA!$B$11:$B$12</c:f>
              <c:numCache>
                <c:formatCode>General</c:formatCode>
                <c:ptCount val="2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IATA!$C$11:$C$12</c:f>
              <c:numCache>
                <c:formatCode>#,##0</c:formatCode>
                <c:ptCount val="2"/>
                <c:pt idx="0">
                  <c:v>25266.72212502006</c:v>
                </c:pt>
                <c:pt idx="1">
                  <c:v>22227.65608125001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853-4176-B2AD-C6CAD4CFE2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355584"/>
        <c:axId val="130357120"/>
      </c:barChart>
      <c:catAx>
        <c:axId val="130355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0357120"/>
        <c:crosses val="autoZero"/>
        <c:auto val="1"/>
        <c:lblAlgn val="ctr"/>
        <c:lblOffset val="100"/>
        <c:noMultiLvlLbl val="0"/>
      </c:catAx>
      <c:valAx>
        <c:axId val="130357120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crossAx val="1303555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F2D9-4D23-B8AC-DF86FEB4D93A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F2D9-4D23-B8AC-DF86FEB4D93A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F2D9-4D23-B8AC-DF86FEB4D93A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IATA!$B$21:$B$23</c:f>
              <c:strCache>
                <c:ptCount val="3"/>
                <c:pt idx="0">
                  <c:v>Polska</c:v>
                </c:pt>
                <c:pt idx="1">
                  <c:v>Europa</c:v>
                </c:pt>
                <c:pt idx="2">
                  <c:v>Świat</c:v>
                </c:pt>
              </c:strCache>
            </c:strRef>
          </c:cat>
          <c:val>
            <c:numRef>
              <c:f>IATA!$C$21:$C$23</c:f>
              <c:numCache>
                <c:formatCode>0.00%</c:formatCode>
                <c:ptCount val="3"/>
                <c:pt idx="0">
                  <c:v>0.13672453958533359</c:v>
                </c:pt>
                <c:pt idx="1">
                  <c:v>6.5000000000000002E-2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2D9-4D23-B8AC-DF86FEB4D9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558592"/>
        <c:axId val="130564480"/>
      </c:barChart>
      <c:catAx>
        <c:axId val="130558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30564480"/>
        <c:crosses val="autoZero"/>
        <c:auto val="1"/>
        <c:lblAlgn val="ctr"/>
        <c:lblOffset val="100"/>
        <c:noMultiLvlLbl val="0"/>
      </c:catAx>
      <c:valAx>
        <c:axId val="130564480"/>
        <c:scaling>
          <c:orientation val="minMax"/>
        </c:scaling>
        <c:delete val="0"/>
        <c:axPos val="l"/>
        <c:numFmt formatCode="0.00%" sourceLinked="1"/>
        <c:majorTickMark val="out"/>
        <c:minorTickMark val="none"/>
        <c:tickLblPos val="nextTo"/>
        <c:crossAx val="1305585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4FBE-4D8F-BB6B-E1A103FA43AC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4FBE-4D8F-BB6B-E1A103FA43AC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IATA!$B$15:$B$16</c:f>
              <c:numCache>
                <c:formatCode>General</c:formatCode>
                <c:ptCount val="2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IATA!$C$15:$C$16</c:f>
              <c:numCache>
                <c:formatCode>#,##0</c:formatCode>
                <c:ptCount val="2"/>
                <c:pt idx="0">
                  <c:v>29439.394069500024</c:v>
                </c:pt>
                <c:pt idx="1">
                  <c:v>25679.879203329929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FBE-4D8F-BB6B-E1A103FA43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408832"/>
        <c:axId val="130410368"/>
      </c:barChart>
      <c:catAx>
        <c:axId val="130408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0410368"/>
        <c:crosses val="autoZero"/>
        <c:auto val="1"/>
        <c:lblAlgn val="ctr"/>
        <c:lblOffset val="100"/>
        <c:noMultiLvlLbl val="0"/>
      </c:catAx>
      <c:valAx>
        <c:axId val="130410368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crossAx val="130408832"/>
        <c:crosses val="autoZero"/>
        <c:crossBetween val="between"/>
      </c:valAx>
    </c:plotArea>
    <c:plotVisOnly val="1"/>
    <c:dispBlanksAs val="gap"/>
    <c:showDLblsOverMax val="0"/>
  </c:chart>
  <c:spPr>
    <a:ln>
      <a:noFill/>
    </a:ln>
    <a:scene3d>
      <a:camera prst="orthographicFront"/>
      <a:lightRig rig="threePt" dir="t"/>
    </a:scene3d>
    <a:sp3d/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3">
                <a:lumMod val="50000"/>
              </a:scheme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099F-412B-B80F-C29C71E4A9A5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099F-412B-B80F-C29C71E4A9A5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099F-412B-B80F-C29C71E4A9A5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IATA!$B$24:$B$26</c:f>
              <c:strCache>
                <c:ptCount val="3"/>
                <c:pt idx="0">
                  <c:v>Polska</c:v>
                </c:pt>
                <c:pt idx="1">
                  <c:v>Europa</c:v>
                </c:pt>
                <c:pt idx="2">
                  <c:v>Świat</c:v>
                </c:pt>
              </c:strCache>
            </c:strRef>
          </c:cat>
          <c:val>
            <c:numRef>
              <c:f>IATA!$C$24:$C$26</c:f>
              <c:numCache>
                <c:formatCode>0.00%</c:formatCode>
                <c:ptCount val="3"/>
                <c:pt idx="0">
                  <c:v>0.14639924262893711</c:v>
                </c:pt>
                <c:pt idx="1">
                  <c:v>4.2999999999999997E-2</c:v>
                </c:pt>
                <c:pt idx="2">
                  <c:v>2.4E-2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99F-412B-B80F-C29C71E4A9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605824"/>
        <c:axId val="130607360"/>
      </c:barChart>
      <c:catAx>
        <c:axId val="1306058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30607360"/>
        <c:crosses val="autoZero"/>
        <c:auto val="1"/>
        <c:lblAlgn val="ctr"/>
        <c:lblOffset val="100"/>
        <c:noMultiLvlLbl val="0"/>
      </c:catAx>
      <c:valAx>
        <c:axId val="130607360"/>
        <c:scaling>
          <c:orientation val="minMax"/>
        </c:scaling>
        <c:delete val="0"/>
        <c:axPos val="l"/>
        <c:numFmt formatCode="0.00%" sourceLinked="1"/>
        <c:majorTickMark val="out"/>
        <c:minorTickMark val="none"/>
        <c:tickLblPos val="nextTo"/>
        <c:crossAx val="13060582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6944-4CEC-98DB-2AA7A43D8B8A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6944-4CEC-98DB-2AA7A43D8B8A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IATA!$B$19:$B$20</c:f>
              <c:numCache>
                <c:formatCode>General</c:formatCode>
                <c:ptCount val="2"/>
                <c:pt idx="0">
                  <c:v>2026</c:v>
                </c:pt>
                <c:pt idx="1">
                  <c:v>2025</c:v>
                </c:pt>
              </c:numCache>
            </c:numRef>
          </c:cat>
          <c:val>
            <c:numRef>
              <c:f>IATA!$C$19:$C$20</c:f>
              <c:numCache>
                <c:formatCode>0.00%</c:formatCode>
                <c:ptCount val="2"/>
                <c:pt idx="0">
                  <c:v>0.85826230204911191</c:v>
                </c:pt>
                <c:pt idx="1">
                  <c:v>0.8655670030709387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944-4CEC-98DB-2AA7A43D8B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470272"/>
        <c:axId val="130471808"/>
      </c:barChart>
      <c:catAx>
        <c:axId val="130470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0471808"/>
        <c:crosses val="autoZero"/>
        <c:auto val="1"/>
        <c:lblAlgn val="ctr"/>
        <c:lblOffset val="100"/>
        <c:noMultiLvlLbl val="0"/>
      </c:catAx>
      <c:valAx>
        <c:axId val="130471808"/>
        <c:scaling>
          <c:orientation val="minMax"/>
        </c:scaling>
        <c:delete val="0"/>
        <c:axPos val="l"/>
        <c:numFmt formatCode="0.00%" sourceLinked="0"/>
        <c:majorTickMark val="out"/>
        <c:minorTickMark val="none"/>
        <c:tickLblPos val="nextTo"/>
        <c:crossAx val="13047027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645A-4F4D-9B60-8A585ECAC31D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645A-4F4D-9B60-8A585ECAC31D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645A-4F4D-9B60-8A585ECAC31D}"/>
              </c:ext>
            </c:extLst>
          </c:dPt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IATA!$B$27:$B$29</c:f>
              <c:strCache>
                <c:ptCount val="3"/>
                <c:pt idx="0">
                  <c:v>Polska</c:v>
                </c:pt>
                <c:pt idx="1">
                  <c:v>Europa</c:v>
                </c:pt>
                <c:pt idx="2">
                  <c:v>Świat</c:v>
                </c:pt>
              </c:strCache>
            </c:strRef>
          </c:cat>
          <c:val>
            <c:numRef>
              <c:f>IATA!$C$27:$C$29</c:f>
              <c:numCache>
                <c:formatCode>0.00%</c:formatCode>
                <c:ptCount val="3"/>
                <c:pt idx="0">
                  <c:v>-7.3047010218267872E-3</c:v>
                </c:pt>
                <c:pt idx="1">
                  <c:v>1.3000000000000012E-2</c:v>
                </c:pt>
                <c:pt idx="2">
                  <c:v>1.19999999999999E-2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45A-4F4D-9B60-8A585ECAC3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4645120"/>
        <c:axId val="144663296"/>
      </c:barChart>
      <c:catAx>
        <c:axId val="144645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44663296"/>
        <c:crosses val="autoZero"/>
        <c:auto val="1"/>
        <c:lblAlgn val="ctr"/>
        <c:lblOffset val="100"/>
        <c:noMultiLvlLbl val="0"/>
      </c:catAx>
      <c:valAx>
        <c:axId val="144663296"/>
        <c:scaling>
          <c:orientation val="minMax"/>
        </c:scaling>
        <c:delete val="0"/>
        <c:axPos val="l"/>
        <c:numFmt formatCode="0.00%" sourceLinked="0"/>
        <c:majorTickMark val="out"/>
        <c:minorTickMark val="none"/>
        <c:tickLblPos val="nextTo"/>
        <c:crossAx val="14464512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27"/>
      <c:rAngAx val="0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104392361111111E-2"/>
          <c:y val="4.0451388888888891E-2"/>
          <c:w val="0.66173350694444433"/>
          <c:h val="0.92427083333333337"/>
        </c:manualLayout>
      </c:layout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</c:spPr>
          <c:explosion val="25"/>
          <c:dPt>
            <c:idx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B572-40B5-9D87-4B5541C6BA9E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B572-40B5-9D87-4B5541C6BA9E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B572-40B5-9D87-4B5541C6BA9E}"/>
              </c:ext>
            </c:extLst>
          </c:dPt>
          <c:dPt>
            <c:idx val="3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B572-40B5-9D87-4B5541C6BA9E}"/>
              </c:ext>
            </c:extLst>
          </c:dPt>
          <c:dPt>
            <c:idx val="4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9-B572-40B5-9D87-4B5541C6BA9E}"/>
              </c:ext>
            </c:extLst>
          </c:dPt>
          <c:dPt>
            <c:idx val="5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B-B572-40B5-9D87-4B5541C6BA9E}"/>
              </c:ext>
            </c:extLst>
          </c:dPt>
          <c:dPt>
            <c:idx val="6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D-B572-40B5-9D87-4B5541C6BA9E}"/>
              </c:ext>
            </c:extLst>
          </c:dPt>
          <c:dPt>
            <c:idx val="7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F-B572-40B5-9D87-4B5541C6BA9E}"/>
              </c:ext>
            </c:extLst>
          </c:dPt>
          <c:dLbls>
            <c:dLbl>
              <c:idx val="0"/>
              <c:layout>
                <c:manualLayout>
                  <c:x val="-0.16269938969866915"/>
                  <c:y val="1.85726067593259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572-40B5-9D87-4B5541C6BA9E}"/>
                </c:ext>
              </c:extLst>
            </c:dLbl>
            <c:dLbl>
              <c:idx val="1"/>
              <c:layout>
                <c:manualLayout>
                  <c:x val="9.9314170623931112E-3"/>
                  <c:y val="-6.5145109342037869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572-40B5-9D87-4B5541C6BA9E}"/>
                </c:ext>
              </c:extLst>
            </c:dLbl>
            <c:dLbl>
              <c:idx val="2"/>
              <c:layout>
                <c:manualLayout>
                  <c:x val="5.0832457960395525E-2"/>
                  <c:y val="-0.111038380400906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572-40B5-9D87-4B5541C6BA9E}"/>
                </c:ext>
              </c:extLst>
            </c:dLbl>
            <c:dLbl>
              <c:idx val="3"/>
              <c:layout>
                <c:manualLayout>
                  <c:x val="-9.9945307277604627E-3"/>
                  <c:y val="1.633142053494711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572-40B5-9D87-4B5541C6BA9E}"/>
                </c:ext>
              </c:extLst>
            </c:dLbl>
            <c:dLbl>
              <c:idx val="4"/>
              <c:layout>
                <c:manualLayout>
                  <c:x val="-3.787931139258089E-2"/>
                  <c:y val="-3.34097873928934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572-40B5-9D87-4B5541C6BA9E}"/>
                </c:ext>
              </c:extLst>
            </c:dLbl>
            <c:dLbl>
              <c:idx val="7"/>
              <c:layout>
                <c:manualLayout>
                  <c:x val="1.1227460955473138E-2"/>
                  <c:y val="-7.10762312373577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572-40B5-9D87-4B5541C6BA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PRZEWOZN!$E$9:$E$16</c:f>
              <c:strCache>
                <c:ptCount val="8"/>
                <c:pt idx="0">
                  <c:v>Ryanair</c:v>
                </c:pt>
                <c:pt idx="1">
                  <c:v>Wizz Air</c:v>
                </c:pt>
                <c:pt idx="2">
                  <c:v>Polskie Linie Lotnicze LOT</c:v>
                </c:pt>
                <c:pt idx="3">
                  <c:v>Enter Air</c:v>
                </c:pt>
                <c:pt idx="4">
                  <c:v>Lufthansa</c:v>
                </c:pt>
                <c:pt idx="5">
                  <c:v>KLM Royal Dutch Airlines</c:v>
                </c:pt>
                <c:pt idx="6">
                  <c:v>EasyJet</c:v>
                </c:pt>
                <c:pt idx="7">
                  <c:v>Pozostali</c:v>
                </c:pt>
              </c:strCache>
            </c:strRef>
          </c:cat>
          <c:val>
            <c:numRef>
              <c:f>PRZEWOZN!$F$9:$F$16</c:f>
              <c:numCache>
                <c:formatCode>0.00%</c:formatCode>
                <c:ptCount val="8"/>
                <c:pt idx="0">
                  <c:v>0.33387411020756946</c:v>
                </c:pt>
                <c:pt idx="1">
                  <c:v>0.25853324460303145</c:v>
                </c:pt>
                <c:pt idx="2">
                  <c:v>0.16662515093496186</c:v>
                </c:pt>
                <c:pt idx="3">
                  <c:v>4.1610099567286583E-2</c:v>
                </c:pt>
                <c:pt idx="4">
                  <c:v>2.9837478931915119E-2</c:v>
                </c:pt>
                <c:pt idx="5">
                  <c:v>1.9146488642306891E-2</c:v>
                </c:pt>
                <c:pt idx="6">
                  <c:v>1.5249371672422187E-2</c:v>
                </c:pt>
                <c:pt idx="7">
                  <c:v>0.13512405544050643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B572-40B5-9D87-4B5541C6BA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200" b="0"/>
      </a:pPr>
      <a:endParaRPr lang="pl-PL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502861111111111"/>
          <c:y val="4.6627645502645504E-2"/>
          <c:w val="0.58601305555555561"/>
          <c:h val="0.8481620370370370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PRZEWOZN!$F$34</c:f>
              <c:strCache>
                <c:ptCount val="1"/>
                <c:pt idx="0">
                  <c:v>Sieciowi</c:v>
                </c:pt>
              </c:strCache>
            </c:strRef>
          </c:tx>
          <c:spPr>
            <a:solidFill>
              <a:srgbClr val="283772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0%" sourceLinked="0"/>
            <c:spPr>
              <a:noFill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PRZEWOZN!$E$35:$E$37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PRZEWOZN!$F$35:$F$37</c:f>
              <c:numCache>
                <c:formatCode>0.00%</c:formatCode>
                <c:ptCount val="3"/>
                <c:pt idx="0">
                  <c:v>0.29918051622284664</c:v>
                </c:pt>
                <c:pt idx="1">
                  <c:v>0.32654499290132055</c:v>
                </c:pt>
                <c:pt idx="2">
                  <c:v>0.32263385468394029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A6-434C-8924-E94FCB2B0BAD}"/>
            </c:ext>
          </c:extLst>
        </c:ser>
        <c:ser>
          <c:idx val="1"/>
          <c:order val="1"/>
          <c:tx>
            <c:strRef>
              <c:f>PRZEWOZN!$G$34</c:f>
              <c:strCache>
                <c:ptCount val="1"/>
                <c:pt idx="0">
                  <c:v>Niskokosztowi</c:v>
                </c:pt>
              </c:strCache>
            </c:strRef>
          </c:tx>
          <c:spPr>
            <a:solidFill>
              <a:srgbClr val="C00000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0%" sourceLinked="0"/>
            <c:spPr>
              <a:noFill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PRZEWOZN!$E$35:$E$37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PRZEWOZN!$G$35:$G$37</c:f>
              <c:numCache>
                <c:formatCode>0.00%</c:formatCode>
                <c:ptCount val="3"/>
                <c:pt idx="0">
                  <c:v>0.62730814446739303</c:v>
                </c:pt>
                <c:pt idx="1">
                  <c:v>0.59840876919016639</c:v>
                </c:pt>
                <c:pt idx="2">
                  <c:v>0.61607205578185986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A6-434C-8924-E94FCB2B0BAD}"/>
            </c:ext>
          </c:extLst>
        </c:ser>
        <c:ser>
          <c:idx val="2"/>
          <c:order val="2"/>
          <c:tx>
            <c:strRef>
              <c:f>PRZEWOZN!$H$34</c:f>
              <c:strCache>
                <c:ptCount val="1"/>
                <c:pt idx="0">
                  <c:v>Czarterowi</c:v>
                </c:pt>
              </c:strCache>
            </c:strRef>
          </c:tx>
          <c:spPr>
            <a:solidFill>
              <a:srgbClr val="FFC000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PRZEWOZN!$E$35:$E$37</c:f>
              <c:numCache>
                <c:formatCode>General</c:formatCode>
                <c:ptCount val="3"/>
                <c:pt idx="0">
                  <c:v>2026</c:v>
                </c:pt>
                <c:pt idx="1">
                  <c:v>2025</c:v>
                </c:pt>
                <c:pt idx="2">
                  <c:v>2024</c:v>
                </c:pt>
              </c:numCache>
            </c:numRef>
          </c:cat>
          <c:val>
            <c:numRef>
              <c:f>PRZEWOZN!$H$35:$H$37</c:f>
              <c:numCache>
                <c:formatCode>0.00%</c:formatCode>
                <c:ptCount val="3"/>
                <c:pt idx="0">
                  <c:v>7.3511339309760365E-2</c:v>
                </c:pt>
                <c:pt idx="1">
                  <c:v>7.50462379085131E-2</c:v>
                </c:pt>
                <c:pt idx="2">
                  <c:v>6.129408953419984E-2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A6-434C-8924-E94FCB2B0B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overlap val="100"/>
        <c:axId val="134705920"/>
        <c:axId val="134707456"/>
      </c:barChart>
      <c:catAx>
        <c:axId val="134705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4707456"/>
        <c:crosses val="autoZero"/>
        <c:auto val="1"/>
        <c:lblAlgn val="ctr"/>
        <c:lblOffset val="100"/>
        <c:noMultiLvlLbl val="0"/>
      </c:catAx>
      <c:valAx>
        <c:axId val="134707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47059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2">
                <a:lumMod val="50000"/>
              </a:schemeClr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283772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CE51-4C8F-871F-47E4B53C03AC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CE51-4C8F-871F-47E4B53C03AC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E51-4C8F-871F-47E4B53C03AC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E51-4C8F-871F-47E4B53C03AC}"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'LCC vs NET'!$D$16:$D$17</c:f>
              <c:strCache>
                <c:ptCount val="2"/>
                <c:pt idx="0">
                  <c:v>Sieciowi</c:v>
                </c:pt>
                <c:pt idx="1">
                  <c:v>Niskokosztowi</c:v>
                </c:pt>
              </c:strCache>
            </c:strRef>
          </c:cat>
          <c:val>
            <c:numRef>
              <c:f>'LCC vs NET'!$E$16:$E$17</c:f>
              <c:numCache>
                <c:formatCode>0.00%</c:formatCode>
                <c:ptCount val="2"/>
                <c:pt idx="0">
                  <c:v>3.9788618223811634E-2</c:v>
                </c:pt>
                <c:pt idx="1">
                  <c:v>0.18970081164190145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E51-4C8F-871F-47E4B53C03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5626112"/>
        <c:axId val="135939200"/>
      </c:barChart>
      <c:catAx>
        <c:axId val="1356261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35939200"/>
        <c:crosses val="autoZero"/>
        <c:auto val="1"/>
        <c:lblAlgn val="ctr"/>
        <c:lblOffset val="100"/>
        <c:noMultiLvlLbl val="0"/>
      </c:catAx>
      <c:valAx>
        <c:axId val="135939200"/>
        <c:scaling>
          <c:orientation val="minMax"/>
        </c:scaling>
        <c:delete val="0"/>
        <c:axPos val="l"/>
        <c:numFmt formatCode="0.0%" sourceLinked="0"/>
        <c:majorTickMark val="out"/>
        <c:minorTickMark val="none"/>
        <c:tickLblPos val="nextTo"/>
        <c:crossAx val="1356261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28377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1749-4C08-92EC-C8C363887AEE}"/>
              </c:ext>
            </c:extLst>
          </c:dPt>
          <c:dPt>
            <c:idx val="1"/>
            <c:invertIfNegative val="0"/>
            <c:bubble3D val="0"/>
            <c:spPr>
              <a:solidFill>
                <a:srgbClr val="FFC000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2-1749-4C08-92EC-C8C363887AEE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'LCC vs NET'!$J$13:$J$14</c:f>
              <c:strCache>
                <c:ptCount val="2"/>
                <c:pt idx="0">
                  <c:v>Sieciowi</c:v>
                </c:pt>
                <c:pt idx="1">
                  <c:v>Niskokosztowi</c:v>
                </c:pt>
              </c:strCache>
            </c:strRef>
          </c:cat>
          <c:val>
            <c:numRef>
              <c:f>'LCC vs NET'!$K$13:$K$14</c:f>
              <c:numCache>
                <c:formatCode>0.00%</c:formatCode>
                <c:ptCount val="2"/>
                <c:pt idx="0">
                  <c:v>-6.1475310445424647E-4</c:v>
                </c:pt>
                <c:pt idx="1">
                  <c:v>-1.5176630656037027E-2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749-4C08-92EC-C8C363887A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5955968"/>
        <c:axId val="135957504"/>
      </c:barChart>
      <c:catAx>
        <c:axId val="1359559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low"/>
        <c:crossAx val="135957504"/>
        <c:crosses val="autoZero"/>
        <c:auto val="1"/>
        <c:lblAlgn val="ctr"/>
        <c:lblOffset val="100"/>
        <c:noMultiLvlLbl val="0"/>
      </c:catAx>
      <c:valAx>
        <c:axId val="135957504"/>
        <c:scaling>
          <c:orientation val="minMax"/>
        </c:scaling>
        <c:delete val="0"/>
        <c:axPos val="l"/>
        <c:numFmt formatCode="0.0%" sourceLinked="0"/>
        <c:majorTickMark val="out"/>
        <c:minorTickMark val="none"/>
        <c:tickLblPos val="nextTo"/>
        <c:crossAx val="13595596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 b="0"/>
      </a:pPr>
      <a:endParaRPr lang="pl-PL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602E7-9936-4316-A0B7-B88F2E760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6331</Words>
  <Characters>37987</Characters>
  <Application>Microsoft Office Word</Application>
  <DocSecurity>8</DocSecurity>
  <Lines>316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2026-10-22T13:10:00Z</dcterms:created>
  <dcterms:modified xsi:type="dcterms:W3CDTF">2026-10-22T13:11:00Z</dcterms:modified>
</cp:coreProperties>
</file>