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3ABD" w14:textId="77777777" w:rsidR="002B2954" w:rsidRPr="002B2954" w:rsidRDefault="002B2954" w:rsidP="002B2954">
      <w:pPr>
        <w:spacing w:after="0"/>
        <w:jc w:val="both"/>
        <w:rPr>
          <w:b/>
          <w:sz w:val="24"/>
          <w:szCs w:val="24"/>
          <w:lang w:val="en-GB"/>
        </w:rPr>
      </w:pPr>
      <w:r w:rsidRPr="002B2954">
        <w:rPr>
          <w:b/>
          <w:sz w:val="24"/>
          <w:szCs w:val="24"/>
          <w:lang w:val="en-GB"/>
        </w:rPr>
        <w:t>The planned location of the operation</w:t>
      </w:r>
    </w:p>
    <w:p w14:paraId="38545C19" w14:textId="53B228CB" w:rsidR="003A7388" w:rsidRDefault="002B2954" w:rsidP="002B2954">
      <w:pPr>
        <w:spacing w:after="0"/>
        <w:jc w:val="both"/>
        <w:rPr>
          <w:sz w:val="24"/>
          <w:szCs w:val="24"/>
          <w:lang w:val="en-GB"/>
        </w:rPr>
      </w:pPr>
      <w:r w:rsidRPr="002B2954">
        <w:rPr>
          <w:sz w:val="24"/>
          <w:szCs w:val="24"/>
          <w:lang w:val="en-GB"/>
        </w:rPr>
        <w:t>Description of the planned location in Poland where the operation will take place.</w:t>
      </w:r>
    </w:p>
    <w:p w14:paraId="175DF317" w14:textId="77777777" w:rsidR="002B2954" w:rsidRPr="002B2954" w:rsidRDefault="002B2954" w:rsidP="002B2954">
      <w:pPr>
        <w:spacing w:after="0"/>
        <w:jc w:val="both"/>
        <w:rPr>
          <w:sz w:val="24"/>
          <w:szCs w:val="24"/>
          <w:lang w:val="en-GB"/>
        </w:rPr>
      </w:pPr>
    </w:p>
    <w:p w14:paraId="0A438230" w14:textId="77777777" w:rsidR="001E778F" w:rsidRDefault="00E21ADA" w:rsidP="00FB39A4">
      <w:pPr>
        <w:spacing w:after="0"/>
        <w:jc w:val="both"/>
        <w:rPr>
          <w:b/>
          <w:sz w:val="24"/>
          <w:szCs w:val="24"/>
        </w:rPr>
      </w:pPr>
      <w:proofErr w:type="spellStart"/>
      <w:r w:rsidRPr="00FB39A4">
        <w:rPr>
          <w:b/>
          <w:sz w:val="24"/>
          <w:szCs w:val="24"/>
        </w:rPr>
        <w:t>Lo</w:t>
      </w:r>
      <w:r w:rsidR="002B2954">
        <w:rPr>
          <w:b/>
          <w:sz w:val="24"/>
          <w:szCs w:val="24"/>
        </w:rPr>
        <w:t>cation</w:t>
      </w:r>
      <w:proofErr w:type="spellEnd"/>
    </w:p>
    <w:p w14:paraId="5AE63431" w14:textId="77777777" w:rsidR="002B2954" w:rsidRPr="00FB39A4" w:rsidRDefault="002B2954" w:rsidP="00FB39A4">
      <w:pPr>
        <w:spacing w:after="0"/>
        <w:jc w:val="both"/>
        <w:rPr>
          <w:b/>
          <w:sz w:val="24"/>
          <w:szCs w:val="24"/>
        </w:rPr>
      </w:pPr>
    </w:p>
    <w:p w14:paraId="4C6D23F3" w14:textId="77777777" w:rsidR="00657D0C" w:rsidRDefault="00657D0C" w:rsidP="00657D0C">
      <w:pPr>
        <w:pStyle w:val="Akapitzlist"/>
        <w:numPr>
          <w:ilvl w:val="0"/>
          <w:numId w:val="12"/>
        </w:numPr>
        <w:spacing w:after="0"/>
        <w:jc w:val="both"/>
        <w:rPr>
          <w:sz w:val="24"/>
          <w:szCs w:val="24"/>
          <w:lang w:val="en-GB"/>
        </w:rPr>
      </w:pPr>
      <w:r w:rsidRPr="00657D0C">
        <w:rPr>
          <w:sz w:val="24"/>
          <w:szCs w:val="24"/>
          <w:lang w:val="en-GB"/>
        </w:rPr>
        <w:t>Documentation of the planned location:</w:t>
      </w:r>
    </w:p>
    <w:p w14:paraId="12090D8D" w14:textId="77777777" w:rsidR="001E778F" w:rsidRPr="00657D0C" w:rsidRDefault="00657D0C" w:rsidP="00657D0C">
      <w:pPr>
        <w:pStyle w:val="Akapitzlist"/>
        <w:numPr>
          <w:ilvl w:val="1"/>
          <w:numId w:val="12"/>
        </w:numPr>
        <w:spacing w:after="0"/>
        <w:jc w:val="both"/>
        <w:rPr>
          <w:sz w:val="24"/>
          <w:szCs w:val="24"/>
          <w:lang w:val="en-GB"/>
        </w:rPr>
      </w:pPr>
      <w:r w:rsidRPr="00657D0C">
        <w:rPr>
          <w:sz w:val="24"/>
          <w:szCs w:val="24"/>
          <w:lang w:val="en-GB"/>
        </w:rPr>
        <w:t xml:space="preserve">e.g. photo from </w:t>
      </w:r>
      <w:r w:rsidR="001E778F" w:rsidRPr="00657D0C">
        <w:rPr>
          <w:sz w:val="24"/>
          <w:szCs w:val="24"/>
          <w:lang w:val="en-GB"/>
        </w:rPr>
        <w:t>google maps</w:t>
      </w:r>
      <w:r w:rsidR="001A0993" w:rsidRPr="00657D0C">
        <w:rPr>
          <w:sz w:val="24"/>
          <w:szCs w:val="24"/>
          <w:lang w:val="en-GB"/>
        </w:rPr>
        <w:t xml:space="preserve"> (</w:t>
      </w:r>
      <w:hyperlink r:id="rId8" w:history="1">
        <w:r w:rsidR="001A0993" w:rsidRPr="00657D0C">
          <w:rPr>
            <w:rStyle w:val="Hipercze"/>
            <w:sz w:val="24"/>
            <w:szCs w:val="24"/>
            <w:lang w:val="en-GB"/>
          </w:rPr>
          <w:t>https://www.google.pl/intl/pl/earth/</w:t>
        </w:r>
      </w:hyperlink>
      <w:r w:rsidR="001A0993" w:rsidRPr="00657D0C">
        <w:rPr>
          <w:sz w:val="24"/>
          <w:szCs w:val="24"/>
          <w:lang w:val="en-GB"/>
        </w:rPr>
        <w:t xml:space="preserve">) </w:t>
      </w:r>
    </w:p>
    <w:p w14:paraId="00599FC3" w14:textId="77777777" w:rsidR="00A516DE" w:rsidRDefault="00657D0C" w:rsidP="00A516DE">
      <w:pPr>
        <w:spacing w:after="0"/>
        <w:ind w:firstLine="708"/>
        <w:jc w:val="both"/>
        <w:rPr>
          <w:i/>
          <w:sz w:val="24"/>
          <w:szCs w:val="24"/>
          <w:lang w:val="en-GB"/>
        </w:rPr>
      </w:pPr>
      <w:r w:rsidRPr="00A516DE">
        <w:rPr>
          <w:i/>
          <w:sz w:val="24"/>
          <w:szCs w:val="24"/>
          <w:lang w:val="en-GB"/>
        </w:rPr>
        <w:t>place for a photo</w:t>
      </w:r>
    </w:p>
    <w:p w14:paraId="09529E89" w14:textId="6214AD2E" w:rsidR="00E30C6E" w:rsidRPr="00DA3573" w:rsidRDefault="00A516DE" w:rsidP="00DA3573">
      <w:pPr>
        <w:pStyle w:val="Akapitzlist"/>
        <w:numPr>
          <w:ilvl w:val="1"/>
          <w:numId w:val="12"/>
        </w:numPr>
        <w:spacing w:after="0"/>
        <w:jc w:val="both"/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</w:t>
      </w:r>
      <w:r w:rsidR="00E30C6E" w:rsidRPr="00A516DE">
        <w:rPr>
          <w:sz w:val="24"/>
          <w:szCs w:val="24"/>
          <w:lang w:val="en-GB"/>
        </w:rPr>
        <w:t xml:space="preserve"> </w:t>
      </w:r>
      <w:r w:rsidRPr="00A516DE">
        <w:rPr>
          <w:sz w:val="24"/>
          <w:szCs w:val="24"/>
          <w:lang w:val="en-GB"/>
        </w:rPr>
        <w:t>photo from</w:t>
      </w:r>
      <w:r w:rsidR="001A0993" w:rsidRPr="00A516DE">
        <w:rPr>
          <w:sz w:val="24"/>
          <w:szCs w:val="24"/>
          <w:lang w:val="en-GB"/>
        </w:rPr>
        <w:t xml:space="preserve"> </w:t>
      </w:r>
      <w:r w:rsidR="00E30C6E" w:rsidRPr="00A516DE">
        <w:rPr>
          <w:sz w:val="24"/>
          <w:szCs w:val="24"/>
          <w:lang w:val="en-GB"/>
        </w:rPr>
        <w:t xml:space="preserve">PANSA </w:t>
      </w:r>
      <w:r w:rsidR="00DA3573">
        <w:rPr>
          <w:sz w:val="24"/>
          <w:szCs w:val="24"/>
          <w:lang w:val="en-GB"/>
        </w:rPr>
        <w:t xml:space="preserve">drone </w:t>
      </w:r>
      <w:r w:rsidR="00E30C6E" w:rsidRPr="00DA3573">
        <w:rPr>
          <w:sz w:val="24"/>
          <w:szCs w:val="24"/>
          <w:lang w:val="en-GB"/>
        </w:rPr>
        <w:t>map</w:t>
      </w:r>
      <w:r w:rsidR="001A0993" w:rsidRPr="00DA3573">
        <w:rPr>
          <w:sz w:val="24"/>
          <w:szCs w:val="24"/>
          <w:lang w:val="en-GB"/>
        </w:rPr>
        <w:t xml:space="preserve"> (</w:t>
      </w:r>
      <w:hyperlink r:id="rId9" w:history="1">
        <w:r w:rsidR="00DA3573" w:rsidRPr="00DA3573">
          <w:rPr>
            <w:rStyle w:val="Hipercze"/>
            <w:sz w:val="24"/>
            <w:szCs w:val="24"/>
            <w:lang w:val="en-US"/>
          </w:rPr>
          <w:t>https://dronemap.pansa.pl/</w:t>
        </w:r>
      </w:hyperlink>
      <w:r w:rsidR="00DA3573" w:rsidRPr="00DA3573">
        <w:rPr>
          <w:sz w:val="24"/>
          <w:szCs w:val="24"/>
          <w:lang w:val="en-US"/>
        </w:rPr>
        <w:t xml:space="preserve">) </w:t>
      </w:r>
    </w:p>
    <w:p w14:paraId="4198A511" w14:textId="77777777" w:rsidR="00A516DE" w:rsidRPr="00A516DE" w:rsidRDefault="00A516DE" w:rsidP="00A516DE">
      <w:pPr>
        <w:spacing w:after="0"/>
        <w:ind w:left="360" w:firstLine="348"/>
        <w:jc w:val="both"/>
        <w:rPr>
          <w:i/>
          <w:sz w:val="24"/>
          <w:szCs w:val="24"/>
          <w:lang w:val="en-GB"/>
        </w:rPr>
      </w:pPr>
      <w:r w:rsidRPr="00A516DE">
        <w:rPr>
          <w:i/>
          <w:sz w:val="24"/>
          <w:szCs w:val="24"/>
          <w:lang w:val="en-GB"/>
        </w:rPr>
        <w:t>place for a photo</w:t>
      </w:r>
    </w:p>
    <w:p w14:paraId="18016758" w14:textId="77777777" w:rsidR="004A0C5F" w:rsidRPr="00A516DE" w:rsidRDefault="004A0C5F" w:rsidP="00FB39A4">
      <w:pPr>
        <w:spacing w:after="0"/>
        <w:ind w:firstLine="708"/>
        <w:jc w:val="both"/>
        <w:rPr>
          <w:i/>
          <w:sz w:val="24"/>
          <w:szCs w:val="24"/>
          <w:lang w:val="en-GB"/>
        </w:rPr>
      </w:pPr>
    </w:p>
    <w:p w14:paraId="08E64DEC" w14:textId="4C08FFFC" w:rsidR="00EF23F8" w:rsidRDefault="00B965AA" w:rsidP="00B965AA">
      <w:pPr>
        <w:pStyle w:val="Akapitzlist"/>
        <w:numPr>
          <w:ilvl w:val="0"/>
          <w:numId w:val="12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</w:t>
      </w:r>
      <w:r w:rsidRPr="00B965AA">
        <w:rPr>
          <w:sz w:val="24"/>
          <w:szCs w:val="24"/>
          <w:lang w:val="en-GB"/>
        </w:rPr>
        <w:t xml:space="preserve">perational volume </w:t>
      </w:r>
      <w:r w:rsidR="00A516DE" w:rsidRPr="00A516DE">
        <w:rPr>
          <w:sz w:val="24"/>
          <w:szCs w:val="24"/>
          <w:lang w:val="en-GB"/>
        </w:rPr>
        <w:t xml:space="preserve">and ground risk buffer together with information on how the dimensions of operational </w:t>
      </w:r>
      <w:r w:rsidR="00A516DE">
        <w:rPr>
          <w:sz w:val="24"/>
          <w:szCs w:val="24"/>
          <w:lang w:val="en-GB"/>
        </w:rPr>
        <w:t>volume</w:t>
      </w:r>
      <w:r w:rsidR="00A516DE" w:rsidRPr="00A516DE">
        <w:rPr>
          <w:sz w:val="24"/>
          <w:szCs w:val="24"/>
          <w:lang w:val="en-GB"/>
        </w:rPr>
        <w:t xml:space="preserve"> and ground risk buffer were calculated.</w:t>
      </w:r>
    </w:p>
    <w:p w14:paraId="06481DFF" w14:textId="77777777" w:rsidR="00A516DE" w:rsidRPr="00A516DE" w:rsidRDefault="00A516DE" w:rsidP="00A516DE">
      <w:pPr>
        <w:pStyle w:val="Akapitzlist"/>
        <w:spacing w:after="0"/>
        <w:ind w:left="360"/>
        <w:jc w:val="both"/>
        <w:rPr>
          <w:sz w:val="24"/>
          <w:szCs w:val="24"/>
          <w:lang w:val="en-GB"/>
        </w:rPr>
      </w:pPr>
    </w:p>
    <w:p w14:paraId="17B36926" w14:textId="77777777" w:rsidR="00E21ADA" w:rsidRPr="00FB39A4" w:rsidRDefault="00A516DE" w:rsidP="00FB39A4">
      <w:pPr>
        <w:pStyle w:val="TableParagraph"/>
        <w:spacing w:line="276" w:lineRule="auto"/>
        <w:ind w:left="113" w:right="4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Flight </w:t>
      </w:r>
      <w:proofErr w:type="spellStart"/>
      <w:r>
        <w:rPr>
          <w:rFonts w:ascii="Calibri" w:hAnsi="Calibri" w:cs="Calibri"/>
          <w:sz w:val="24"/>
          <w:szCs w:val="24"/>
        </w:rPr>
        <w:t>geography</w:t>
      </w:r>
      <w:proofErr w:type="spellEnd"/>
      <w:r w:rsidR="00E21ADA" w:rsidRPr="00FB39A4">
        <w:rPr>
          <w:rFonts w:ascii="Calibri" w:hAnsi="Calibri" w:cs="Calibri"/>
          <w:sz w:val="24"/>
          <w:szCs w:val="24"/>
        </w:rPr>
        <w:t xml:space="preserve">: </w:t>
      </w:r>
    </w:p>
    <w:p w14:paraId="58D5A268" w14:textId="77777777" w:rsidR="00E21ADA" w:rsidRPr="00A516DE" w:rsidRDefault="00A516DE" w:rsidP="00FB39A4">
      <w:pPr>
        <w:pStyle w:val="TableParagraph"/>
        <w:numPr>
          <w:ilvl w:val="0"/>
          <w:numId w:val="2"/>
        </w:numPr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  <w:lang w:val="en-GB"/>
        </w:rPr>
      </w:pPr>
      <w:r w:rsidRPr="00A516DE">
        <w:rPr>
          <w:rFonts w:ascii="Calibri" w:hAnsi="Calibri" w:cs="Calibri"/>
          <w:sz w:val="24"/>
          <w:szCs w:val="24"/>
          <w:lang w:val="en-GB"/>
        </w:rPr>
        <w:t xml:space="preserve">Flight geography altitude  </w:t>
      </w:r>
      <w:r w:rsidR="00E21ADA" w:rsidRPr="00A516DE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E21ADA" w:rsidRPr="00A516DE">
        <w:rPr>
          <w:rFonts w:ascii="Calibri" w:hAnsi="Calibri" w:cs="Calibri"/>
          <w:sz w:val="24"/>
          <w:szCs w:val="24"/>
          <w:highlight w:val="yellow"/>
          <w:lang w:val="en-GB"/>
        </w:rPr>
        <w:t>...</w:t>
      </w:r>
      <w:r w:rsidR="00E21ADA" w:rsidRPr="00A516DE">
        <w:rPr>
          <w:rFonts w:ascii="Calibri" w:hAnsi="Calibri" w:cs="Calibri"/>
          <w:sz w:val="24"/>
          <w:szCs w:val="24"/>
          <w:lang w:val="en-GB"/>
        </w:rPr>
        <w:t xml:space="preserve"> m AGL</w:t>
      </w:r>
    </w:p>
    <w:p w14:paraId="16C45430" w14:textId="77777777" w:rsidR="00E21ADA" w:rsidRPr="00FB39A4" w:rsidRDefault="00A516DE" w:rsidP="00FB39A4">
      <w:pPr>
        <w:pStyle w:val="TableParagraph"/>
        <w:numPr>
          <w:ilvl w:val="0"/>
          <w:numId w:val="2"/>
        </w:numPr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Flight </w:t>
      </w:r>
      <w:proofErr w:type="spellStart"/>
      <w:r>
        <w:rPr>
          <w:rFonts w:ascii="Calibri" w:hAnsi="Calibri" w:cs="Calibri"/>
          <w:sz w:val="24"/>
          <w:szCs w:val="24"/>
        </w:rPr>
        <w:t>geography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width</w:t>
      </w:r>
      <w:proofErr w:type="spellEnd"/>
      <w:r w:rsidR="00E21ADA" w:rsidRPr="00FB39A4">
        <w:rPr>
          <w:rFonts w:ascii="Calibri" w:hAnsi="Calibri" w:cs="Calibri"/>
          <w:sz w:val="24"/>
          <w:szCs w:val="24"/>
        </w:rPr>
        <w:t xml:space="preserve">: </w:t>
      </w:r>
      <w:r w:rsidR="00E21ADA" w:rsidRPr="00FB39A4">
        <w:rPr>
          <w:rFonts w:ascii="Calibri" w:hAnsi="Calibri" w:cs="Calibri"/>
          <w:sz w:val="24"/>
          <w:szCs w:val="24"/>
          <w:highlight w:val="yellow"/>
        </w:rPr>
        <w:t>...</w:t>
      </w:r>
      <w:r w:rsidR="00E21ADA" w:rsidRPr="00FB39A4">
        <w:rPr>
          <w:rFonts w:ascii="Calibri" w:hAnsi="Calibri" w:cs="Calibri"/>
          <w:sz w:val="24"/>
          <w:szCs w:val="24"/>
        </w:rPr>
        <w:t xml:space="preserve"> m</w:t>
      </w:r>
    </w:p>
    <w:p w14:paraId="04DE7834" w14:textId="77777777" w:rsidR="001A0993" w:rsidRPr="00FB39A4" w:rsidRDefault="001A0993" w:rsidP="00FB39A4">
      <w:pPr>
        <w:pStyle w:val="TableParagraph"/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</w:rPr>
      </w:pPr>
    </w:p>
    <w:p w14:paraId="65B6104C" w14:textId="77777777" w:rsidR="00E21ADA" w:rsidRPr="00FB39A4" w:rsidRDefault="00A516DE" w:rsidP="00FB39A4">
      <w:pPr>
        <w:pStyle w:val="TableParagraph"/>
        <w:spacing w:line="276" w:lineRule="auto"/>
        <w:ind w:left="113" w:right="49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Contingency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volume</w:t>
      </w:r>
      <w:proofErr w:type="spellEnd"/>
      <w:r w:rsidR="00E21ADA" w:rsidRPr="00FB39A4">
        <w:rPr>
          <w:rFonts w:ascii="Calibri" w:hAnsi="Calibri" w:cs="Calibri"/>
          <w:sz w:val="24"/>
          <w:szCs w:val="24"/>
        </w:rPr>
        <w:t>:</w:t>
      </w:r>
    </w:p>
    <w:p w14:paraId="149C104C" w14:textId="77777777" w:rsidR="00E21ADA" w:rsidRPr="00FB39A4" w:rsidRDefault="00A516DE" w:rsidP="00FB39A4">
      <w:pPr>
        <w:pStyle w:val="TableParagraph"/>
        <w:numPr>
          <w:ilvl w:val="0"/>
          <w:numId w:val="3"/>
        </w:numPr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Contingency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volume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altitude</w:t>
      </w:r>
      <w:proofErr w:type="spellEnd"/>
      <w:r w:rsidR="00E21ADA" w:rsidRPr="00FB39A4">
        <w:rPr>
          <w:rFonts w:ascii="Calibri" w:hAnsi="Calibri" w:cs="Calibri"/>
          <w:sz w:val="24"/>
          <w:szCs w:val="24"/>
        </w:rPr>
        <w:t xml:space="preserve">: </w:t>
      </w:r>
      <w:r w:rsidR="00E21ADA" w:rsidRPr="00FB39A4">
        <w:rPr>
          <w:rFonts w:ascii="Calibri" w:hAnsi="Calibri" w:cs="Calibri"/>
          <w:sz w:val="24"/>
          <w:szCs w:val="24"/>
          <w:highlight w:val="yellow"/>
        </w:rPr>
        <w:t>...</w:t>
      </w:r>
      <w:r w:rsidR="00E21ADA" w:rsidRPr="00FB39A4">
        <w:rPr>
          <w:rFonts w:ascii="Calibri" w:hAnsi="Calibri" w:cs="Calibri"/>
          <w:sz w:val="24"/>
          <w:szCs w:val="24"/>
        </w:rPr>
        <w:t xml:space="preserve"> m </w:t>
      </w:r>
    </w:p>
    <w:p w14:paraId="422A0189" w14:textId="77777777" w:rsidR="00E21ADA" w:rsidRPr="00FB39A4" w:rsidRDefault="00A516DE" w:rsidP="00FB39A4">
      <w:pPr>
        <w:pStyle w:val="TableParagraph"/>
        <w:numPr>
          <w:ilvl w:val="0"/>
          <w:numId w:val="3"/>
        </w:numPr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Contingency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volume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width</w:t>
      </w:r>
      <w:proofErr w:type="spellEnd"/>
      <w:r w:rsidR="00E21ADA" w:rsidRPr="00FB39A4">
        <w:rPr>
          <w:rFonts w:ascii="Calibri" w:hAnsi="Calibri" w:cs="Calibri"/>
          <w:sz w:val="24"/>
          <w:szCs w:val="24"/>
        </w:rPr>
        <w:t xml:space="preserve">: </w:t>
      </w:r>
      <w:r w:rsidR="00E21ADA" w:rsidRPr="00FB39A4">
        <w:rPr>
          <w:rFonts w:ascii="Calibri" w:hAnsi="Calibri" w:cs="Calibri"/>
          <w:sz w:val="24"/>
          <w:szCs w:val="24"/>
          <w:highlight w:val="yellow"/>
        </w:rPr>
        <w:t>...</w:t>
      </w:r>
      <w:r w:rsidR="00E21ADA" w:rsidRPr="00FB39A4">
        <w:rPr>
          <w:rFonts w:ascii="Calibri" w:hAnsi="Calibri" w:cs="Calibri"/>
          <w:sz w:val="24"/>
          <w:szCs w:val="24"/>
        </w:rPr>
        <w:t xml:space="preserve"> m</w:t>
      </w:r>
    </w:p>
    <w:p w14:paraId="6089BB03" w14:textId="77777777" w:rsidR="001A0993" w:rsidRPr="00FB39A4" w:rsidRDefault="001A0993" w:rsidP="00FB39A4">
      <w:pPr>
        <w:pStyle w:val="TableParagraph"/>
        <w:spacing w:line="276" w:lineRule="auto"/>
        <w:ind w:left="580" w:right="49"/>
        <w:jc w:val="both"/>
        <w:rPr>
          <w:rFonts w:ascii="Calibri" w:hAnsi="Calibri" w:cs="Calibri"/>
          <w:sz w:val="24"/>
          <w:szCs w:val="24"/>
        </w:rPr>
      </w:pPr>
    </w:p>
    <w:p w14:paraId="1ED83E8E" w14:textId="2DDC546C" w:rsidR="00E21ADA" w:rsidRPr="00A516DE" w:rsidRDefault="00A516DE" w:rsidP="00FB39A4">
      <w:pPr>
        <w:pStyle w:val="TableParagraph"/>
        <w:spacing w:line="276" w:lineRule="auto"/>
        <w:ind w:left="113" w:right="49"/>
        <w:jc w:val="both"/>
        <w:rPr>
          <w:rFonts w:ascii="Calibri" w:hAnsi="Calibri" w:cs="Calibri"/>
          <w:sz w:val="24"/>
          <w:szCs w:val="24"/>
          <w:lang w:val="en-GB"/>
        </w:rPr>
      </w:pPr>
      <w:r w:rsidRPr="00A516DE">
        <w:rPr>
          <w:rFonts w:ascii="Calibri" w:hAnsi="Calibri" w:cs="Calibri"/>
          <w:sz w:val="24"/>
          <w:szCs w:val="24"/>
          <w:lang w:val="en-GB"/>
        </w:rPr>
        <w:t>Ground risk buffer</w:t>
      </w:r>
      <w:r w:rsidR="00E21ADA" w:rsidRPr="00A516DE">
        <w:rPr>
          <w:rFonts w:ascii="Calibri" w:hAnsi="Calibri" w:cs="Calibri"/>
          <w:sz w:val="24"/>
          <w:szCs w:val="24"/>
          <w:lang w:val="en-GB"/>
        </w:rPr>
        <w:t xml:space="preserve"> (</w:t>
      </w:r>
      <w:r w:rsidR="00774D58">
        <w:rPr>
          <w:rFonts w:ascii="Calibri" w:hAnsi="Calibri" w:cs="Calibri"/>
          <w:sz w:val="24"/>
          <w:szCs w:val="24"/>
          <w:lang w:val="en-GB"/>
        </w:rPr>
        <w:t>a</w:t>
      </w:r>
      <w:r w:rsidR="00774D58" w:rsidRPr="00774D58">
        <w:rPr>
          <w:rFonts w:ascii="Calibri" w:hAnsi="Calibri" w:cs="Calibri"/>
          <w:sz w:val="24"/>
          <w:szCs w:val="24"/>
          <w:lang w:val="en-GB"/>
        </w:rPr>
        <w:t xml:space="preserve"> ground risk buffer with at least a 1:1</w:t>
      </w:r>
      <w:r w:rsidR="00010BD9">
        <w:rPr>
          <w:rFonts w:ascii="Calibri" w:hAnsi="Calibri" w:cs="Calibri"/>
          <w:sz w:val="24"/>
          <w:szCs w:val="24"/>
          <w:lang w:val="en-GB"/>
        </w:rPr>
        <w:t xml:space="preserve"> rule</w:t>
      </w:r>
      <w:r w:rsidR="00774D58">
        <w:rPr>
          <w:rStyle w:val="Odwoanieprzypisudolnego"/>
          <w:rFonts w:ascii="Calibri" w:hAnsi="Calibri" w:cs="Calibri"/>
          <w:sz w:val="24"/>
          <w:szCs w:val="24"/>
          <w:lang w:val="en-GB"/>
        </w:rPr>
        <w:footnoteReference w:id="1"/>
      </w:r>
      <w:r w:rsidR="00774D58" w:rsidRPr="00774D58">
        <w:rPr>
          <w:rFonts w:ascii="Calibri" w:hAnsi="Calibri" w:cs="Calibri"/>
          <w:sz w:val="24"/>
          <w:szCs w:val="24"/>
          <w:lang w:val="en-GB"/>
        </w:rPr>
        <w:t xml:space="preserve"> or for rotary wing UA defined using a ballistic methodology</w:t>
      </w:r>
      <w:r w:rsidR="00E21ADA" w:rsidRPr="00A516DE">
        <w:rPr>
          <w:rFonts w:ascii="Calibri" w:hAnsi="Calibri" w:cs="Calibri"/>
          <w:sz w:val="24"/>
          <w:szCs w:val="24"/>
          <w:lang w:val="en-GB"/>
        </w:rPr>
        <w:t>):</w:t>
      </w:r>
      <w:r w:rsidRPr="00A516DE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E21ADA" w:rsidRPr="00A516DE">
        <w:rPr>
          <w:rFonts w:ascii="Calibri" w:hAnsi="Calibri" w:cs="Calibri"/>
          <w:sz w:val="24"/>
          <w:szCs w:val="24"/>
          <w:highlight w:val="yellow"/>
          <w:lang w:val="en-GB"/>
        </w:rPr>
        <w:t>...</w:t>
      </w:r>
      <w:r w:rsidR="00E21ADA" w:rsidRPr="00A516DE">
        <w:rPr>
          <w:rFonts w:ascii="Calibri" w:hAnsi="Calibri" w:cs="Calibri"/>
          <w:sz w:val="24"/>
          <w:szCs w:val="24"/>
          <w:lang w:val="en-GB"/>
        </w:rPr>
        <w:t xml:space="preserve"> m </w:t>
      </w:r>
    </w:p>
    <w:p w14:paraId="68E4869B" w14:textId="77777777" w:rsidR="00E30C6E" w:rsidRPr="00A516DE" w:rsidRDefault="00E30C6E" w:rsidP="00FB39A4">
      <w:pPr>
        <w:spacing w:after="0"/>
        <w:jc w:val="both"/>
        <w:rPr>
          <w:sz w:val="24"/>
          <w:szCs w:val="24"/>
          <w:lang w:val="en-GB"/>
        </w:rPr>
      </w:pPr>
    </w:p>
    <w:p w14:paraId="220CCAEB" w14:textId="77777777" w:rsidR="00E21ADA" w:rsidRPr="00A516DE" w:rsidRDefault="00E21ADA" w:rsidP="00FB39A4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A516DE">
        <w:rPr>
          <w:sz w:val="24"/>
          <w:szCs w:val="24"/>
          <w:lang w:val="en-GB"/>
        </w:rPr>
        <w:t>KML</w:t>
      </w:r>
      <w:r w:rsidR="00A516DE" w:rsidRPr="00A516DE">
        <w:rPr>
          <w:sz w:val="24"/>
          <w:szCs w:val="24"/>
          <w:lang w:val="en-GB"/>
        </w:rPr>
        <w:t xml:space="preserve"> file</w:t>
      </w:r>
      <w:r w:rsidR="00A516DE" w:rsidRPr="00A516DE">
        <w:rPr>
          <w:lang w:val="en-GB"/>
        </w:rPr>
        <w:t xml:space="preserve"> </w:t>
      </w:r>
      <w:r w:rsidR="00A516DE" w:rsidRPr="00A516DE">
        <w:rPr>
          <w:sz w:val="24"/>
          <w:szCs w:val="24"/>
          <w:lang w:val="en-GB"/>
        </w:rPr>
        <w:t>in which the applicant specified the above parameters</w:t>
      </w:r>
      <w:r w:rsidR="003959F5" w:rsidRPr="00A516DE">
        <w:rPr>
          <w:sz w:val="24"/>
          <w:szCs w:val="24"/>
          <w:lang w:val="en-GB"/>
        </w:rPr>
        <w:t>.</w:t>
      </w:r>
    </w:p>
    <w:p w14:paraId="5FD14E58" w14:textId="77777777" w:rsidR="00A516DE" w:rsidRPr="00A516DE" w:rsidRDefault="00A516DE" w:rsidP="00A516DE">
      <w:pPr>
        <w:pStyle w:val="Akapitzlist"/>
        <w:spacing w:after="0"/>
        <w:ind w:left="284"/>
        <w:jc w:val="both"/>
        <w:rPr>
          <w:sz w:val="24"/>
          <w:szCs w:val="24"/>
          <w:lang w:val="en-GB"/>
        </w:rPr>
      </w:pPr>
    </w:p>
    <w:p w14:paraId="7BB76FEA" w14:textId="30F5507B" w:rsidR="00E21ADA" w:rsidRPr="00A516DE" w:rsidRDefault="00010BD9" w:rsidP="00FB39A4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Name of</w:t>
      </w:r>
      <w:r w:rsidR="00A516DE" w:rsidRPr="00A516DE">
        <w:rPr>
          <w:sz w:val="24"/>
          <w:szCs w:val="24"/>
          <w:lang w:val="en-GB"/>
        </w:rPr>
        <w:t xml:space="preserve"> the</w:t>
      </w:r>
      <w:r w:rsidR="00E21ADA" w:rsidRPr="00A516DE">
        <w:rPr>
          <w:sz w:val="24"/>
          <w:szCs w:val="24"/>
          <w:lang w:val="en-GB"/>
        </w:rPr>
        <w:t xml:space="preserve"> KML</w:t>
      </w:r>
      <w:r w:rsidR="00A516DE" w:rsidRPr="00A516DE">
        <w:rPr>
          <w:sz w:val="24"/>
          <w:szCs w:val="24"/>
          <w:lang w:val="en-GB"/>
        </w:rPr>
        <w:t xml:space="preserve"> file</w:t>
      </w:r>
      <w:r w:rsidR="00E21ADA" w:rsidRPr="00A516DE">
        <w:rPr>
          <w:sz w:val="24"/>
          <w:szCs w:val="24"/>
          <w:lang w:val="en-GB"/>
        </w:rPr>
        <w:t xml:space="preserve"> </w:t>
      </w:r>
      <w:r w:rsidR="00E21ADA" w:rsidRPr="00A516DE">
        <w:rPr>
          <w:sz w:val="24"/>
          <w:szCs w:val="24"/>
          <w:highlight w:val="yellow"/>
          <w:lang w:val="en-GB"/>
        </w:rPr>
        <w:t>…….</w:t>
      </w:r>
    </w:p>
    <w:p w14:paraId="474D5E11" w14:textId="77777777" w:rsidR="00E30C6E" w:rsidRPr="00A516DE" w:rsidRDefault="00E30C6E" w:rsidP="00FB39A4">
      <w:pPr>
        <w:spacing w:after="0"/>
        <w:jc w:val="both"/>
        <w:rPr>
          <w:sz w:val="24"/>
          <w:szCs w:val="24"/>
          <w:lang w:val="en-GB"/>
        </w:rPr>
      </w:pPr>
    </w:p>
    <w:p w14:paraId="7E1E87F7" w14:textId="77777777" w:rsidR="00A516DE" w:rsidRPr="00A516DE" w:rsidRDefault="00A516DE" w:rsidP="00A516DE">
      <w:pPr>
        <w:spacing w:after="0"/>
        <w:jc w:val="both"/>
        <w:rPr>
          <w:b/>
          <w:sz w:val="24"/>
          <w:szCs w:val="24"/>
          <w:lang w:val="en-GB"/>
        </w:rPr>
      </w:pPr>
      <w:r w:rsidRPr="00A516DE">
        <w:rPr>
          <w:b/>
          <w:sz w:val="24"/>
          <w:szCs w:val="24"/>
          <w:lang w:val="en-GB"/>
        </w:rPr>
        <w:t>Local strategic mitigation measures</w:t>
      </w:r>
    </w:p>
    <w:p w14:paraId="74530E1B" w14:textId="060CAC18" w:rsidR="001A0993" w:rsidRDefault="00A516DE" w:rsidP="00A516DE">
      <w:pPr>
        <w:spacing w:after="0"/>
        <w:jc w:val="both"/>
        <w:rPr>
          <w:sz w:val="24"/>
          <w:szCs w:val="24"/>
          <w:lang w:val="en-GB"/>
        </w:rPr>
      </w:pPr>
      <w:r w:rsidRPr="00A516DE">
        <w:rPr>
          <w:sz w:val="24"/>
          <w:szCs w:val="24"/>
          <w:lang w:val="en-GB"/>
        </w:rPr>
        <w:t>Description of how to apply local strategic mitigation measures.</w:t>
      </w:r>
      <w:r>
        <w:rPr>
          <w:sz w:val="24"/>
          <w:szCs w:val="24"/>
          <w:lang w:val="en-GB"/>
        </w:rPr>
        <w:t xml:space="preserve"> </w:t>
      </w:r>
      <w:r w:rsidRPr="00A516DE">
        <w:rPr>
          <w:sz w:val="24"/>
          <w:szCs w:val="24"/>
          <w:lang w:val="en-GB"/>
        </w:rPr>
        <w:t>If no risk mitigation measures have been taken by the applicant, this information should be provided.</w:t>
      </w:r>
    </w:p>
    <w:p w14:paraId="2F32D0E3" w14:textId="77777777" w:rsidR="00597FC5" w:rsidRDefault="00597FC5" w:rsidP="00A516DE">
      <w:pPr>
        <w:spacing w:after="0"/>
        <w:jc w:val="both"/>
        <w:rPr>
          <w:sz w:val="24"/>
          <w:szCs w:val="24"/>
          <w:lang w:val="en-GB"/>
        </w:rPr>
      </w:pPr>
    </w:p>
    <w:p w14:paraId="315119EB" w14:textId="77777777" w:rsidR="00A516DE" w:rsidRPr="00A516DE" w:rsidRDefault="00A516DE" w:rsidP="00A516DE">
      <w:pPr>
        <w:spacing w:after="0"/>
        <w:jc w:val="both"/>
        <w:rPr>
          <w:sz w:val="24"/>
          <w:szCs w:val="24"/>
          <w:lang w:val="en-GB"/>
        </w:rPr>
      </w:pPr>
    </w:p>
    <w:p w14:paraId="0F5C2CCF" w14:textId="77777777" w:rsidR="006A699B" w:rsidRPr="001147DC" w:rsidRDefault="006A699B" w:rsidP="006A699B">
      <w:pPr>
        <w:spacing w:after="0"/>
        <w:jc w:val="both"/>
        <w:rPr>
          <w:sz w:val="24"/>
          <w:szCs w:val="24"/>
          <w:lang w:val="en-US"/>
        </w:rPr>
      </w:pPr>
      <w:r w:rsidRPr="001147DC">
        <w:rPr>
          <w:sz w:val="24"/>
          <w:szCs w:val="24"/>
          <w:lang w:val="en-US"/>
        </w:rPr>
        <w:t>Local risk mitigation measures include:</w:t>
      </w:r>
    </w:p>
    <w:p w14:paraId="5E2FABE8" w14:textId="704823E3" w:rsidR="00B05CBE" w:rsidRPr="006A699B" w:rsidRDefault="00957A5D" w:rsidP="00010BD9">
      <w:pPr>
        <w:pStyle w:val="Akapitzlist"/>
        <w:numPr>
          <w:ilvl w:val="0"/>
          <w:numId w:val="7"/>
        </w:numPr>
        <w:spacing w:after="0"/>
        <w:ind w:left="851"/>
        <w:jc w:val="both"/>
        <w:rPr>
          <w:sz w:val="24"/>
          <w:szCs w:val="24"/>
          <w:lang w:val="en-GB"/>
        </w:rPr>
      </w:pPr>
      <w:r w:rsidRPr="006A699B">
        <w:rPr>
          <w:sz w:val="24"/>
          <w:szCs w:val="24"/>
          <w:lang w:val="en-GB"/>
        </w:rPr>
        <w:t xml:space="preserve">M1 </w:t>
      </w:r>
      <w:r w:rsidR="003A101A" w:rsidRPr="006A699B">
        <w:rPr>
          <w:sz w:val="24"/>
          <w:szCs w:val="24"/>
          <w:lang w:val="en-GB"/>
        </w:rPr>
        <w:t xml:space="preserve">- </w:t>
      </w:r>
      <w:r w:rsidR="00010BD9" w:rsidRPr="00010BD9">
        <w:rPr>
          <w:sz w:val="24"/>
          <w:szCs w:val="24"/>
          <w:lang w:val="en-GB"/>
        </w:rPr>
        <w:t>Strategic mitigations for ground risk</w:t>
      </w:r>
      <w:r w:rsidR="006A699B" w:rsidRPr="006A699B">
        <w:rPr>
          <w:sz w:val="24"/>
          <w:szCs w:val="24"/>
          <w:lang w:val="en-GB"/>
        </w:rPr>
        <w:t>;</w:t>
      </w:r>
    </w:p>
    <w:p w14:paraId="667DA0A2" w14:textId="77777777" w:rsidR="00010BD9" w:rsidRDefault="003A101A" w:rsidP="00FB39A4">
      <w:pPr>
        <w:pStyle w:val="Akapitzlist"/>
        <w:numPr>
          <w:ilvl w:val="0"/>
          <w:numId w:val="7"/>
        </w:numPr>
        <w:spacing w:after="0"/>
        <w:ind w:left="851"/>
        <w:jc w:val="both"/>
        <w:rPr>
          <w:sz w:val="24"/>
          <w:szCs w:val="24"/>
          <w:lang w:val="en-GB"/>
        </w:rPr>
      </w:pPr>
      <w:r w:rsidRPr="006A699B">
        <w:rPr>
          <w:sz w:val="24"/>
          <w:szCs w:val="24"/>
          <w:lang w:val="en-GB"/>
        </w:rPr>
        <w:t>M3</w:t>
      </w:r>
      <w:r w:rsidR="00957A5D" w:rsidRPr="006A699B">
        <w:rPr>
          <w:sz w:val="24"/>
          <w:szCs w:val="24"/>
          <w:lang w:val="en-GB"/>
        </w:rPr>
        <w:t xml:space="preserve"> - </w:t>
      </w:r>
      <w:r w:rsidR="006A699B" w:rsidRPr="006A699B">
        <w:rPr>
          <w:sz w:val="24"/>
          <w:szCs w:val="24"/>
          <w:lang w:val="en-GB"/>
        </w:rPr>
        <w:t xml:space="preserve">emergency </w:t>
      </w:r>
      <w:r w:rsidR="006A699B">
        <w:rPr>
          <w:sz w:val="24"/>
          <w:szCs w:val="24"/>
          <w:lang w:val="en-GB"/>
        </w:rPr>
        <w:t>response</w:t>
      </w:r>
      <w:r w:rsidR="006A699B" w:rsidRPr="006A699B">
        <w:rPr>
          <w:sz w:val="24"/>
          <w:szCs w:val="24"/>
          <w:lang w:val="en-GB"/>
        </w:rPr>
        <w:t xml:space="preserve"> plan </w:t>
      </w:r>
      <w:r w:rsidR="00957A5D" w:rsidRPr="006A699B">
        <w:rPr>
          <w:sz w:val="24"/>
          <w:szCs w:val="24"/>
          <w:lang w:val="en-GB"/>
        </w:rPr>
        <w:t>(ERP);</w:t>
      </w:r>
    </w:p>
    <w:p w14:paraId="6B93E6C8" w14:textId="149952C9" w:rsidR="004514A8" w:rsidRDefault="00010BD9" w:rsidP="00FB39A4">
      <w:pPr>
        <w:pStyle w:val="Akapitzlist"/>
        <w:numPr>
          <w:ilvl w:val="0"/>
          <w:numId w:val="7"/>
        </w:numPr>
        <w:spacing w:after="0"/>
        <w:ind w:left="851"/>
        <w:jc w:val="both"/>
        <w:rPr>
          <w:sz w:val="24"/>
          <w:szCs w:val="24"/>
          <w:lang w:val="en-GB"/>
        </w:rPr>
      </w:pPr>
      <w:r w:rsidRPr="00010BD9">
        <w:rPr>
          <w:sz w:val="24"/>
          <w:szCs w:val="24"/>
          <w:lang w:val="en-GB"/>
        </w:rPr>
        <w:t>Air risk strategic mitigation</w:t>
      </w:r>
      <w:r>
        <w:rPr>
          <w:sz w:val="24"/>
          <w:szCs w:val="24"/>
          <w:lang w:val="en-GB"/>
        </w:rPr>
        <w:t>.</w:t>
      </w:r>
    </w:p>
    <w:p w14:paraId="5909A962" w14:textId="77777777" w:rsidR="00010BD9" w:rsidRPr="00010BD9" w:rsidRDefault="00010BD9" w:rsidP="00010BD9">
      <w:pPr>
        <w:pStyle w:val="Akapitzlist"/>
        <w:spacing w:after="0"/>
        <w:ind w:left="851"/>
        <w:jc w:val="both"/>
        <w:rPr>
          <w:sz w:val="24"/>
          <w:szCs w:val="24"/>
          <w:lang w:val="en-GB"/>
        </w:rPr>
      </w:pPr>
    </w:p>
    <w:p w14:paraId="67777452" w14:textId="77777777" w:rsidR="00597FC5" w:rsidRPr="006A699B" w:rsidRDefault="00597FC5" w:rsidP="00FB39A4">
      <w:pPr>
        <w:spacing w:after="0"/>
        <w:jc w:val="both"/>
        <w:rPr>
          <w:b/>
          <w:sz w:val="24"/>
          <w:szCs w:val="24"/>
        </w:rPr>
      </w:pPr>
    </w:p>
    <w:p w14:paraId="3C0EB143" w14:textId="4E90D2AF" w:rsidR="006A699B" w:rsidRPr="001147DC" w:rsidRDefault="006A699B" w:rsidP="00010BD9">
      <w:pPr>
        <w:pStyle w:val="Akapitzlist"/>
        <w:numPr>
          <w:ilvl w:val="0"/>
          <w:numId w:val="13"/>
        </w:numPr>
        <w:spacing w:after="0"/>
        <w:jc w:val="both"/>
        <w:rPr>
          <w:b/>
          <w:sz w:val="24"/>
          <w:szCs w:val="24"/>
          <w:lang w:val="en-US"/>
        </w:rPr>
      </w:pPr>
      <w:r w:rsidRPr="001147DC">
        <w:rPr>
          <w:b/>
          <w:sz w:val="24"/>
          <w:szCs w:val="24"/>
          <w:lang w:val="en-US"/>
        </w:rPr>
        <w:lastRenderedPageBreak/>
        <w:t xml:space="preserve">Local </w:t>
      </w:r>
      <w:r w:rsidR="00010BD9" w:rsidRPr="001147DC">
        <w:rPr>
          <w:b/>
          <w:sz w:val="24"/>
          <w:szCs w:val="24"/>
          <w:lang w:val="en-US"/>
        </w:rPr>
        <w:t>strategic mitigations for ground risk</w:t>
      </w:r>
    </w:p>
    <w:p w14:paraId="1AB32AD0" w14:textId="77777777" w:rsidR="006A699B" w:rsidRPr="001147DC" w:rsidRDefault="006A699B" w:rsidP="006A699B">
      <w:pPr>
        <w:pStyle w:val="Akapitzlist"/>
        <w:spacing w:after="0"/>
        <w:jc w:val="both"/>
        <w:rPr>
          <w:sz w:val="24"/>
          <w:szCs w:val="24"/>
          <w:lang w:val="en-US"/>
        </w:rPr>
      </w:pPr>
    </w:p>
    <w:p w14:paraId="667E2E60" w14:textId="6744A325" w:rsidR="00957A5D" w:rsidRPr="006A699B" w:rsidRDefault="006A699B" w:rsidP="00FB39A4">
      <w:pPr>
        <w:spacing w:after="0"/>
        <w:jc w:val="both"/>
        <w:rPr>
          <w:sz w:val="24"/>
          <w:szCs w:val="24"/>
          <w:lang w:val="en-GB"/>
        </w:rPr>
      </w:pPr>
      <w:r w:rsidRPr="006A699B">
        <w:rPr>
          <w:sz w:val="24"/>
          <w:szCs w:val="24"/>
          <w:lang w:val="en-GB"/>
        </w:rPr>
        <w:t>As per the example below, when presenting</w:t>
      </w:r>
      <w:r w:rsidR="00442D57" w:rsidRPr="001147DC">
        <w:rPr>
          <w:lang w:val="en-US"/>
        </w:rPr>
        <w:t xml:space="preserve"> </w:t>
      </w:r>
      <w:r w:rsidR="00442D57">
        <w:rPr>
          <w:sz w:val="24"/>
          <w:szCs w:val="24"/>
          <w:lang w:val="en-GB"/>
        </w:rPr>
        <w:t>l</w:t>
      </w:r>
      <w:r w:rsidR="00442D57" w:rsidRPr="00442D57">
        <w:rPr>
          <w:sz w:val="24"/>
          <w:szCs w:val="24"/>
          <w:lang w:val="en-GB"/>
        </w:rPr>
        <w:t>ocal strategic mitigations for ground risk</w:t>
      </w:r>
      <w:r w:rsidRPr="006A699B">
        <w:rPr>
          <w:sz w:val="24"/>
          <w:szCs w:val="24"/>
          <w:lang w:val="en-GB"/>
        </w:rPr>
        <w:t>, the applicant should indicate the level of robustness and refer to the Operations Manual chapter.</w:t>
      </w:r>
    </w:p>
    <w:p w14:paraId="11C5F74A" w14:textId="77777777" w:rsidR="000A386E" w:rsidRPr="006A699B" w:rsidRDefault="000A386E" w:rsidP="00FB39A4">
      <w:pPr>
        <w:spacing w:after="0"/>
        <w:jc w:val="both"/>
        <w:rPr>
          <w:i/>
          <w:sz w:val="24"/>
          <w:szCs w:val="24"/>
          <w:lang w:val="en-GB"/>
        </w:rPr>
      </w:pPr>
    </w:p>
    <w:p w14:paraId="72AC8043" w14:textId="77777777" w:rsidR="00957A5D" w:rsidRDefault="006A699B" w:rsidP="00FB39A4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Example</w:t>
      </w:r>
      <w:proofErr w:type="spellEnd"/>
      <w:r w:rsidR="00963AAD" w:rsidRPr="00FB39A4">
        <w:rPr>
          <w:i/>
          <w:sz w:val="24"/>
          <w:szCs w:val="24"/>
        </w:rPr>
        <w:t>:</w:t>
      </w:r>
    </w:p>
    <w:p w14:paraId="5EC174E3" w14:textId="77777777" w:rsidR="006A699B" w:rsidRPr="00FB39A4" w:rsidRDefault="006A699B" w:rsidP="00FB39A4">
      <w:pPr>
        <w:spacing w:after="0"/>
        <w:jc w:val="both"/>
        <w:rPr>
          <w:i/>
          <w:sz w:val="24"/>
          <w:szCs w:val="24"/>
        </w:rPr>
      </w:pPr>
    </w:p>
    <w:p w14:paraId="3EAE0DB2" w14:textId="05573CD0" w:rsidR="00957A5D" w:rsidRDefault="00963AAD" w:rsidP="00442D57">
      <w:pPr>
        <w:pStyle w:val="Akapitzlist"/>
        <w:numPr>
          <w:ilvl w:val="0"/>
          <w:numId w:val="5"/>
        </w:numPr>
        <w:spacing w:after="0"/>
        <w:jc w:val="both"/>
        <w:rPr>
          <w:i/>
          <w:sz w:val="24"/>
          <w:szCs w:val="24"/>
          <w:lang w:val="en-GB"/>
        </w:rPr>
      </w:pPr>
      <w:r w:rsidRPr="006A699B">
        <w:rPr>
          <w:i/>
          <w:sz w:val="24"/>
          <w:szCs w:val="24"/>
          <w:lang w:val="en-GB"/>
        </w:rPr>
        <w:t xml:space="preserve">M1 - </w:t>
      </w:r>
      <w:r w:rsidR="00442D57" w:rsidRPr="00442D57">
        <w:rPr>
          <w:i/>
          <w:sz w:val="24"/>
          <w:szCs w:val="24"/>
          <w:lang w:val="en-GB"/>
        </w:rPr>
        <w:t>Strate</w:t>
      </w:r>
      <w:r w:rsidR="00442D57">
        <w:rPr>
          <w:i/>
          <w:sz w:val="24"/>
          <w:szCs w:val="24"/>
          <w:lang w:val="en-GB"/>
        </w:rPr>
        <w:t>gic mitigations for ground risk</w:t>
      </w:r>
      <w:r w:rsidR="006A699B" w:rsidRPr="006A699B">
        <w:rPr>
          <w:i/>
          <w:sz w:val="24"/>
          <w:szCs w:val="24"/>
          <w:lang w:val="en-GB"/>
        </w:rPr>
        <w:t xml:space="preserve">; </w:t>
      </w:r>
      <w:r w:rsidR="00442D57">
        <w:rPr>
          <w:i/>
          <w:sz w:val="24"/>
          <w:szCs w:val="24"/>
          <w:lang w:val="en-GB"/>
        </w:rPr>
        <w:t>Level of robustness</w:t>
      </w:r>
      <w:r w:rsidR="006A699B" w:rsidRPr="006A699B">
        <w:rPr>
          <w:i/>
          <w:sz w:val="24"/>
          <w:szCs w:val="24"/>
          <w:lang w:val="en-GB"/>
        </w:rPr>
        <w:t>: LOW (-1)</w:t>
      </w:r>
    </w:p>
    <w:p w14:paraId="3650285A" w14:textId="77777777" w:rsidR="006A699B" w:rsidRPr="006A699B" w:rsidRDefault="006A699B" w:rsidP="006A699B">
      <w:pPr>
        <w:pStyle w:val="Akapitzlist"/>
        <w:spacing w:after="0"/>
        <w:jc w:val="both"/>
        <w:rPr>
          <w:i/>
          <w:sz w:val="24"/>
          <w:szCs w:val="24"/>
          <w:lang w:val="en-GB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Example: M1 - Strategic mitigations for ground risk; Level of robustness: LOW (-1)"/>
      </w:tblPr>
      <w:tblGrid>
        <w:gridCol w:w="1946"/>
        <w:gridCol w:w="3919"/>
        <w:gridCol w:w="3197"/>
      </w:tblGrid>
      <w:tr w:rsidR="00957A5D" w:rsidRPr="00C41070" w14:paraId="09E11900" w14:textId="77777777" w:rsidTr="00D92ACF">
        <w:trPr>
          <w:tblHeader/>
        </w:trPr>
        <w:tc>
          <w:tcPr>
            <w:tcW w:w="1980" w:type="dxa"/>
            <w:vAlign w:val="center"/>
          </w:tcPr>
          <w:p w14:paraId="3C28D17F" w14:textId="77777777" w:rsidR="00957A5D" w:rsidRPr="00FB39A4" w:rsidRDefault="006A699B" w:rsidP="00FB39A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</w:pPr>
            <w:bookmarkStart w:id="0" w:name="_GoBack" w:colFirst="0" w:colLast="3"/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  <w:t>Requirement</w:t>
            </w:r>
          </w:p>
        </w:tc>
        <w:tc>
          <w:tcPr>
            <w:tcW w:w="4111" w:type="dxa"/>
            <w:vAlign w:val="center"/>
          </w:tcPr>
          <w:p w14:paraId="04F9D5F3" w14:textId="77777777" w:rsidR="00957A5D" w:rsidRPr="00FB39A4" w:rsidRDefault="006A699B" w:rsidP="00FB39A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  <w:t>Compability</w:t>
            </w:r>
            <w:proofErr w:type="spellEnd"/>
          </w:p>
        </w:tc>
        <w:tc>
          <w:tcPr>
            <w:tcW w:w="2971" w:type="dxa"/>
            <w:vAlign w:val="center"/>
          </w:tcPr>
          <w:p w14:paraId="7F917276" w14:textId="3554108D" w:rsidR="00957A5D" w:rsidRPr="006A699B" w:rsidRDefault="00442D57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</w:pPr>
            <w:r w:rsidRPr="00442D57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n-GB"/>
              </w:rPr>
              <w:t>Local strategic mitigations for ground risk</w:t>
            </w:r>
          </w:p>
        </w:tc>
      </w:tr>
      <w:bookmarkEnd w:id="0"/>
      <w:tr w:rsidR="00957A5D" w:rsidRPr="00C41070" w14:paraId="1D67CD6F" w14:textId="77777777" w:rsidTr="00597FC5">
        <w:tc>
          <w:tcPr>
            <w:tcW w:w="1980" w:type="dxa"/>
            <w:vAlign w:val="center"/>
          </w:tcPr>
          <w:p w14:paraId="1B88B97E" w14:textId="77777777" w:rsidR="00957A5D" w:rsidRPr="006A699B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vAlign w:val="center"/>
          </w:tcPr>
          <w:p w14:paraId="6740DBDB" w14:textId="77777777" w:rsidR="00957A5D" w:rsidRPr="006A699B" w:rsidRDefault="006A699B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Reference to the Operations Manual section</w:t>
            </w:r>
          </w:p>
        </w:tc>
        <w:tc>
          <w:tcPr>
            <w:tcW w:w="2971" w:type="dxa"/>
          </w:tcPr>
          <w:p w14:paraId="3E3F4C88" w14:textId="77777777" w:rsidR="00957A5D" w:rsidRPr="006A699B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</w:tr>
      <w:tr w:rsidR="00957A5D" w:rsidRPr="00FB39A4" w14:paraId="74C72CDD" w14:textId="77777777" w:rsidTr="00597FC5">
        <w:tc>
          <w:tcPr>
            <w:tcW w:w="1980" w:type="dxa"/>
            <w:shd w:val="clear" w:color="auto" w:fill="E7E6E6" w:themeFill="background2"/>
            <w:vAlign w:val="center"/>
          </w:tcPr>
          <w:p w14:paraId="3240CE80" w14:textId="77777777" w:rsidR="00957A5D" w:rsidRPr="00FB39A4" w:rsidRDefault="006A699B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Criterion No. 1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7B3EE0A9" w14:textId="77777777" w:rsidR="00957A5D" w:rsidRPr="00FB39A4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971" w:type="dxa"/>
            <w:shd w:val="clear" w:color="auto" w:fill="E7E6E6" w:themeFill="background2"/>
          </w:tcPr>
          <w:p w14:paraId="363D9D45" w14:textId="77777777" w:rsidR="00957A5D" w:rsidRPr="00FB39A4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</w:tr>
      <w:tr w:rsidR="00957A5D" w:rsidRPr="00FB39A4" w14:paraId="0EF48AE7" w14:textId="77777777" w:rsidTr="00597FC5">
        <w:tc>
          <w:tcPr>
            <w:tcW w:w="1980" w:type="dxa"/>
            <w:vAlign w:val="center"/>
          </w:tcPr>
          <w:p w14:paraId="18112175" w14:textId="5BDFB4E7" w:rsidR="00957A5D" w:rsidRPr="00FB39A4" w:rsidRDefault="00597FC5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597FC5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Level of integrity</w:t>
            </w:r>
          </w:p>
        </w:tc>
        <w:tc>
          <w:tcPr>
            <w:tcW w:w="4111" w:type="dxa"/>
            <w:vAlign w:val="center"/>
          </w:tcPr>
          <w:p w14:paraId="643D530E" w14:textId="77777777" w:rsidR="00957A5D" w:rsidRPr="006A699B" w:rsidRDefault="006A699B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 xml:space="preserve">The chapter and content from the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O</w:t>
            </w: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 xml:space="preserve">perations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M</w:t>
            </w: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anual should be identified with reference to local conditions</w:t>
            </w:r>
          </w:p>
        </w:tc>
        <w:tc>
          <w:tcPr>
            <w:tcW w:w="2971" w:type="dxa"/>
            <w:vAlign w:val="center"/>
          </w:tcPr>
          <w:p w14:paraId="1FA819DA" w14:textId="77777777" w:rsidR="00957A5D" w:rsidRPr="00FB39A4" w:rsidRDefault="001A0993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FB39A4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………………………………………………</w:t>
            </w:r>
          </w:p>
        </w:tc>
      </w:tr>
      <w:tr w:rsidR="00957A5D" w:rsidRPr="00FB39A4" w14:paraId="315A603D" w14:textId="77777777" w:rsidTr="00597FC5">
        <w:tc>
          <w:tcPr>
            <w:tcW w:w="1980" w:type="dxa"/>
            <w:vAlign w:val="center"/>
          </w:tcPr>
          <w:p w14:paraId="56817710" w14:textId="4694E3F9" w:rsidR="00957A5D" w:rsidRPr="00FB39A4" w:rsidRDefault="00597FC5" w:rsidP="00442D5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597FC5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Level of assurance</w:t>
            </w:r>
          </w:p>
        </w:tc>
        <w:tc>
          <w:tcPr>
            <w:tcW w:w="4111" w:type="dxa"/>
            <w:vAlign w:val="center"/>
          </w:tcPr>
          <w:p w14:paraId="3FC19507" w14:textId="77777777" w:rsidR="006A699B" w:rsidRPr="006A699B" w:rsidRDefault="006A699B" w:rsidP="006A699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The content from the Operations Manual should be provided</w:t>
            </w:r>
          </w:p>
          <w:p w14:paraId="007EFCD2" w14:textId="77777777" w:rsidR="00957A5D" w:rsidRPr="00FB39A4" w:rsidRDefault="006A699B" w:rsidP="006A699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eg</w:t>
            </w:r>
            <w:proofErr w:type="spellEnd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applicant's</w:t>
            </w:r>
            <w:proofErr w:type="spellEnd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declaration</w:t>
            </w:r>
            <w:proofErr w:type="spellEnd"/>
          </w:p>
        </w:tc>
        <w:tc>
          <w:tcPr>
            <w:tcW w:w="2971" w:type="dxa"/>
            <w:vAlign w:val="center"/>
          </w:tcPr>
          <w:p w14:paraId="22B5BE83" w14:textId="77777777" w:rsidR="00957A5D" w:rsidRPr="00FB39A4" w:rsidRDefault="001A0993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FB39A4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………………………………………………</w:t>
            </w:r>
          </w:p>
        </w:tc>
      </w:tr>
      <w:tr w:rsidR="00957A5D" w:rsidRPr="00FB39A4" w14:paraId="4BFA1219" w14:textId="77777777" w:rsidTr="00597FC5">
        <w:tc>
          <w:tcPr>
            <w:tcW w:w="1980" w:type="dxa"/>
            <w:shd w:val="clear" w:color="auto" w:fill="E7E6E6" w:themeFill="background2"/>
            <w:vAlign w:val="center"/>
          </w:tcPr>
          <w:p w14:paraId="732ACF6C" w14:textId="77777777" w:rsidR="00957A5D" w:rsidRPr="00FB39A4" w:rsidRDefault="006A699B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Criterion No. 2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C6460D3" w14:textId="77777777" w:rsidR="00957A5D" w:rsidRPr="00FB39A4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971" w:type="dxa"/>
            <w:shd w:val="clear" w:color="auto" w:fill="E7E6E6" w:themeFill="background2"/>
            <w:vAlign w:val="center"/>
          </w:tcPr>
          <w:p w14:paraId="41E3672D" w14:textId="77777777" w:rsidR="00957A5D" w:rsidRPr="00FB39A4" w:rsidRDefault="00957A5D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</w:p>
        </w:tc>
      </w:tr>
      <w:tr w:rsidR="00045BBE" w:rsidRPr="00FB39A4" w14:paraId="63C0A350" w14:textId="77777777" w:rsidTr="00597FC5">
        <w:trPr>
          <w:trHeight w:val="621"/>
        </w:trPr>
        <w:tc>
          <w:tcPr>
            <w:tcW w:w="1980" w:type="dxa"/>
            <w:vAlign w:val="center"/>
          </w:tcPr>
          <w:p w14:paraId="5395205F" w14:textId="6F03A671" w:rsidR="00045BBE" w:rsidRPr="00FB39A4" w:rsidRDefault="00597FC5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597FC5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Level of integrity</w:t>
            </w:r>
          </w:p>
        </w:tc>
        <w:tc>
          <w:tcPr>
            <w:tcW w:w="4111" w:type="dxa"/>
            <w:vAlign w:val="center"/>
          </w:tcPr>
          <w:p w14:paraId="1B07CDCE" w14:textId="77777777" w:rsidR="00045BBE" w:rsidRPr="006A699B" w:rsidRDefault="006A699B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 xml:space="preserve">The chapter and content from the </w:t>
            </w:r>
            <w:r w:rsidR="005378A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O</w:t>
            </w: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 xml:space="preserve">perations </w:t>
            </w:r>
            <w:r w:rsidR="005378A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M</w:t>
            </w: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anual should be identified with reference to local conditions</w:t>
            </w:r>
          </w:p>
        </w:tc>
        <w:tc>
          <w:tcPr>
            <w:tcW w:w="2971" w:type="dxa"/>
            <w:vAlign w:val="center"/>
          </w:tcPr>
          <w:p w14:paraId="156F23E4" w14:textId="77777777" w:rsidR="00045BBE" w:rsidRPr="00FB39A4" w:rsidRDefault="001A0993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FB39A4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………………………………………………</w:t>
            </w:r>
          </w:p>
        </w:tc>
      </w:tr>
      <w:tr w:rsidR="00045BBE" w:rsidRPr="00FB39A4" w14:paraId="500255B8" w14:textId="77777777" w:rsidTr="00597FC5">
        <w:trPr>
          <w:trHeight w:val="222"/>
        </w:trPr>
        <w:tc>
          <w:tcPr>
            <w:tcW w:w="1980" w:type="dxa"/>
            <w:vAlign w:val="center"/>
          </w:tcPr>
          <w:p w14:paraId="70462AD2" w14:textId="76D95146" w:rsidR="00045BBE" w:rsidRPr="00FB39A4" w:rsidRDefault="00597FC5" w:rsidP="00442D5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597FC5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Level of assurance</w:t>
            </w:r>
          </w:p>
        </w:tc>
        <w:tc>
          <w:tcPr>
            <w:tcW w:w="4111" w:type="dxa"/>
            <w:vAlign w:val="center"/>
          </w:tcPr>
          <w:p w14:paraId="4EE5B6AB" w14:textId="77777777" w:rsidR="005378AC" w:rsidRPr="006A699B" w:rsidRDefault="005378AC" w:rsidP="005378A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The content from the Operations Manual should be provided</w:t>
            </w:r>
          </w:p>
          <w:p w14:paraId="5D9DAC0A" w14:textId="77777777" w:rsidR="00045BBE" w:rsidRPr="00FB39A4" w:rsidRDefault="005378AC" w:rsidP="005378A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eg</w:t>
            </w:r>
            <w:proofErr w:type="spellEnd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applicant's</w:t>
            </w:r>
            <w:proofErr w:type="spellEnd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A699B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pl-PL"/>
              </w:rPr>
              <w:t>declaration</w:t>
            </w:r>
            <w:proofErr w:type="spellEnd"/>
          </w:p>
        </w:tc>
        <w:tc>
          <w:tcPr>
            <w:tcW w:w="2971" w:type="dxa"/>
            <w:vAlign w:val="center"/>
          </w:tcPr>
          <w:p w14:paraId="04DDE762" w14:textId="77777777" w:rsidR="00045BBE" w:rsidRPr="00FB39A4" w:rsidRDefault="001A0993" w:rsidP="00FB39A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</w:pPr>
            <w:r w:rsidRPr="00FB39A4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GB"/>
              </w:rPr>
              <w:t>………………………………………………</w:t>
            </w:r>
          </w:p>
        </w:tc>
      </w:tr>
    </w:tbl>
    <w:p w14:paraId="049F59C0" w14:textId="77777777" w:rsidR="00957A5D" w:rsidRPr="00FB39A4" w:rsidRDefault="00957A5D" w:rsidP="00FB39A4">
      <w:pPr>
        <w:spacing w:after="0"/>
        <w:jc w:val="both"/>
        <w:rPr>
          <w:b/>
          <w:sz w:val="24"/>
          <w:szCs w:val="24"/>
        </w:rPr>
      </w:pPr>
    </w:p>
    <w:p w14:paraId="7042CF6C" w14:textId="77777777" w:rsidR="0019673D" w:rsidRPr="0019673D" w:rsidRDefault="0019673D" w:rsidP="006A699B">
      <w:pPr>
        <w:pStyle w:val="Akapitzlist"/>
        <w:numPr>
          <w:ilvl w:val="0"/>
          <w:numId w:val="13"/>
        </w:numPr>
        <w:spacing w:after="0"/>
        <w:jc w:val="both"/>
        <w:rPr>
          <w:b/>
          <w:sz w:val="24"/>
          <w:szCs w:val="24"/>
          <w:lang w:val="en-GB"/>
        </w:rPr>
      </w:pPr>
      <w:r w:rsidRPr="0019673D">
        <w:rPr>
          <w:b/>
          <w:sz w:val="24"/>
          <w:szCs w:val="24"/>
          <w:lang w:val="en-GB"/>
        </w:rPr>
        <w:t xml:space="preserve">Local Emergency </w:t>
      </w:r>
      <w:r w:rsidR="006A699B">
        <w:rPr>
          <w:b/>
          <w:sz w:val="24"/>
          <w:szCs w:val="24"/>
          <w:lang w:val="en-GB"/>
        </w:rPr>
        <w:t>Response</w:t>
      </w:r>
      <w:r w:rsidRPr="0019673D">
        <w:rPr>
          <w:b/>
          <w:sz w:val="24"/>
          <w:szCs w:val="24"/>
          <w:lang w:val="en-GB"/>
        </w:rPr>
        <w:t xml:space="preserve"> Plan (ERP)</w:t>
      </w:r>
    </w:p>
    <w:p w14:paraId="4E1C56AC" w14:textId="77777777" w:rsidR="0019673D" w:rsidRDefault="0019673D" w:rsidP="00FB39A4">
      <w:pPr>
        <w:spacing w:after="0"/>
        <w:jc w:val="both"/>
        <w:rPr>
          <w:sz w:val="24"/>
          <w:szCs w:val="24"/>
          <w:lang w:val="en-GB"/>
        </w:rPr>
      </w:pPr>
    </w:p>
    <w:p w14:paraId="3035E8D1" w14:textId="77777777" w:rsidR="00045BBE" w:rsidRPr="0021728F" w:rsidRDefault="0021728F" w:rsidP="00FB39A4">
      <w:pPr>
        <w:spacing w:after="0"/>
        <w:jc w:val="both"/>
        <w:rPr>
          <w:sz w:val="24"/>
          <w:szCs w:val="24"/>
          <w:lang w:val="en-GB"/>
        </w:rPr>
      </w:pPr>
      <w:r w:rsidRPr="0021728F">
        <w:rPr>
          <w:sz w:val="24"/>
          <w:szCs w:val="24"/>
          <w:lang w:val="en-GB"/>
        </w:rPr>
        <w:t>Crisis response procedures adapted to local conditions should be described (e.g. telephone numbers, the procedure for notifying PANSA about the UA</w:t>
      </w:r>
      <w:r>
        <w:rPr>
          <w:sz w:val="24"/>
          <w:szCs w:val="24"/>
          <w:lang w:val="en-GB"/>
        </w:rPr>
        <w:t>S</w:t>
      </w:r>
      <w:r w:rsidRPr="0021728F">
        <w:rPr>
          <w:sz w:val="24"/>
          <w:szCs w:val="24"/>
          <w:lang w:val="en-GB"/>
        </w:rPr>
        <w:t xml:space="preserve"> departure in accordance with the procedure described on the PANSA website:</w:t>
      </w:r>
      <w:r>
        <w:rPr>
          <w:sz w:val="24"/>
          <w:szCs w:val="24"/>
          <w:lang w:val="en-GB"/>
        </w:rPr>
        <w:t xml:space="preserve"> </w:t>
      </w:r>
      <w:hyperlink r:id="rId10" w:history="1">
        <w:r w:rsidR="00017147" w:rsidRPr="0021728F">
          <w:rPr>
            <w:rStyle w:val="Hipercze"/>
            <w:sz w:val="24"/>
            <w:szCs w:val="24"/>
            <w:lang w:val="en-GB"/>
          </w:rPr>
          <w:t>https://www.pansa.pl/uas_open/</w:t>
        </w:r>
      </w:hyperlink>
      <w:r w:rsidR="00045BBE" w:rsidRPr="0021728F">
        <w:rPr>
          <w:sz w:val="24"/>
          <w:szCs w:val="24"/>
          <w:lang w:val="en-GB"/>
        </w:rPr>
        <w:t>)</w:t>
      </w:r>
    </w:p>
    <w:p w14:paraId="1F3155B9" w14:textId="77777777" w:rsidR="009E5ED6" w:rsidRPr="0021728F" w:rsidRDefault="009E5ED6" w:rsidP="00FB39A4">
      <w:pPr>
        <w:spacing w:after="0"/>
        <w:jc w:val="both"/>
        <w:rPr>
          <w:sz w:val="24"/>
          <w:szCs w:val="24"/>
          <w:lang w:val="en-GB"/>
        </w:rPr>
      </w:pPr>
    </w:p>
    <w:p w14:paraId="42B24BBC" w14:textId="77777777" w:rsidR="00017147" w:rsidRPr="0021728F" w:rsidRDefault="0021728F" w:rsidP="0021728F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  <w:lang w:val="en-GB"/>
        </w:rPr>
      </w:pPr>
      <w:r w:rsidRPr="0021728F">
        <w:rPr>
          <w:sz w:val="24"/>
          <w:szCs w:val="24"/>
          <w:lang w:val="en-GB"/>
        </w:rPr>
        <w:t>Indicate the level of robustness and attach the content of the local ERP plan.</w:t>
      </w:r>
    </w:p>
    <w:p w14:paraId="4D10479C" w14:textId="77777777" w:rsidR="00017147" w:rsidRPr="0021728F" w:rsidRDefault="00017147" w:rsidP="00FB39A4">
      <w:pPr>
        <w:pStyle w:val="Akapitzlist"/>
        <w:spacing w:after="0"/>
        <w:ind w:left="709"/>
        <w:jc w:val="both"/>
        <w:rPr>
          <w:b/>
          <w:sz w:val="24"/>
          <w:szCs w:val="24"/>
          <w:lang w:val="en-GB"/>
        </w:rPr>
      </w:pPr>
    </w:p>
    <w:p w14:paraId="0497FD1F" w14:textId="695CC38D" w:rsidR="0019673D" w:rsidRPr="0019673D" w:rsidRDefault="0019673D" w:rsidP="00067F49">
      <w:pPr>
        <w:pStyle w:val="Akapitzlist"/>
        <w:numPr>
          <w:ilvl w:val="0"/>
          <w:numId w:val="13"/>
        </w:numPr>
        <w:spacing w:after="0"/>
        <w:jc w:val="both"/>
        <w:rPr>
          <w:b/>
          <w:sz w:val="24"/>
          <w:szCs w:val="24"/>
          <w:lang w:val="en-GB"/>
        </w:rPr>
      </w:pPr>
      <w:r w:rsidRPr="0019673D">
        <w:rPr>
          <w:b/>
          <w:sz w:val="24"/>
          <w:szCs w:val="24"/>
          <w:lang w:val="en-GB"/>
        </w:rPr>
        <w:t xml:space="preserve">Local </w:t>
      </w:r>
      <w:r w:rsidR="00067F49">
        <w:rPr>
          <w:b/>
          <w:sz w:val="24"/>
          <w:szCs w:val="24"/>
          <w:lang w:val="en-GB"/>
        </w:rPr>
        <w:t>a</w:t>
      </w:r>
      <w:r w:rsidR="00067F49" w:rsidRPr="00067F49">
        <w:rPr>
          <w:b/>
          <w:sz w:val="24"/>
          <w:szCs w:val="24"/>
          <w:lang w:val="en-GB"/>
        </w:rPr>
        <w:t>ir risk strategic mitigation</w:t>
      </w:r>
    </w:p>
    <w:p w14:paraId="55D652BF" w14:textId="77777777" w:rsidR="0019673D" w:rsidRDefault="0019673D" w:rsidP="00FB39A4">
      <w:pPr>
        <w:spacing w:after="0"/>
        <w:jc w:val="both"/>
        <w:rPr>
          <w:sz w:val="24"/>
          <w:szCs w:val="24"/>
          <w:lang w:val="en-GB"/>
        </w:rPr>
      </w:pPr>
    </w:p>
    <w:p w14:paraId="1A3143FA" w14:textId="77777777" w:rsidR="00117B7D" w:rsidRPr="0019673D" w:rsidRDefault="0019673D" w:rsidP="00FB39A4">
      <w:pPr>
        <w:spacing w:after="0"/>
        <w:jc w:val="both"/>
        <w:rPr>
          <w:sz w:val="24"/>
          <w:szCs w:val="24"/>
          <w:lang w:val="en-GB"/>
        </w:rPr>
      </w:pPr>
      <w:r w:rsidRPr="0019673D">
        <w:rPr>
          <w:sz w:val="24"/>
          <w:szCs w:val="24"/>
          <w:lang w:val="en-GB"/>
        </w:rPr>
        <w:t>A description of how strategic risk mitigation measures are applied in the airspace.</w:t>
      </w:r>
    </w:p>
    <w:p w14:paraId="6F099872" w14:textId="77777777" w:rsidR="00985163" w:rsidRPr="0019673D" w:rsidRDefault="00985163" w:rsidP="00FB39A4">
      <w:pPr>
        <w:spacing w:after="0"/>
        <w:jc w:val="both"/>
        <w:rPr>
          <w:sz w:val="24"/>
          <w:szCs w:val="24"/>
          <w:lang w:val="en-GB"/>
        </w:rPr>
      </w:pPr>
    </w:p>
    <w:p w14:paraId="1771FDD7" w14:textId="32BDEB53" w:rsidR="00985163" w:rsidRPr="0019673D" w:rsidRDefault="00985163" w:rsidP="00FB39A4">
      <w:pPr>
        <w:spacing w:after="0"/>
        <w:jc w:val="both"/>
        <w:rPr>
          <w:sz w:val="24"/>
          <w:szCs w:val="24"/>
          <w:lang w:val="en-GB"/>
        </w:rPr>
      </w:pPr>
    </w:p>
    <w:sectPr w:rsidR="00985163" w:rsidRPr="0019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09F9A" w14:textId="77777777" w:rsidR="005268E2" w:rsidRDefault="005268E2" w:rsidP="00774D58">
      <w:pPr>
        <w:spacing w:after="0" w:line="240" w:lineRule="auto"/>
      </w:pPr>
      <w:r>
        <w:separator/>
      </w:r>
    </w:p>
  </w:endnote>
  <w:endnote w:type="continuationSeparator" w:id="0">
    <w:p w14:paraId="4F15AAC7" w14:textId="77777777" w:rsidR="005268E2" w:rsidRDefault="005268E2" w:rsidP="007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4649" w14:textId="77777777" w:rsidR="005268E2" w:rsidRDefault="005268E2" w:rsidP="00774D58">
      <w:pPr>
        <w:spacing w:after="0" w:line="240" w:lineRule="auto"/>
      </w:pPr>
      <w:r>
        <w:separator/>
      </w:r>
    </w:p>
  </w:footnote>
  <w:footnote w:type="continuationSeparator" w:id="0">
    <w:p w14:paraId="609DDE7A" w14:textId="77777777" w:rsidR="005268E2" w:rsidRDefault="005268E2" w:rsidP="00774D58">
      <w:pPr>
        <w:spacing w:after="0" w:line="240" w:lineRule="auto"/>
      </w:pPr>
      <w:r>
        <w:continuationSeparator/>
      </w:r>
    </w:p>
  </w:footnote>
  <w:footnote w:id="1">
    <w:p w14:paraId="402DA6E1" w14:textId="30995A48" w:rsidR="00774D58" w:rsidRPr="001147DC" w:rsidRDefault="00774D58" w:rsidP="00774D58">
      <w:pPr>
        <w:pStyle w:val="Default"/>
        <w:rPr>
          <w:sz w:val="20"/>
          <w:szCs w:val="20"/>
          <w:lang w:val="en-US"/>
        </w:rPr>
      </w:pPr>
      <w:r>
        <w:rPr>
          <w:rStyle w:val="Odwoanieprzypisudolnego"/>
        </w:rPr>
        <w:footnoteRef/>
      </w:r>
      <w:r w:rsidRPr="001147DC">
        <w:rPr>
          <w:lang w:val="en-US"/>
        </w:rPr>
        <w:t xml:space="preserve"> </w:t>
      </w:r>
      <w:r w:rsidRPr="001147DC">
        <w:rPr>
          <w:i/>
          <w:iCs/>
          <w:sz w:val="20"/>
          <w:szCs w:val="20"/>
          <w:lang w:val="en-US"/>
        </w:rPr>
        <w:t xml:space="preserve">If the UA is planned to operate at an altitude of 120 m, the ground risk buffer should be a minimum of 120 m. </w:t>
      </w:r>
    </w:p>
    <w:p w14:paraId="78CDC601" w14:textId="626583BF" w:rsidR="00774D58" w:rsidRPr="001147DC" w:rsidRDefault="00774D58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E1"/>
    <w:multiLevelType w:val="hybridMultilevel"/>
    <w:tmpl w:val="1EAAD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1902"/>
    <w:multiLevelType w:val="hybridMultilevel"/>
    <w:tmpl w:val="51CC7A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5F20A3"/>
    <w:multiLevelType w:val="hybridMultilevel"/>
    <w:tmpl w:val="7BF6F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1FB4"/>
    <w:multiLevelType w:val="hybridMultilevel"/>
    <w:tmpl w:val="6AD87C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E2E7E"/>
    <w:multiLevelType w:val="hybridMultilevel"/>
    <w:tmpl w:val="25907D3A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E5407"/>
    <w:multiLevelType w:val="hybridMultilevel"/>
    <w:tmpl w:val="B8FE72BE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C9795E"/>
    <w:multiLevelType w:val="hybridMultilevel"/>
    <w:tmpl w:val="C6EA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34316"/>
    <w:multiLevelType w:val="hybridMultilevel"/>
    <w:tmpl w:val="618005A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5D403408"/>
    <w:multiLevelType w:val="hybridMultilevel"/>
    <w:tmpl w:val="A1CA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D2FB9"/>
    <w:multiLevelType w:val="hybridMultilevel"/>
    <w:tmpl w:val="21A653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732A5159"/>
    <w:multiLevelType w:val="hybridMultilevel"/>
    <w:tmpl w:val="187A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0EE0"/>
    <w:multiLevelType w:val="hybridMultilevel"/>
    <w:tmpl w:val="D1403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8556C"/>
    <w:multiLevelType w:val="hybridMultilevel"/>
    <w:tmpl w:val="45183992"/>
    <w:lvl w:ilvl="0" w:tplc="3000C8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F"/>
    <w:rsid w:val="00010BD9"/>
    <w:rsid w:val="00017147"/>
    <w:rsid w:val="00045BBE"/>
    <w:rsid w:val="00067F49"/>
    <w:rsid w:val="000A386E"/>
    <w:rsid w:val="000F02EA"/>
    <w:rsid w:val="001147DC"/>
    <w:rsid w:val="00117B7D"/>
    <w:rsid w:val="00143ED7"/>
    <w:rsid w:val="0019673D"/>
    <w:rsid w:val="001A0993"/>
    <w:rsid w:val="001E778F"/>
    <w:rsid w:val="001F4FBF"/>
    <w:rsid w:val="0021728F"/>
    <w:rsid w:val="002228C2"/>
    <w:rsid w:val="00245E82"/>
    <w:rsid w:val="00283A02"/>
    <w:rsid w:val="002A7EE7"/>
    <w:rsid w:val="002B2954"/>
    <w:rsid w:val="002B4019"/>
    <w:rsid w:val="003839AE"/>
    <w:rsid w:val="003959F5"/>
    <w:rsid w:val="00396911"/>
    <w:rsid w:val="003A101A"/>
    <w:rsid w:val="003A7388"/>
    <w:rsid w:val="003D42D4"/>
    <w:rsid w:val="00442D57"/>
    <w:rsid w:val="004514A8"/>
    <w:rsid w:val="004A0C5F"/>
    <w:rsid w:val="00512C43"/>
    <w:rsid w:val="005268E2"/>
    <w:rsid w:val="005378AC"/>
    <w:rsid w:val="00597FC5"/>
    <w:rsid w:val="005E2908"/>
    <w:rsid w:val="005F77E3"/>
    <w:rsid w:val="00612E21"/>
    <w:rsid w:val="00657D0C"/>
    <w:rsid w:val="00660029"/>
    <w:rsid w:val="006A4266"/>
    <w:rsid w:val="006A699B"/>
    <w:rsid w:val="006A72C7"/>
    <w:rsid w:val="00726003"/>
    <w:rsid w:val="00743B2C"/>
    <w:rsid w:val="00774D58"/>
    <w:rsid w:val="0078580E"/>
    <w:rsid w:val="00793B7D"/>
    <w:rsid w:val="008A59B6"/>
    <w:rsid w:val="008B709F"/>
    <w:rsid w:val="008E1B97"/>
    <w:rsid w:val="008E1D7E"/>
    <w:rsid w:val="0093383A"/>
    <w:rsid w:val="00957A5D"/>
    <w:rsid w:val="00963AAD"/>
    <w:rsid w:val="00985163"/>
    <w:rsid w:val="00996592"/>
    <w:rsid w:val="009E3E6E"/>
    <w:rsid w:val="009E5ED6"/>
    <w:rsid w:val="00A163DF"/>
    <w:rsid w:val="00A516DE"/>
    <w:rsid w:val="00A91EC9"/>
    <w:rsid w:val="00B05CBE"/>
    <w:rsid w:val="00B56CDB"/>
    <w:rsid w:val="00B70789"/>
    <w:rsid w:val="00B965AA"/>
    <w:rsid w:val="00C41070"/>
    <w:rsid w:val="00D05FC9"/>
    <w:rsid w:val="00D43398"/>
    <w:rsid w:val="00D77F9F"/>
    <w:rsid w:val="00D92ACF"/>
    <w:rsid w:val="00DA3573"/>
    <w:rsid w:val="00E21ADA"/>
    <w:rsid w:val="00E30C6E"/>
    <w:rsid w:val="00EA4050"/>
    <w:rsid w:val="00ED7D23"/>
    <w:rsid w:val="00EF23F8"/>
    <w:rsid w:val="00F058F3"/>
    <w:rsid w:val="00F1031C"/>
    <w:rsid w:val="00F166A4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C44A"/>
  <w15:chartTrackingRefBased/>
  <w15:docId w15:val="{78C9842F-43D6-4329-8F2D-A2254DA7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C6E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21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l"/>
    </w:rPr>
  </w:style>
  <w:style w:type="table" w:customStyle="1" w:styleId="Tabela-Siatka1">
    <w:name w:val="Tabela - Siatka1"/>
    <w:basedOn w:val="Standardowy"/>
    <w:next w:val="Tabela-Siatka"/>
    <w:uiPriority w:val="39"/>
    <w:rsid w:val="00957A5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5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A099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714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9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9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99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D58"/>
    <w:rPr>
      <w:vertAlign w:val="superscript"/>
    </w:rPr>
  </w:style>
  <w:style w:type="paragraph" w:customStyle="1" w:styleId="Default">
    <w:name w:val="Default"/>
    <w:rsid w:val="00774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intl/pl/ear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nsa.pl/uas_op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onemap.pans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BBA4-B182-4AFA-879B-FE305E7F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Chylińska Marta</cp:lastModifiedBy>
  <cp:revision>2</cp:revision>
  <dcterms:created xsi:type="dcterms:W3CDTF">2023-07-14T11:35:00Z</dcterms:created>
  <dcterms:modified xsi:type="dcterms:W3CDTF">2023-07-14T11:35:00Z</dcterms:modified>
</cp:coreProperties>
</file>