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Ex1.xml" ContentType="application/vnd.ms-office.chartex+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E8AAB" w14:textId="124CCFB8" w:rsidR="00434542" w:rsidRDefault="00434542" w:rsidP="00434542">
      <w:pPr>
        <w:spacing w:line="276" w:lineRule="auto"/>
        <w:rPr>
          <w:rFonts w:cstheme="minorHAnsi"/>
          <w:b/>
          <w:i/>
          <w:noProof/>
        </w:rPr>
      </w:pPr>
    </w:p>
    <w:p w14:paraId="27C976EC" w14:textId="77777777" w:rsidR="00434542" w:rsidRDefault="00434542" w:rsidP="00434542">
      <w:pPr>
        <w:spacing w:line="276" w:lineRule="auto"/>
        <w:rPr>
          <w:rFonts w:cstheme="minorHAnsi"/>
          <w:b/>
          <w:i/>
          <w:noProof/>
        </w:rPr>
      </w:pPr>
    </w:p>
    <w:p w14:paraId="03989474" w14:textId="0F83D4C0" w:rsidR="00434542" w:rsidRDefault="00434542" w:rsidP="00434542">
      <w:pPr>
        <w:spacing w:line="276" w:lineRule="auto"/>
        <w:rPr>
          <w:rFonts w:cstheme="minorHAnsi"/>
          <w:b/>
          <w:i/>
          <w:noProof/>
        </w:rPr>
      </w:pPr>
    </w:p>
    <w:p w14:paraId="4F857C7A" w14:textId="4F052D09" w:rsidR="00434542" w:rsidRDefault="00434542" w:rsidP="00434542">
      <w:pPr>
        <w:spacing w:line="276" w:lineRule="auto"/>
        <w:rPr>
          <w:rFonts w:cstheme="minorHAnsi"/>
          <w:b/>
          <w:i/>
          <w:noProof/>
        </w:rPr>
      </w:pPr>
    </w:p>
    <w:p w14:paraId="149D8E82" w14:textId="7B70DBB4" w:rsidR="00434542" w:rsidRDefault="00434542" w:rsidP="00434542">
      <w:pPr>
        <w:spacing w:line="276" w:lineRule="auto"/>
        <w:rPr>
          <w:rFonts w:cstheme="minorHAnsi"/>
          <w:b/>
          <w:i/>
          <w:noProof/>
        </w:rPr>
      </w:pPr>
    </w:p>
    <w:p w14:paraId="33A9775C" w14:textId="0754DEB7" w:rsidR="00434542" w:rsidRDefault="00434542" w:rsidP="00434542">
      <w:pPr>
        <w:spacing w:line="276" w:lineRule="auto"/>
        <w:rPr>
          <w:rFonts w:cstheme="minorHAnsi"/>
          <w:b/>
          <w:i/>
          <w:noProof/>
        </w:rPr>
      </w:pPr>
    </w:p>
    <w:p w14:paraId="5DF0C13C" w14:textId="783201D2" w:rsidR="00434542" w:rsidRDefault="00434542" w:rsidP="00434542">
      <w:pPr>
        <w:spacing w:line="276" w:lineRule="auto"/>
        <w:rPr>
          <w:rFonts w:cstheme="minorHAnsi"/>
          <w:b/>
          <w:i/>
          <w:noProof/>
        </w:rPr>
      </w:pPr>
    </w:p>
    <w:p w14:paraId="317CCC20" w14:textId="1BAFC4C3" w:rsidR="00434542" w:rsidRDefault="00434542" w:rsidP="00434542">
      <w:pPr>
        <w:spacing w:line="276" w:lineRule="auto"/>
        <w:rPr>
          <w:rFonts w:cstheme="minorHAnsi"/>
          <w:b/>
          <w:i/>
          <w:noProof/>
        </w:rPr>
      </w:pPr>
    </w:p>
    <w:p w14:paraId="411C3E36" w14:textId="738B817E" w:rsidR="00434542" w:rsidRDefault="00434542" w:rsidP="00434542">
      <w:pPr>
        <w:spacing w:line="276" w:lineRule="auto"/>
        <w:rPr>
          <w:rFonts w:cstheme="minorHAnsi"/>
          <w:b/>
          <w:i/>
          <w:noProof/>
        </w:rPr>
      </w:pPr>
    </w:p>
    <w:p w14:paraId="49F3C3D9" w14:textId="27AD2616" w:rsidR="00434542" w:rsidRDefault="00434542" w:rsidP="00434542">
      <w:pPr>
        <w:spacing w:line="276" w:lineRule="auto"/>
        <w:rPr>
          <w:rFonts w:cstheme="minorHAnsi"/>
          <w:b/>
          <w:i/>
          <w:noProof/>
        </w:rPr>
      </w:pPr>
    </w:p>
    <w:p w14:paraId="389AF40F" w14:textId="77777777" w:rsidR="00434542" w:rsidRPr="00434542" w:rsidRDefault="00434542" w:rsidP="00434542">
      <w:pPr>
        <w:spacing w:line="276" w:lineRule="auto"/>
        <w:rPr>
          <w:rFonts w:cstheme="minorHAnsi"/>
          <w:b/>
          <w:i/>
          <w:noProof/>
        </w:rPr>
      </w:pPr>
    </w:p>
    <w:p w14:paraId="59524580" w14:textId="5AC84CB4" w:rsidR="00320509" w:rsidRPr="00B35983" w:rsidRDefault="00434542" w:rsidP="00434542">
      <w:pPr>
        <w:spacing w:before="120" w:after="120" w:line="276" w:lineRule="auto"/>
        <w:jc w:val="center"/>
        <w:rPr>
          <w:rFonts w:cstheme="minorHAnsi"/>
          <w:i/>
          <w:sz w:val="28"/>
        </w:rPr>
      </w:pPr>
      <w:r w:rsidRPr="00B35983">
        <w:rPr>
          <w:b/>
          <w:i/>
          <w:sz w:val="44"/>
        </w:rPr>
        <w:t xml:space="preserve">KRAJOWY PLAN BEZPIECZEŃSTWA </w:t>
      </w:r>
      <w:r w:rsidRPr="00B35983">
        <w:rPr>
          <w:b/>
          <w:i/>
          <w:sz w:val="44"/>
        </w:rPr>
        <w:br/>
        <w:t xml:space="preserve">NA LATA 2026 – 2028 </w:t>
      </w:r>
      <w:r w:rsidRPr="00B35983">
        <w:rPr>
          <w:b/>
          <w:i/>
          <w:sz w:val="44"/>
        </w:rPr>
        <w:br/>
      </w:r>
      <w:r w:rsidRPr="00B35983">
        <w:rPr>
          <w:b/>
          <w:i/>
          <w:sz w:val="44"/>
          <w:u w:val="single"/>
        </w:rPr>
        <w:t>PROJEKT</w:t>
      </w:r>
    </w:p>
    <w:p w14:paraId="11700507" w14:textId="75B09745" w:rsidR="00320509" w:rsidRPr="0035732D" w:rsidRDefault="00BA63C5" w:rsidP="009A3D1C">
      <w:pPr>
        <w:tabs>
          <w:tab w:val="left" w:pos="2880"/>
        </w:tabs>
        <w:spacing w:before="120" w:after="120" w:line="276" w:lineRule="auto"/>
        <w:jc w:val="left"/>
        <w:rPr>
          <w:rFonts w:cstheme="minorHAnsi"/>
        </w:rPr>
      </w:pPr>
      <w:r w:rsidRPr="0035732D">
        <w:rPr>
          <w:rFonts w:cstheme="minorHAnsi"/>
        </w:rPr>
        <w:tab/>
      </w:r>
    </w:p>
    <w:p w14:paraId="12A82A7B" w14:textId="58726043" w:rsidR="00BA63C5" w:rsidRPr="0035732D" w:rsidRDefault="00BA63C5" w:rsidP="009A3D1C">
      <w:pPr>
        <w:tabs>
          <w:tab w:val="left" w:pos="2880"/>
        </w:tabs>
        <w:spacing w:before="120" w:after="120" w:line="276" w:lineRule="auto"/>
        <w:jc w:val="left"/>
        <w:rPr>
          <w:rFonts w:cstheme="minorHAnsi"/>
        </w:rPr>
      </w:pPr>
    </w:p>
    <w:p w14:paraId="36E3D14B" w14:textId="5CE0F3C0" w:rsidR="00BA63C5" w:rsidRPr="0035732D" w:rsidRDefault="00BA63C5" w:rsidP="009A3D1C">
      <w:pPr>
        <w:tabs>
          <w:tab w:val="left" w:pos="2880"/>
        </w:tabs>
        <w:spacing w:before="120" w:after="120" w:line="276" w:lineRule="auto"/>
        <w:jc w:val="left"/>
        <w:rPr>
          <w:rFonts w:cstheme="minorHAnsi"/>
        </w:rPr>
      </w:pPr>
    </w:p>
    <w:p w14:paraId="3CF3EDDC" w14:textId="77777777" w:rsidR="00BA63C5" w:rsidRPr="0035732D" w:rsidRDefault="00BA63C5" w:rsidP="009A3D1C">
      <w:pPr>
        <w:tabs>
          <w:tab w:val="left" w:pos="2880"/>
        </w:tabs>
        <w:spacing w:before="120" w:after="120" w:line="276" w:lineRule="auto"/>
        <w:jc w:val="left"/>
        <w:rPr>
          <w:rFonts w:cstheme="minorHAnsi"/>
        </w:rPr>
      </w:pPr>
    </w:p>
    <w:p w14:paraId="26ECDEDB" w14:textId="682E348C" w:rsidR="00320509" w:rsidRPr="0035732D" w:rsidRDefault="00320509" w:rsidP="009A3D1C">
      <w:pPr>
        <w:spacing w:before="120" w:after="120" w:line="276" w:lineRule="auto"/>
        <w:jc w:val="left"/>
        <w:rPr>
          <w:rFonts w:cstheme="minorHAnsi"/>
        </w:rPr>
      </w:pPr>
    </w:p>
    <w:p w14:paraId="50734F86" w14:textId="0A52BB7A" w:rsidR="00A179E3" w:rsidRPr="0035732D" w:rsidRDefault="00A179E3" w:rsidP="009A3D1C">
      <w:pPr>
        <w:spacing w:line="276" w:lineRule="auto"/>
        <w:jc w:val="left"/>
        <w:rPr>
          <w:rFonts w:cstheme="minorHAnsi"/>
        </w:rPr>
      </w:pPr>
    </w:p>
    <w:p w14:paraId="22EEDC0A" w14:textId="77777777" w:rsidR="009A3D1C" w:rsidRPr="0035732D" w:rsidRDefault="009A3D1C" w:rsidP="009A3D1C">
      <w:pPr>
        <w:spacing w:line="276" w:lineRule="auto"/>
        <w:jc w:val="left"/>
        <w:rPr>
          <w:rFonts w:cstheme="minorHAnsi"/>
        </w:rPr>
      </w:pPr>
    </w:p>
    <w:p w14:paraId="1FF298B4" w14:textId="38D8E611" w:rsidR="00434542" w:rsidRDefault="00434542" w:rsidP="009A3D1C">
      <w:pPr>
        <w:spacing w:before="120" w:after="120" w:line="276" w:lineRule="auto"/>
        <w:jc w:val="left"/>
        <w:rPr>
          <w:rFonts w:cstheme="minorHAnsi"/>
        </w:rPr>
      </w:pPr>
    </w:p>
    <w:p w14:paraId="24F62742" w14:textId="77777777" w:rsidR="00434542" w:rsidRPr="0035732D" w:rsidRDefault="00434542" w:rsidP="009A3D1C">
      <w:pPr>
        <w:spacing w:before="120" w:after="120" w:line="276" w:lineRule="auto"/>
        <w:jc w:val="left"/>
        <w:rPr>
          <w:rFonts w:cstheme="minorHAnsi"/>
        </w:rPr>
      </w:pPr>
    </w:p>
    <w:p w14:paraId="5109513D" w14:textId="6D7E79C2" w:rsidR="00320509" w:rsidRPr="0035732D" w:rsidRDefault="00320509" w:rsidP="009A3D1C">
      <w:pPr>
        <w:spacing w:before="120" w:after="120" w:line="276" w:lineRule="auto"/>
        <w:jc w:val="left"/>
        <w:rPr>
          <w:rFonts w:cstheme="minorHAnsi"/>
        </w:rPr>
      </w:pPr>
    </w:p>
    <w:p w14:paraId="595D899F" w14:textId="1988433D" w:rsidR="00CA5252" w:rsidRPr="0035732D" w:rsidRDefault="00CA5252" w:rsidP="009A3D1C">
      <w:pPr>
        <w:spacing w:before="120" w:after="120" w:line="276" w:lineRule="auto"/>
        <w:jc w:val="left"/>
        <w:rPr>
          <w:rFonts w:cstheme="minorHAnsi"/>
        </w:rPr>
        <w:sectPr w:rsidR="00CA5252" w:rsidRPr="0035732D" w:rsidSect="0023740F">
          <w:headerReference w:type="even" r:id="rId8"/>
          <w:headerReference w:type="default" r:id="rId9"/>
          <w:footerReference w:type="default" r:id="rId10"/>
          <w:headerReference w:type="first" r:id="rId11"/>
          <w:pgSz w:w="11906" w:h="16838"/>
          <w:pgMar w:top="720" w:right="720" w:bottom="720" w:left="720" w:header="0" w:footer="709" w:gutter="0"/>
          <w:cols w:space="708"/>
          <w:docGrid w:linePitch="360"/>
        </w:sectPr>
      </w:pPr>
    </w:p>
    <w:p w14:paraId="30E7F214" w14:textId="338D936D" w:rsidR="001E57AE" w:rsidRPr="0035732D" w:rsidRDefault="001E57AE" w:rsidP="009A3D1C">
      <w:pPr>
        <w:spacing w:before="120" w:after="120" w:line="276" w:lineRule="auto"/>
        <w:jc w:val="left"/>
        <w:rPr>
          <w:rFonts w:cstheme="minorHAnsi"/>
        </w:rPr>
        <w:sectPr w:rsidR="001E57AE" w:rsidRPr="0035732D" w:rsidSect="0023740F">
          <w:type w:val="continuous"/>
          <w:pgSz w:w="11906" w:h="16838"/>
          <w:pgMar w:top="720" w:right="720" w:bottom="720" w:left="720" w:header="709" w:footer="709" w:gutter="0"/>
          <w:cols w:space="708"/>
          <w:docGrid w:linePitch="360"/>
        </w:sectPr>
      </w:pPr>
    </w:p>
    <w:p w14:paraId="4F79DB99" w14:textId="349E9F94"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Wydanie dzie</w:t>
      </w:r>
      <w:r w:rsidR="00DE517B" w:rsidRPr="0035732D">
        <w:rPr>
          <w:rFonts w:asciiTheme="minorHAnsi" w:hAnsiTheme="minorHAnsi" w:cstheme="minorHAnsi"/>
          <w:sz w:val="23"/>
          <w:szCs w:val="23"/>
        </w:rPr>
        <w:t>siąte</w:t>
      </w:r>
      <w:r w:rsidRPr="0035732D">
        <w:rPr>
          <w:rFonts w:asciiTheme="minorHAnsi" w:hAnsiTheme="minorHAnsi" w:cstheme="minorHAnsi"/>
          <w:sz w:val="23"/>
          <w:szCs w:val="23"/>
        </w:rPr>
        <w:t xml:space="preserve">, </w:t>
      </w:r>
      <w:r w:rsidR="00F87293">
        <w:rPr>
          <w:rFonts w:asciiTheme="minorHAnsi" w:hAnsiTheme="minorHAnsi" w:cstheme="minorHAnsi"/>
          <w:sz w:val="23"/>
          <w:szCs w:val="23"/>
        </w:rPr>
        <w:t>24</w:t>
      </w:r>
      <w:r w:rsidRPr="0035732D">
        <w:rPr>
          <w:rFonts w:asciiTheme="minorHAnsi" w:hAnsiTheme="minorHAnsi" w:cstheme="minorHAnsi"/>
          <w:sz w:val="23"/>
          <w:szCs w:val="23"/>
        </w:rPr>
        <w:t>.0</w:t>
      </w:r>
      <w:r w:rsidR="00F87293">
        <w:rPr>
          <w:rFonts w:asciiTheme="minorHAnsi" w:hAnsiTheme="minorHAnsi" w:cstheme="minorHAnsi"/>
          <w:sz w:val="23"/>
          <w:szCs w:val="23"/>
        </w:rPr>
        <w:t>4</w:t>
      </w:r>
      <w:r w:rsidRPr="0035732D">
        <w:rPr>
          <w:rFonts w:asciiTheme="minorHAnsi" w:hAnsiTheme="minorHAnsi" w:cstheme="minorHAnsi"/>
          <w:sz w:val="23"/>
          <w:szCs w:val="23"/>
        </w:rPr>
        <w:t>.202</w:t>
      </w:r>
      <w:r w:rsidR="00DE517B" w:rsidRPr="0035732D">
        <w:rPr>
          <w:rFonts w:asciiTheme="minorHAnsi" w:hAnsiTheme="minorHAnsi" w:cstheme="minorHAnsi"/>
          <w:sz w:val="23"/>
          <w:szCs w:val="23"/>
        </w:rPr>
        <w:t>6</w:t>
      </w:r>
      <w:r w:rsidRPr="0035732D">
        <w:rPr>
          <w:rFonts w:asciiTheme="minorHAnsi" w:hAnsiTheme="minorHAnsi" w:cstheme="minorHAnsi"/>
          <w:sz w:val="23"/>
          <w:szCs w:val="23"/>
        </w:rPr>
        <w:t xml:space="preserve"> r. </w:t>
      </w:r>
    </w:p>
    <w:p w14:paraId="10EA6303" w14:textId="4EF32828"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 xml:space="preserve">Departament Zarządzania Bezpieczeństwem </w:t>
      </w:r>
    </w:p>
    <w:p w14:paraId="0AE5292F" w14:textId="77777777"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Wydział Analiz Bezpieczeństwa Lotniczego</w:t>
      </w:r>
    </w:p>
    <w:p w14:paraId="1469A14E" w14:textId="77777777"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 xml:space="preserve">Urząd Lotnictwa Cywilnego </w:t>
      </w:r>
    </w:p>
    <w:p w14:paraId="335DEDC6" w14:textId="77777777"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 xml:space="preserve">ul. Marcina Flisa 2 </w:t>
      </w:r>
    </w:p>
    <w:p w14:paraId="3577A6DD" w14:textId="77777777" w:rsidR="00320509" w:rsidRPr="0035732D" w:rsidRDefault="00320509"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 xml:space="preserve">02-247 Warszawa </w:t>
      </w:r>
    </w:p>
    <w:p w14:paraId="4A492F45" w14:textId="5019BE62" w:rsidR="00320509" w:rsidRPr="0035732D" w:rsidRDefault="0001296A" w:rsidP="009A3D1C">
      <w:pPr>
        <w:pStyle w:val="Default"/>
        <w:spacing w:line="276" w:lineRule="auto"/>
        <w:rPr>
          <w:rFonts w:asciiTheme="minorHAnsi" w:hAnsiTheme="minorHAnsi" w:cstheme="minorHAnsi"/>
          <w:sz w:val="23"/>
          <w:szCs w:val="23"/>
        </w:rPr>
      </w:pPr>
      <w:r w:rsidRPr="0035732D">
        <w:rPr>
          <w:rFonts w:asciiTheme="minorHAnsi" w:hAnsiTheme="minorHAnsi" w:cstheme="minorHAnsi"/>
          <w:sz w:val="23"/>
          <w:szCs w:val="23"/>
        </w:rPr>
        <w:t>t</w:t>
      </w:r>
      <w:r w:rsidR="00320509" w:rsidRPr="0035732D">
        <w:rPr>
          <w:rFonts w:asciiTheme="minorHAnsi" w:hAnsiTheme="minorHAnsi" w:cstheme="minorHAnsi"/>
          <w:sz w:val="23"/>
          <w:szCs w:val="23"/>
        </w:rPr>
        <w:t>el</w:t>
      </w:r>
      <w:r w:rsidRPr="0035732D">
        <w:rPr>
          <w:rFonts w:asciiTheme="minorHAnsi" w:hAnsiTheme="minorHAnsi" w:cstheme="minorHAnsi"/>
          <w:sz w:val="23"/>
          <w:szCs w:val="23"/>
        </w:rPr>
        <w:t>.</w:t>
      </w:r>
      <w:r w:rsidR="00320509" w:rsidRPr="0035732D">
        <w:rPr>
          <w:rFonts w:asciiTheme="minorHAnsi" w:hAnsiTheme="minorHAnsi" w:cstheme="minorHAnsi"/>
          <w:sz w:val="23"/>
          <w:szCs w:val="23"/>
        </w:rPr>
        <w:t>: 22 520 75 22, e-mail: lbb@ulc.gov.pl</w:t>
      </w:r>
    </w:p>
    <w:p w14:paraId="58F9725B" w14:textId="1D228CC3" w:rsidR="00246935" w:rsidRDefault="00052967" w:rsidP="009A3D1C">
      <w:pPr>
        <w:spacing w:after="0" w:line="276" w:lineRule="auto"/>
        <w:jc w:val="left"/>
        <w:rPr>
          <w:rStyle w:val="Hipercze"/>
          <w:rFonts w:cstheme="minorHAnsi"/>
          <w:sz w:val="23"/>
          <w:szCs w:val="23"/>
        </w:rPr>
      </w:pPr>
      <w:hyperlink r:id="rId12" w:history="1">
        <w:r w:rsidR="00320509" w:rsidRPr="0035732D">
          <w:rPr>
            <w:rStyle w:val="Hipercze"/>
            <w:rFonts w:cstheme="minorHAnsi"/>
            <w:sz w:val="23"/>
            <w:szCs w:val="23"/>
          </w:rPr>
          <w:t>www.ulc.gov.pl</w:t>
        </w:r>
      </w:hyperlink>
    </w:p>
    <w:p w14:paraId="0D407DCA" w14:textId="77777777" w:rsidR="00434542" w:rsidRPr="0035732D" w:rsidRDefault="00434542" w:rsidP="009A3D1C">
      <w:pPr>
        <w:spacing w:after="0" w:line="276" w:lineRule="auto"/>
        <w:jc w:val="left"/>
        <w:rPr>
          <w:rFonts w:cstheme="minorHAnsi"/>
          <w:sz w:val="23"/>
          <w:szCs w:val="23"/>
        </w:rPr>
      </w:pPr>
    </w:p>
    <w:p w14:paraId="095BCB03" w14:textId="2C8DDA38" w:rsidR="00F62A3F" w:rsidRPr="0035732D" w:rsidRDefault="00F62A3F" w:rsidP="009A3D1C">
      <w:pPr>
        <w:spacing w:after="0" w:line="276" w:lineRule="auto"/>
        <w:jc w:val="left"/>
        <w:rPr>
          <w:rFonts w:cstheme="minorHAnsi"/>
          <w:sz w:val="23"/>
          <w:szCs w:val="23"/>
        </w:rPr>
      </w:pPr>
      <w:r w:rsidRPr="0035732D">
        <w:rPr>
          <w:rFonts w:cstheme="minorHAnsi"/>
          <w:i/>
        </w:rPr>
        <w:lastRenderedPageBreak/>
        <w:t>Szanowni Państwo,</w:t>
      </w:r>
    </w:p>
    <w:p w14:paraId="2187E7BE" w14:textId="3E7FB9E2" w:rsidR="00F62A3F" w:rsidRPr="0035732D" w:rsidRDefault="00F62A3F" w:rsidP="009A3D1C">
      <w:pPr>
        <w:spacing w:before="120" w:after="120" w:line="276" w:lineRule="auto"/>
        <w:jc w:val="left"/>
        <w:rPr>
          <w:rFonts w:cstheme="minorHAnsi"/>
          <w:i/>
        </w:rPr>
      </w:pPr>
    </w:p>
    <w:p w14:paraId="243B1119" w14:textId="43EF5536" w:rsidR="00DE517B" w:rsidRPr="0035732D" w:rsidRDefault="00DE517B" w:rsidP="009A3D1C">
      <w:pPr>
        <w:spacing w:before="120" w:after="120" w:line="276" w:lineRule="auto"/>
        <w:jc w:val="left"/>
        <w:rPr>
          <w:rFonts w:cstheme="minorHAnsi"/>
          <w:i/>
        </w:rPr>
      </w:pPr>
      <w:r w:rsidRPr="0035732D">
        <w:rPr>
          <w:rFonts w:cstheme="minorHAnsi"/>
          <w:i/>
        </w:rPr>
        <w:t xml:space="preserve">Krajowy Plan Bezpieczeństwa na lata 2026–2028 (KPB 2026), stanowiący załącznik do Krajowego Programu Bezpieczeństwa w Lotnictwie Cywilnym (KPBwLC), jest dziesiątą edycją dokumentu wskazującego kluczowe obszary zagrożeń w lotnictwie cywilnym Rzeczypospolitej Polskiej. Dokument ten określa działania niezbędne do wdrożenia zarówno przez podmioty lotnicze, jak i przez organ nadzoru państwowego, w celu skutecznego zarządzania ryzykiem </w:t>
      </w:r>
      <w:r w:rsidR="0023740F">
        <w:rPr>
          <w:rFonts w:cstheme="minorHAnsi"/>
          <w:i/>
        </w:rPr>
        <w:br/>
      </w:r>
      <w:r w:rsidRPr="0035732D">
        <w:rPr>
          <w:rFonts w:cstheme="minorHAnsi"/>
          <w:i/>
        </w:rPr>
        <w:t>i utrzymania bezpieczeństwa na akceptowalnym poziomie.</w:t>
      </w:r>
    </w:p>
    <w:p w14:paraId="090BB72A" w14:textId="69CCD966" w:rsidR="00DE517B" w:rsidRPr="0035732D" w:rsidRDefault="00DE517B" w:rsidP="009A3D1C">
      <w:pPr>
        <w:spacing w:before="120" w:after="120" w:line="276" w:lineRule="auto"/>
        <w:jc w:val="left"/>
        <w:rPr>
          <w:rFonts w:cstheme="minorHAnsi"/>
          <w:i/>
        </w:rPr>
      </w:pPr>
      <w:r w:rsidRPr="0035732D">
        <w:rPr>
          <w:rFonts w:cstheme="minorHAnsi"/>
          <w:i/>
        </w:rPr>
        <w:t>Doświadczenia roku 2025 potwierdziły trafność przyjętych priorytetów oraz wskazały obszary wymagające dalszego wzmocnienia. Dynamiczny rozwój lotnictwa cywilnego w Polsce, związany z rosnącym ruchem pasażerskim, liczbą operacji lotniczych oraz rozwojem nowych technologii, w tym bezzałogowych statków powietrznych, stawia przed całym środowiskiem lotniczym nowe wyzwania. Jednocześnie zmieniające się otoczenie międzynarodowe, w tym aktualizacje Europejskiego Planu Bezpieczeństwa Lotniczego (EPAS) oraz wymogi ICAO zawarte w Załączniku 19, wymagają ciągłego dostosowywania działań do najwyższych standardów bezpieczeństwa.</w:t>
      </w:r>
    </w:p>
    <w:p w14:paraId="217E79E3" w14:textId="70EE9B28" w:rsidR="00DE517B" w:rsidRPr="0035732D" w:rsidRDefault="00DE517B" w:rsidP="009A3D1C">
      <w:pPr>
        <w:spacing w:before="120" w:after="120" w:line="276" w:lineRule="auto"/>
        <w:jc w:val="left"/>
        <w:rPr>
          <w:rFonts w:cstheme="minorHAnsi"/>
          <w:i/>
        </w:rPr>
      </w:pPr>
      <w:r w:rsidRPr="0035732D">
        <w:rPr>
          <w:rFonts w:cstheme="minorHAnsi"/>
          <w:i/>
        </w:rPr>
        <w:t>Krajowy Plan Bezpieczeństwa 2026 aktualizuje i rozwija cele poprzedniej edycji, koncentrując się na najpilniejszych zagrożeniach identyfikowanych na podstawie analizy zgłoszeń do bazy ECCAIRS, danych z monitorowania wskaźników bezpieczeństwa (SPI) oraz kwestii wskazanych w aktualnym EPAS. Dokument opiera się na koncepcji zarządzania ryzykiem, obejmującej identyfikację zagrożeń, ich ocenę oraz wdrożenie działań łagodzących ryzyko.</w:t>
      </w:r>
    </w:p>
    <w:p w14:paraId="0C16B2B7" w14:textId="77777777" w:rsidR="00DE517B" w:rsidRPr="0035732D" w:rsidRDefault="00DE517B" w:rsidP="009A3D1C">
      <w:pPr>
        <w:spacing w:before="120" w:after="120" w:line="276" w:lineRule="auto"/>
        <w:jc w:val="left"/>
        <w:rPr>
          <w:rFonts w:cstheme="minorHAnsi"/>
          <w:i/>
        </w:rPr>
      </w:pPr>
      <w:r w:rsidRPr="0035732D">
        <w:rPr>
          <w:rFonts w:cstheme="minorHAnsi"/>
          <w:i/>
        </w:rPr>
        <w:t>W roku 2026 szczególny nacisk zostanie położony na:</w:t>
      </w:r>
    </w:p>
    <w:p w14:paraId="794D1CAD" w14:textId="2F047554" w:rsidR="00DE517B" w:rsidRPr="0035732D" w:rsidRDefault="00DE517B" w:rsidP="004E225F">
      <w:pPr>
        <w:pStyle w:val="Akapitzlist"/>
        <w:numPr>
          <w:ilvl w:val="0"/>
          <w:numId w:val="33"/>
        </w:numPr>
        <w:spacing w:before="120" w:after="120" w:line="276" w:lineRule="auto"/>
        <w:jc w:val="left"/>
        <w:rPr>
          <w:rFonts w:cstheme="minorHAnsi"/>
          <w:i/>
        </w:rPr>
      </w:pPr>
      <w:r w:rsidRPr="0035732D">
        <w:rPr>
          <w:rFonts w:cstheme="minorHAnsi"/>
          <w:i/>
        </w:rPr>
        <w:t>wzmocnienie nadzoru nad systemami zarządzania bezpieczeństwem (SMS) w podmiotach lotniczych</w:t>
      </w:r>
      <w:r w:rsidR="002F1C65">
        <w:rPr>
          <w:rFonts w:cstheme="minorHAnsi"/>
          <w:i/>
        </w:rPr>
        <w:t xml:space="preserve"> </w:t>
      </w:r>
      <w:r w:rsidR="00DE4F0D">
        <w:rPr>
          <w:rFonts w:cstheme="minorHAnsi"/>
          <w:i/>
        </w:rPr>
        <w:br/>
      </w:r>
      <w:r w:rsidR="002F1C65">
        <w:rPr>
          <w:rFonts w:cstheme="minorHAnsi"/>
          <w:i/>
        </w:rPr>
        <w:t>z uwzględnieniem przepisów w zakresie systemu bezpieczeństwa informacji (Part-IS);</w:t>
      </w:r>
    </w:p>
    <w:p w14:paraId="1E5203EC" w14:textId="4FA4C352" w:rsidR="00DE517B" w:rsidRPr="0035732D" w:rsidRDefault="00DE517B" w:rsidP="004E225F">
      <w:pPr>
        <w:pStyle w:val="Akapitzlist"/>
        <w:numPr>
          <w:ilvl w:val="0"/>
          <w:numId w:val="33"/>
        </w:numPr>
        <w:spacing w:before="120" w:after="120" w:line="276" w:lineRule="auto"/>
        <w:jc w:val="left"/>
        <w:rPr>
          <w:rFonts w:cstheme="minorHAnsi"/>
          <w:i/>
        </w:rPr>
      </w:pPr>
      <w:r w:rsidRPr="0035732D">
        <w:rPr>
          <w:rFonts w:cstheme="minorHAnsi"/>
          <w:i/>
        </w:rPr>
        <w:t xml:space="preserve">zarządzanie ryzykiem związanym z </w:t>
      </w:r>
      <w:r w:rsidR="00BA62D6" w:rsidRPr="0035732D">
        <w:rPr>
          <w:rFonts w:cstheme="minorHAnsi"/>
          <w:i/>
        </w:rPr>
        <w:t xml:space="preserve">aktywnością </w:t>
      </w:r>
      <w:r w:rsidR="00D16779" w:rsidRPr="0035732D">
        <w:rPr>
          <w:rFonts w:cstheme="minorHAnsi"/>
          <w:i/>
        </w:rPr>
        <w:t xml:space="preserve">zwierząt, w tym ze szczególnym uwzględnieniem ptaków </w:t>
      </w:r>
      <w:r w:rsidR="0023740F">
        <w:rPr>
          <w:rFonts w:cstheme="minorHAnsi"/>
          <w:i/>
        </w:rPr>
        <w:br/>
      </w:r>
      <w:r w:rsidR="00BA62D6" w:rsidRPr="0035732D">
        <w:rPr>
          <w:rFonts w:cstheme="minorHAnsi"/>
          <w:i/>
        </w:rPr>
        <w:t>w rejonach lotnisk,</w:t>
      </w:r>
    </w:p>
    <w:p w14:paraId="4B6D3DF0" w14:textId="77777777" w:rsidR="00DE517B" w:rsidRPr="0035732D" w:rsidRDefault="00DE517B" w:rsidP="004E225F">
      <w:pPr>
        <w:pStyle w:val="Akapitzlist"/>
        <w:numPr>
          <w:ilvl w:val="0"/>
          <w:numId w:val="33"/>
        </w:numPr>
        <w:spacing w:before="120" w:after="120" w:line="276" w:lineRule="auto"/>
        <w:jc w:val="left"/>
        <w:rPr>
          <w:rFonts w:cstheme="minorHAnsi"/>
          <w:i/>
        </w:rPr>
      </w:pPr>
      <w:r w:rsidRPr="0035732D">
        <w:rPr>
          <w:rFonts w:cstheme="minorHAnsi"/>
          <w:i/>
        </w:rPr>
        <w:t>poprawę bezpieczeństwa operacji na lotniskach i w przestrzeni powietrznej w warunkach rosnącego ruchu,</w:t>
      </w:r>
    </w:p>
    <w:p w14:paraId="38EE0BC9" w14:textId="77777777" w:rsidR="00DE517B" w:rsidRPr="0035732D" w:rsidRDefault="00DE517B" w:rsidP="004E225F">
      <w:pPr>
        <w:pStyle w:val="Akapitzlist"/>
        <w:numPr>
          <w:ilvl w:val="0"/>
          <w:numId w:val="33"/>
        </w:numPr>
        <w:spacing w:before="120" w:after="120" w:line="276" w:lineRule="auto"/>
        <w:jc w:val="left"/>
        <w:rPr>
          <w:rFonts w:cstheme="minorHAnsi"/>
          <w:i/>
        </w:rPr>
      </w:pPr>
      <w:r w:rsidRPr="0035732D">
        <w:rPr>
          <w:rFonts w:cstheme="minorHAnsi"/>
          <w:i/>
        </w:rPr>
        <w:t>rozwój kultury bezpieczeństwa i promowanie zasad Just Culture,</w:t>
      </w:r>
    </w:p>
    <w:p w14:paraId="7FAE0F74" w14:textId="5363B273" w:rsidR="00DE517B" w:rsidRPr="0035732D" w:rsidRDefault="00DE517B" w:rsidP="004E225F">
      <w:pPr>
        <w:pStyle w:val="Akapitzlist"/>
        <w:numPr>
          <w:ilvl w:val="0"/>
          <w:numId w:val="33"/>
        </w:numPr>
        <w:spacing w:before="120" w:after="120" w:line="276" w:lineRule="auto"/>
        <w:jc w:val="left"/>
        <w:rPr>
          <w:rFonts w:cstheme="minorHAnsi"/>
          <w:i/>
        </w:rPr>
      </w:pPr>
      <w:r w:rsidRPr="0035732D">
        <w:rPr>
          <w:rFonts w:cstheme="minorHAnsi"/>
          <w:i/>
        </w:rPr>
        <w:t>dalsze doskonalenie procesów raportowania zdarzeń lotniczych oraz analizy danych bezpieczeństwa.</w:t>
      </w:r>
    </w:p>
    <w:p w14:paraId="360AACCA" w14:textId="697DA1F0" w:rsidR="00F62A3F" w:rsidRPr="0035732D" w:rsidRDefault="00DE517B" w:rsidP="009A3D1C">
      <w:pPr>
        <w:spacing w:before="120" w:after="120" w:line="276" w:lineRule="auto"/>
        <w:jc w:val="left"/>
        <w:rPr>
          <w:rFonts w:cstheme="minorHAnsi"/>
          <w:i/>
        </w:rPr>
      </w:pPr>
      <w:r w:rsidRPr="0035732D">
        <w:rPr>
          <w:rFonts w:cstheme="minorHAnsi"/>
          <w:i/>
        </w:rPr>
        <w:t>Realizacja zadań określonych w niniejszym Planie pozostaje priorytetem dla wszystkich uczestników systemu lotnictwa cywilnego – podmiotów lotniczych, zarządzających lotniskami, dostawców służb ruchu lotniczego oraz organu nadzoru. Tylko wspólne, skoordynowane działania pozwolą na utrzymanie wysokiego poziomu bezpieczeństwa lotów w Rzeczypospolitej Polskiej oraz spełnienie zobowiązań międzynarodowych.</w:t>
      </w:r>
    </w:p>
    <w:p w14:paraId="41ECFC3D" w14:textId="77777777" w:rsidR="001F6827" w:rsidRPr="0035732D" w:rsidRDefault="001F6827" w:rsidP="009A3D1C">
      <w:pPr>
        <w:spacing w:before="120" w:after="120" w:line="276" w:lineRule="auto"/>
        <w:jc w:val="left"/>
        <w:rPr>
          <w:rFonts w:cstheme="minorHAnsi"/>
        </w:rPr>
      </w:pPr>
    </w:p>
    <w:p w14:paraId="615E99B9" w14:textId="6943C921" w:rsidR="00F62A3F" w:rsidRPr="0035732D" w:rsidRDefault="00F62A3F" w:rsidP="009A3D1C">
      <w:pPr>
        <w:spacing w:before="120" w:after="120" w:line="276" w:lineRule="auto"/>
        <w:jc w:val="left"/>
        <w:rPr>
          <w:rFonts w:cstheme="minorHAnsi"/>
        </w:rPr>
      </w:pPr>
    </w:p>
    <w:p w14:paraId="6887D83E" w14:textId="77777777" w:rsidR="001F6827" w:rsidRPr="0035732D" w:rsidRDefault="001F6827" w:rsidP="009A3D1C">
      <w:pPr>
        <w:spacing w:before="120" w:after="120" w:line="276" w:lineRule="auto"/>
        <w:jc w:val="left"/>
        <w:rPr>
          <w:rFonts w:cstheme="minorHAnsi"/>
        </w:rPr>
      </w:pPr>
    </w:p>
    <w:p w14:paraId="52939C7F" w14:textId="77777777" w:rsidR="00F62A3F" w:rsidRPr="0035732D" w:rsidRDefault="00F62A3F" w:rsidP="009A3D1C">
      <w:pPr>
        <w:pStyle w:val="Default"/>
        <w:spacing w:line="276" w:lineRule="auto"/>
        <w:ind w:left="6237"/>
        <w:jc w:val="center"/>
        <w:rPr>
          <w:rFonts w:asciiTheme="minorHAnsi" w:hAnsiTheme="minorHAnsi" w:cstheme="minorHAnsi"/>
          <w:b/>
          <w:i/>
          <w:noProof/>
          <w:lang w:eastAsia="pl-PL"/>
        </w:rPr>
      </w:pPr>
      <w:r w:rsidRPr="0035732D">
        <w:rPr>
          <w:rFonts w:asciiTheme="minorHAnsi" w:hAnsiTheme="minorHAnsi" w:cstheme="minorHAnsi"/>
          <w:b/>
          <w:i/>
          <w:noProof/>
          <w:lang w:eastAsia="pl-PL"/>
        </w:rPr>
        <w:t>Julian Rotter</w:t>
      </w:r>
    </w:p>
    <w:p w14:paraId="03E7892F" w14:textId="77777777" w:rsidR="00F62A3F" w:rsidRPr="0035732D" w:rsidRDefault="00F62A3F" w:rsidP="009A3D1C">
      <w:pPr>
        <w:pStyle w:val="Default"/>
        <w:spacing w:line="276" w:lineRule="auto"/>
        <w:ind w:left="6237"/>
        <w:jc w:val="center"/>
        <w:rPr>
          <w:rFonts w:asciiTheme="minorHAnsi" w:hAnsiTheme="minorHAnsi" w:cstheme="minorHAnsi"/>
          <w:i/>
        </w:rPr>
      </w:pPr>
    </w:p>
    <w:p w14:paraId="648689C4" w14:textId="77777777" w:rsidR="00F62A3F" w:rsidRPr="0035732D" w:rsidRDefault="00F62A3F" w:rsidP="009A3D1C">
      <w:pPr>
        <w:pStyle w:val="Default"/>
        <w:spacing w:line="276" w:lineRule="auto"/>
        <w:ind w:left="6237"/>
        <w:jc w:val="center"/>
        <w:rPr>
          <w:rFonts w:asciiTheme="minorHAnsi" w:hAnsiTheme="minorHAnsi" w:cstheme="minorHAnsi"/>
          <w:i/>
        </w:rPr>
      </w:pPr>
      <w:r w:rsidRPr="0035732D">
        <w:rPr>
          <w:rFonts w:asciiTheme="minorHAnsi" w:hAnsiTheme="minorHAnsi" w:cstheme="minorHAnsi"/>
          <w:i/>
        </w:rPr>
        <w:t>Prezes</w:t>
      </w:r>
    </w:p>
    <w:p w14:paraId="18601F2A" w14:textId="042EF644" w:rsidR="00F62A3F" w:rsidRPr="0035732D" w:rsidRDefault="00F62A3F" w:rsidP="009A3D1C">
      <w:pPr>
        <w:pStyle w:val="Default"/>
        <w:spacing w:line="276" w:lineRule="auto"/>
        <w:ind w:left="6237"/>
        <w:jc w:val="center"/>
        <w:rPr>
          <w:rFonts w:asciiTheme="minorHAnsi" w:hAnsiTheme="minorHAnsi" w:cstheme="minorHAnsi"/>
          <w:i/>
        </w:rPr>
      </w:pPr>
      <w:r w:rsidRPr="0035732D">
        <w:rPr>
          <w:rFonts w:asciiTheme="minorHAnsi" w:hAnsiTheme="minorHAnsi" w:cstheme="minorHAnsi"/>
          <w:i/>
        </w:rPr>
        <w:t>Urzędu Lotnictwa Cywilnego</w:t>
      </w:r>
    </w:p>
    <w:p w14:paraId="18AA5178" w14:textId="59041600" w:rsidR="00BA62D6" w:rsidRPr="0035732D" w:rsidRDefault="00BA62D6" w:rsidP="009A3D1C">
      <w:pPr>
        <w:spacing w:line="276" w:lineRule="auto"/>
        <w:jc w:val="left"/>
        <w:rPr>
          <w:rFonts w:cstheme="minorHAnsi"/>
          <w:i/>
          <w:color w:val="000000"/>
          <w:sz w:val="24"/>
          <w:szCs w:val="24"/>
        </w:rPr>
      </w:pPr>
      <w:r w:rsidRPr="0035732D">
        <w:rPr>
          <w:rFonts w:cstheme="minorHAnsi"/>
          <w:i/>
        </w:rPr>
        <w:br w:type="page"/>
      </w:r>
    </w:p>
    <w:bookmarkStart w:id="0" w:name="_Toc227246177" w:displacedByCustomXml="next"/>
    <w:bookmarkStart w:id="1" w:name="_Toc227246115" w:displacedByCustomXml="next"/>
    <w:bookmarkStart w:id="2" w:name="_Toc227160492" w:displacedByCustomXml="next"/>
    <w:bookmarkStart w:id="3" w:name="_Toc227142664" w:displacedByCustomXml="next"/>
    <w:sdt>
      <w:sdtPr>
        <w:rPr>
          <w:rFonts w:asciiTheme="minorHAnsi" w:eastAsiaTheme="minorHAnsi" w:hAnsiTheme="minorHAnsi" w:cstheme="minorHAnsi"/>
          <w:b w:val="0"/>
          <w:color w:val="auto"/>
          <w:sz w:val="22"/>
          <w:szCs w:val="22"/>
        </w:rPr>
        <w:id w:val="1999611072"/>
        <w:docPartObj>
          <w:docPartGallery w:val="Table of Contents"/>
          <w:docPartUnique/>
        </w:docPartObj>
      </w:sdtPr>
      <w:sdtEndPr>
        <w:rPr>
          <w:bCs/>
        </w:rPr>
      </w:sdtEndPr>
      <w:sdtContent>
        <w:p w14:paraId="29FA84B1" w14:textId="77777777" w:rsidR="00F122B5" w:rsidRDefault="00B6022C" w:rsidP="003B2D68">
          <w:pPr>
            <w:pStyle w:val="Nagwek1"/>
            <w:spacing w:line="276" w:lineRule="auto"/>
            <w:jc w:val="left"/>
            <w:rPr>
              <w:noProof/>
            </w:rPr>
          </w:pPr>
          <w:r w:rsidRPr="0035732D">
            <w:rPr>
              <w:rFonts w:asciiTheme="minorHAnsi" w:hAnsiTheme="minorHAnsi" w:cstheme="minorHAnsi"/>
            </w:rPr>
            <w:t>Spis treści</w:t>
          </w:r>
          <w:bookmarkEnd w:id="3"/>
          <w:bookmarkEnd w:id="2"/>
          <w:bookmarkEnd w:id="1"/>
          <w:bookmarkEnd w:id="0"/>
          <w:r w:rsidR="00E75303" w:rsidRPr="0035732D">
            <w:rPr>
              <w:rFonts w:cstheme="minorHAnsi"/>
              <w:bCs/>
              <w:noProof/>
            </w:rPr>
            <w:fldChar w:fldCharType="begin"/>
          </w:r>
          <w:r w:rsidR="00E75303" w:rsidRPr="0035732D">
            <w:rPr>
              <w:rFonts w:cstheme="minorHAnsi"/>
            </w:rPr>
            <w:instrText xml:space="preserve"> TOC \o "1-5" \h \z \u </w:instrText>
          </w:r>
          <w:r w:rsidR="00E75303" w:rsidRPr="0035732D">
            <w:rPr>
              <w:rFonts w:cstheme="minorHAnsi"/>
              <w:bCs/>
              <w:noProof/>
            </w:rPr>
            <w:fldChar w:fldCharType="separate"/>
          </w:r>
        </w:p>
        <w:p w14:paraId="35867D99" w14:textId="384D8690" w:rsidR="00F122B5" w:rsidRDefault="00F122B5">
          <w:pPr>
            <w:pStyle w:val="Spistreci1"/>
            <w:rPr>
              <w:rFonts w:eastAsiaTheme="minorEastAsia"/>
              <w:b w:val="0"/>
              <w:bCs w:val="0"/>
              <w:lang w:eastAsia="pl-PL"/>
            </w:rPr>
          </w:pPr>
          <w:hyperlink w:anchor="_Toc227246178" w:history="1">
            <w:r w:rsidRPr="00D5284E">
              <w:rPr>
                <w:rStyle w:val="Hipercze"/>
                <w:rFonts w:cstheme="minorHAnsi"/>
              </w:rPr>
              <w:t>Wprowadzenie</w:t>
            </w:r>
            <w:r>
              <w:rPr>
                <w:webHidden/>
              </w:rPr>
              <w:tab/>
            </w:r>
            <w:r>
              <w:rPr>
                <w:webHidden/>
              </w:rPr>
              <w:fldChar w:fldCharType="begin"/>
            </w:r>
            <w:r>
              <w:rPr>
                <w:webHidden/>
              </w:rPr>
              <w:instrText xml:space="preserve"> PAGEREF _Toc227246178 \h </w:instrText>
            </w:r>
            <w:r>
              <w:rPr>
                <w:webHidden/>
              </w:rPr>
            </w:r>
            <w:r>
              <w:rPr>
                <w:webHidden/>
              </w:rPr>
              <w:fldChar w:fldCharType="separate"/>
            </w:r>
            <w:r w:rsidR="00052967">
              <w:rPr>
                <w:webHidden/>
              </w:rPr>
              <w:t>5</w:t>
            </w:r>
            <w:r>
              <w:rPr>
                <w:webHidden/>
              </w:rPr>
              <w:fldChar w:fldCharType="end"/>
            </w:r>
          </w:hyperlink>
        </w:p>
        <w:p w14:paraId="038D178D" w14:textId="78B449EA" w:rsidR="00F122B5" w:rsidRDefault="00F122B5">
          <w:pPr>
            <w:pStyle w:val="Spistreci2"/>
            <w:rPr>
              <w:rFonts w:asciiTheme="minorHAnsi" w:eastAsiaTheme="minorEastAsia" w:hAnsiTheme="minorHAnsi"/>
              <w:b w:val="0"/>
              <w:bCs w:val="0"/>
              <w:lang w:eastAsia="pl-PL"/>
            </w:rPr>
          </w:pPr>
          <w:hyperlink w:anchor="_Toc227246179" w:history="1">
            <w:r w:rsidRPr="00D5284E">
              <w:rPr>
                <w:rStyle w:val="Hipercze"/>
                <w:rFonts w:cstheme="minorHAnsi"/>
              </w:rPr>
              <w:t>Rozdział 1.</w:t>
            </w:r>
            <w:r>
              <w:rPr>
                <w:rFonts w:asciiTheme="minorHAnsi" w:eastAsiaTheme="minorEastAsia" w:hAnsiTheme="minorHAnsi"/>
                <w:b w:val="0"/>
                <w:bCs w:val="0"/>
                <w:lang w:eastAsia="pl-PL"/>
              </w:rPr>
              <w:tab/>
            </w:r>
            <w:r w:rsidRPr="00D5284E">
              <w:rPr>
                <w:rStyle w:val="Hipercze"/>
                <w:rFonts w:cstheme="minorHAnsi"/>
              </w:rPr>
              <w:t>Odniesienie do dokumentów na poziomie międzynarodowym  i europejskim</w:t>
            </w:r>
            <w:r>
              <w:rPr>
                <w:webHidden/>
              </w:rPr>
              <w:tab/>
            </w:r>
            <w:r>
              <w:rPr>
                <w:webHidden/>
              </w:rPr>
              <w:fldChar w:fldCharType="begin"/>
            </w:r>
            <w:r>
              <w:rPr>
                <w:webHidden/>
              </w:rPr>
              <w:instrText xml:space="preserve"> PAGEREF _Toc227246179 \h </w:instrText>
            </w:r>
            <w:r>
              <w:rPr>
                <w:webHidden/>
              </w:rPr>
            </w:r>
            <w:r>
              <w:rPr>
                <w:webHidden/>
              </w:rPr>
              <w:fldChar w:fldCharType="separate"/>
            </w:r>
            <w:r w:rsidR="00052967">
              <w:rPr>
                <w:webHidden/>
              </w:rPr>
              <w:t>5</w:t>
            </w:r>
            <w:r>
              <w:rPr>
                <w:webHidden/>
              </w:rPr>
              <w:fldChar w:fldCharType="end"/>
            </w:r>
          </w:hyperlink>
        </w:p>
        <w:p w14:paraId="56CD1BD7" w14:textId="75C838AC" w:rsidR="00F122B5" w:rsidRDefault="00F122B5">
          <w:pPr>
            <w:pStyle w:val="Spistreci3"/>
            <w:rPr>
              <w:rFonts w:eastAsiaTheme="minorEastAsia"/>
              <w:noProof/>
              <w:lang w:eastAsia="pl-PL"/>
            </w:rPr>
          </w:pPr>
          <w:hyperlink w:anchor="_Toc227246180" w:history="1">
            <w:r w:rsidRPr="00D5284E">
              <w:rPr>
                <w:rStyle w:val="Hipercze"/>
                <w:rFonts w:cstheme="minorHAnsi"/>
                <w:noProof/>
              </w:rPr>
              <w:t>1.1</w:t>
            </w:r>
            <w:r>
              <w:rPr>
                <w:rFonts w:eastAsiaTheme="minorEastAsia"/>
                <w:noProof/>
                <w:lang w:eastAsia="pl-PL"/>
              </w:rPr>
              <w:tab/>
            </w:r>
            <w:r w:rsidRPr="00D5284E">
              <w:rPr>
                <w:rStyle w:val="Hipercze"/>
                <w:rFonts w:cstheme="minorHAnsi"/>
                <w:noProof/>
              </w:rPr>
              <w:t>Global Aviation Safety Plan</w:t>
            </w:r>
            <w:r>
              <w:rPr>
                <w:noProof/>
                <w:webHidden/>
              </w:rPr>
              <w:tab/>
            </w:r>
            <w:r>
              <w:rPr>
                <w:noProof/>
                <w:webHidden/>
              </w:rPr>
              <w:fldChar w:fldCharType="begin"/>
            </w:r>
            <w:r>
              <w:rPr>
                <w:noProof/>
                <w:webHidden/>
              </w:rPr>
              <w:instrText xml:space="preserve"> PAGEREF _Toc227246180 \h </w:instrText>
            </w:r>
            <w:r>
              <w:rPr>
                <w:noProof/>
                <w:webHidden/>
              </w:rPr>
            </w:r>
            <w:r>
              <w:rPr>
                <w:noProof/>
                <w:webHidden/>
              </w:rPr>
              <w:fldChar w:fldCharType="separate"/>
            </w:r>
            <w:r w:rsidR="00052967">
              <w:rPr>
                <w:noProof/>
                <w:webHidden/>
              </w:rPr>
              <w:t>5</w:t>
            </w:r>
            <w:r>
              <w:rPr>
                <w:noProof/>
                <w:webHidden/>
              </w:rPr>
              <w:fldChar w:fldCharType="end"/>
            </w:r>
          </w:hyperlink>
        </w:p>
        <w:p w14:paraId="15B1F9F9" w14:textId="4C4FC1B8" w:rsidR="00F122B5" w:rsidRDefault="00F122B5">
          <w:pPr>
            <w:pStyle w:val="Spistreci3"/>
            <w:rPr>
              <w:rFonts w:eastAsiaTheme="minorEastAsia"/>
              <w:noProof/>
              <w:lang w:eastAsia="pl-PL"/>
            </w:rPr>
          </w:pPr>
          <w:hyperlink w:anchor="_Toc227246181" w:history="1">
            <w:r w:rsidRPr="00D5284E">
              <w:rPr>
                <w:rStyle w:val="Hipercze"/>
                <w:rFonts w:cstheme="minorHAnsi"/>
                <w:noProof/>
              </w:rPr>
              <w:t>1.2</w:t>
            </w:r>
            <w:r>
              <w:rPr>
                <w:rFonts w:eastAsiaTheme="minorEastAsia"/>
                <w:noProof/>
                <w:lang w:eastAsia="pl-PL"/>
              </w:rPr>
              <w:tab/>
            </w:r>
            <w:r w:rsidRPr="00D5284E">
              <w:rPr>
                <w:rStyle w:val="Hipercze"/>
                <w:rFonts w:cstheme="minorHAnsi"/>
                <w:noProof/>
              </w:rPr>
              <w:t>Regional Aviation Safety Plan</w:t>
            </w:r>
            <w:r>
              <w:rPr>
                <w:noProof/>
                <w:webHidden/>
              </w:rPr>
              <w:tab/>
            </w:r>
            <w:r>
              <w:rPr>
                <w:noProof/>
                <w:webHidden/>
              </w:rPr>
              <w:fldChar w:fldCharType="begin"/>
            </w:r>
            <w:r>
              <w:rPr>
                <w:noProof/>
                <w:webHidden/>
              </w:rPr>
              <w:instrText xml:space="preserve"> PAGEREF _Toc227246181 \h </w:instrText>
            </w:r>
            <w:r>
              <w:rPr>
                <w:noProof/>
                <w:webHidden/>
              </w:rPr>
            </w:r>
            <w:r>
              <w:rPr>
                <w:noProof/>
                <w:webHidden/>
              </w:rPr>
              <w:fldChar w:fldCharType="separate"/>
            </w:r>
            <w:r w:rsidR="00052967">
              <w:rPr>
                <w:noProof/>
                <w:webHidden/>
              </w:rPr>
              <w:t>5</w:t>
            </w:r>
            <w:r>
              <w:rPr>
                <w:noProof/>
                <w:webHidden/>
              </w:rPr>
              <w:fldChar w:fldCharType="end"/>
            </w:r>
          </w:hyperlink>
        </w:p>
        <w:p w14:paraId="67CF8A64" w14:textId="41CF0935" w:rsidR="00F122B5" w:rsidRDefault="00F122B5">
          <w:pPr>
            <w:pStyle w:val="Spistreci3"/>
            <w:rPr>
              <w:rFonts w:eastAsiaTheme="minorEastAsia"/>
              <w:noProof/>
              <w:lang w:eastAsia="pl-PL"/>
            </w:rPr>
          </w:pPr>
          <w:hyperlink w:anchor="_Toc227246182" w:history="1">
            <w:r w:rsidRPr="00D5284E">
              <w:rPr>
                <w:rStyle w:val="Hipercze"/>
                <w:rFonts w:cstheme="minorHAnsi"/>
                <w:noProof/>
              </w:rPr>
              <w:t>1.3</w:t>
            </w:r>
            <w:r>
              <w:rPr>
                <w:rFonts w:eastAsiaTheme="minorEastAsia"/>
                <w:noProof/>
                <w:lang w:eastAsia="pl-PL"/>
              </w:rPr>
              <w:tab/>
            </w:r>
            <w:r w:rsidRPr="00D5284E">
              <w:rPr>
                <w:rStyle w:val="Hipercze"/>
                <w:rFonts w:cstheme="minorHAnsi"/>
                <w:noProof/>
              </w:rPr>
              <w:t>Elementy krytyczne (CE) krajowego systemu nadzoru nad bezpieczeństwem (SSO)</w:t>
            </w:r>
            <w:r>
              <w:rPr>
                <w:noProof/>
                <w:webHidden/>
              </w:rPr>
              <w:tab/>
            </w:r>
            <w:r>
              <w:rPr>
                <w:noProof/>
                <w:webHidden/>
              </w:rPr>
              <w:fldChar w:fldCharType="begin"/>
            </w:r>
            <w:r>
              <w:rPr>
                <w:noProof/>
                <w:webHidden/>
              </w:rPr>
              <w:instrText xml:space="preserve"> PAGEREF _Toc227246182 \h </w:instrText>
            </w:r>
            <w:r>
              <w:rPr>
                <w:noProof/>
                <w:webHidden/>
              </w:rPr>
            </w:r>
            <w:r>
              <w:rPr>
                <w:noProof/>
                <w:webHidden/>
              </w:rPr>
              <w:fldChar w:fldCharType="separate"/>
            </w:r>
            <w:r w:rsidR="00052967">
              <w:rPr>
                <w:noProof/>
                <w:webHidden/>
              </w:rPr>
              <w:t>6</w:t>
            </w:r>
            <w:r>
              <w:rPr>
                <w:noProof/>
                <w:webHidden/>
              </w:rPr>
              <w:fldChar w:fldCharType="end"/>
            </w:r>
          </w:hyperlink>
        </w:p>
        <w:p w14:paraId="1FFCFC5E" w14:textId="42582CE2" w:rsidR="00F122B5" w:rsidRDefault="00F122B5">
          <w:pPr>
            <w:pStyle w:val="Spistreci3"/>
            <w:rPr>
              <w:rFonts w:eastAsiaTheme="minorEastAsia"/>
              <w:noProof/>
              <w:lang w:eastAsia="pl-PL"/>
            </w:rPr>
          </w:pPr>
          <w:hyperlink w:anchor="_Toc227246183" w:history="1">
            <w:r w:rsidRPr="00D5284E">
              <w:rPr>
                <w:rStyle w:val="Hipercze"/>
                <w:rFonts w:cstheme="minorHAnsi"/>
                <w:noProof/>
                <w:lang w:val="en-GB"/>
              </w:rPr>
              <w:t>1.4</w:t>
            </w:r>
            <w:r>
              <w:rPr>
                <w:rFonts w:eastAsiaTheme="minorEastAsia"/>
                <w:noProof/>
                <w:lang w:eastAsia="pl-PL"/>
              </w:rPr>
              <w:tab/>
            </w:r>
            <w:r w:rsidRPr="00D5284E">
              <w:rPr>
                <w:rStyle w:val="Hipercze"/>
                <w:rFonts w:cstheme="minorHAnsi"/>
                <w:noProof/>
                <w:lang w:val="en-GB"/>
              </w:rPr>
              <w:t>European Plan for Aviation Safety</w:t>
            </w:r>
            <w:r>
              <w:rPr>
                <w:noProof/>
                <w:webHidden/>
              </w:rPr>
              <w:tab/>
            </w:r>
            <w:r>
              <w:rPr>
                <w:noProof/>
                <w:webHidden/>
              </w:rPr>
              <w:fldChar w:fldCharType="begin"/>
            </w:r>
            <w:r>
              <w:rPr>
                <w:noProof/>
                <w:webHidden/>
              </w:rPr>
              <w:instrText xml:space="preserve"> PAGEREF _Toc227246183 \h </w:instrText>
            </w:r>
            <w:r>
              <w:rPr>
                <w:noProof/>
                <w:webHidden/>
              </w:rPr>
            </w:r>
            <w:r>
              <w:rPr>
                <w:noProof/>
                <w:webHidden/>
              </w:rPr>
              <w:fldChar w:fldCharType="separate"/>
            </w:r>
            <w:r w:rsidR="00052967">
              <w:rPr>
                <w:noProof/>
                <w:webHidden/>
              </w:rPr>
              <w:t>8</w:t>
            </w:r>
            <w:r>
              <w:rPr>
                <w:noProof/>
                <w:webHidden/>
              </w:rPr>
              <w:fldChar w:fldCharType="end"/>
            </w:r>
          </w:hyperlink>
        </w:p>
        <w:p w14:paraId="476A540D" w14:textId="700C7F12" w:rsidR="00F122B5" w:rsidRDefault="00F122B5">
          <w:pPr>
            <w:pStyle w:val="Spistreci2"/>
            <w:rPr>
              <w:rFonts w:asciiTheme="minorHAnsi" w:eastAsiaTheme="minorEastAsia" w:hAnsiTheme="minorHAnsi"/>
              <w:b w:val="0"/>
              <w:bCs w:val="0"/>
              <w:lang w:eastAsia="pl-PL"/>
            </w:rPr>
          </w:pPr>
          <w:hyperlink w:anchor="_Toc227246184" w:history="1">
            <w:r w:rsidRPr="00D5284E">
              <w:rPr>
                <w:rStyle w:val="Hipercze"/>
                <w:rFonts w:cstheme="minorHAnsi"/>
              </w:rPr>
              <w:t>Rozdział 2.</w:t>
            </w:r>
            <w:r>
              <w:rPr>
                <w:rFonts w:asciiTheme="minorHAnsi" w:eastAsiaTheme="minorEastAsia" w:hAnsiTheme="minorHAnsi"/>
                <w:b w:val="0"/>
                <w:bCs w:val="0"/>
                <w:lang w:eastAsia="pl-PL"/>
              </w:rPr>
              <w:tab/>
            </w:r>
            <w:r w:rsidRPr="00D5284E">
              <w:rPr>
                <w:rStyle w:val="Hipercze"/>
                <w:rFonts w:cstheme="minorHAnsi"/>
              </w:rPr>
              <w:t>Struktura KPB</w:t>
            </w:r>
            <w:r>
              <w:rPr>
                <w:webHidden/>
              </w:rPr>
              <w:tab/>
            </w:r>
            <w:r>
              <w:rPr>
                <w:webHidden/>
              </w:rPr>
              <w:fldChar w:fldCharType="begin"/>
            </w:r>
            <w:r>
              <w:rPr>
                <w:webHidden/>
              </w:rPr>
              <w:instrText xml:space="preserve"> PAGEREF _Toc227246184 \h </w:instrText>
            </w:r>
            <w:r>
              <w:rPr>
                <w:webHidden/>
              </w:rPr>
            </w:r>
            <w:r>
              <w:rPr>
                <w:webHidden/>
              </w:rPr>
              <w:fldChar w:fldCharType="separate"/>
            </w:r>
            <w:r w:rsidR="00052967">
              <w:rPr>
                <w:webHidden/>
              </w:rPr>
              <w:t>12</w:t>
            </w:r>
            <w:r>
              <w:rPr>
                <w:webHidden/>
              </w:rPr>
              <w:fldChar w:fldCharType="end"/>
            </w:r>
          </w:hyperlink>
        </w:p>
        <w:p w14:paraId="55274F83" w14:textId="377A1B9A" w:rsidR="00F122B5" w:rsidRDefault="00F122B5">
          <w:pPr>
            <w:pStyle w:val="Spistreci2"/>
            <w:rPr>
              <w:rFonts w:asciiTheme="minorHAnsi" w:eastAsiaTheme="minorEastAsia" w:hAnsiTheme="minorHAnsi"/>
              <w:b w:val="0"/>
              <w:bCs w:val="0"/>
              <w:lang w:eastAsia="pl-PL"/>
            </w:rPr>
          </w:pPr>
          <w:hyperlink w:anchor="_Toc227246185" w:history="1">
            <w:r w:rsidRPr="00D5284E">
              <w:rPr>
                <w:rStyle w:val="Hipercze"/>
                <w:rFonts w:cstheme="minorHAnsi"/>
              </w:rPr>
              <w:t>Rozdział 3.</w:t>
            </w:r>
            <w:r>
              <w:rPr>
                <w:rFonts w:asciiTheme="minorHAnsi" w:eastAsiaTheme="minorEastAsia" w:hAnsiTheme="minorHAnsi"/>
                <w:b w:val="0"/>
                <w:bCs w:val="0"/>
                <w:lang w:eastAsia="pl-PL"/>
              </w:rPr>
              <w:tab/>
            </w:r>
            <w:r w:rsidRPr="00D5284E">
              <w:rPr>
                <w:rStyle w:val="Hipercze"/>
                <w:rFonts w:cstheme="minorHAnsi"/>
              </w:rPr>
              <w:t>Odpowiedzialność za wdrażanie, aktualizację i monitorowanie realizacji działań z KPB</w:t>
            </w:r>
            <w:r>
              <w:rPr>
                <w:webHidden/>
              </w:rPr>
              <w:tab/>
            </w:r>
            <w:r>
              <w:rPr>
                <w:webHidden/>
              </w:rPr>
              <w:fldChar w:fldCharType="begin"/>
            </w:r>
            <w:r>
              <w:rPr>
                <w:webHidden/>
              </w:rPr>
              <w:instrText xml:space="preserve"> PAGEREF _Toc227246185 \h </w:instrText>
            </w:r>
            <w:r>
              <w:rPr>
                <w:webHidden/>
              </w:rPr>
            </w:r>
            <w:r>
              <w:rPr>
                <w:webHidden/>
              </w:rPr>
              <w:fldChar w:fldCharType="separate"/>
            </w:r>
            <w:r w:rsidR="00052967">
              <w:rPr>
                <w:webHidden/>
              </w:rPr>
              <w:t>14</w:t>
            </w:r>
            <w:r>
              <w:rPr>
                <w:webHidden/>
              </w:rPr>
              <w:fldChar w:fldCharType="end"/>
            </w:r>
          </w:hyperlink>
        </w:p>
        <w:p w14:paraId="602237CB" w14:textId="275C4F5F" w:rsidR="00F122B5" w:rsidRDefault="00F122B5">
          <w:pPr>
            <w:pStyle w:val="Spistreci3"/>
            <w:rPr>
              <w:rFonts w:eastAsiaTheme="minorEastAsia"/>
              <w:noProof/>
              <w:lang w:eastAsia="pl-PL"/>
            </w:rPr>
          </w:pPr>
          <w:hyperlink w:anchor="_Toc227246186" w:history="1">
            <w:r w:rsidRPr="00D5284E">
              <w:rPr>
                <w:rStyle w:val="Hipercze"/>
                <w:rFonts w:cstheme="minorHAnsi"/>
                <w:noProof/>
              </w:rPr>
              <w:t>3.1.</w:t>
            </w:r>
            <w:r>
              <w:rPr>
                <w:rFonts w:eastAsiaTheme="minorEastAsia"/>
                <w:noProof/>
                <w:lang w:eastAsia="pl-PL"/>
              </w:rPr>
              <w:tab/>
            </w:r>
            <w:r w:rsidRPr="00D5284E">
              <w:rPr>
                <w:rStyle w:val="Hipercze"/>
                <w:rFonts w:cstheme="minorHAnsi"/>
                <w:noProof/>
              </w:rPr>
              <w:t>Poziom krajowy</w:t>
            </w:r>
            <w:r>
              <w:rPr>
                <w:noProof/>
                <w:webHidden/>
              </w:rPr>
              <w:tab/>
            </w:r>
            <w:r>
              <w:rPr>
                <w:noProof/>
                <w:webHidden/>
              </w:rPr>
              <w:fldChar w:fldCharType="begin"/>
            </w:r>
            <w:r>
              <w:rPr>
                <w:noProof/>
                <w:webHidden/>
              </w:rPr>
              <w:instrText xml:space="preserve"> PAGEREF _Toc227246186 \h </w:instrText>
            </w:r>
            <w:r>
              <w:rPr>
                <w:noProof/>
                <w:webHidden/>
              </w:rPr>
            </w:r>
            <w:r>
              <w:rPr>
                <w:noProof/>
                <w:webHidden/>
              </w:rPr>
              <w:fldChar w:fldCharType="separate"/>
            </w:r>
            <w:r w:rsidR="00052967">
              <w:rPr>
                <w:noProof/>
                <w:webHidden/>
              </w:rPr>
              <w:t>14</w:t>
            </w:r>
            <w:r>
              <w:rPr>
                <w:noProof/>
                <w:webHidden/>
              </w:rPr>
              <w:fldChar w:fldCharType="end"/>
            </w:r>
          </w:hyperlink>
        </w:p>
        <w:p w14:paraId="1BC35378" w14:textId="77923868" w:rsidR="00F122B5" w:rsidRDefault="00F122B5">
          <w:pPr>
            <w:pStyle w:val="Spistreci3"/>
            <w:rPr>
              <w:rFonts w:eastAsiaTheme="minorEastAsia"/>
              <w:noProof/>
              <w:lang w:eastAsia="pl-PL"/>
            </w:rPr>
          </w:pPr>
          <w:hyperlink w:anchor="_Toc227246187" w:history="1">
            <w:r w:rsidRPr="00D5284E">
              <w:rPr>
                <w:rStyle w:val="Hipercze"/>
                <w:rFonts w:cstheme="minorHAnsi"/>
                <w:noProof/>
              </w:rPr>
              <w:t>3.2.</w:t>
            </w:r>
            <w:r>
              <w:rPr>
                <w:rFonts w:eastAsiaTheme="minorEastAsia"/>
                <w:noProof/>
                <w:lang w:eastAsia="pl-PL"/>
              </w:rPr>
              <w:tab/>
            </w:r>
            <w:r w:rsidRPr="00D5284E">
              <w:rPr>
                <w:rStyle w:val="Hipercze"/>
                <w:rFonts w:cstheme="minorHAnsi"/>
                <w:noProof/>
              </w:rPr>
              <w:t>Poziom ULC</w:t>
            </w:r>
            <w:r>
              <w:rPr>
                <w:noProof/>
                <w:webHidden/>
              </w:rPr>
              <w:tab/>
            </w:r>
            <w:r>
              <w:rPr>
                <w:noProof/>
                <w:webHidden/>
              </w:rPr>
              <w:fldChar w:fldCharType="begin"/>
            </w:r>
            <w:r>
              <w:rPr>
                <w:noProof/>
                <w:webHidden/>
              </w:rPr>
              <w:instrText xml:space="preserve"> PAGEREF _Toc227246187 \h </w:instrText>
            </w:r>
            <w:r>
              <w:rPr>
                <w:noProof/>
                <w:webHidden/>
              </w:rPr>
            </w:r>
            <w:r>
              <w:rPr>
                <w:noProof/>
                <w:webHidden/>
              </w:rPr>
              <w:fldChar w:fldCharType="separate"/>
            </w:r>
            <w:r w:rsidR="00052967">
              <w:rPr>
                <w:noProof/>
                <w:webHidden/>
              </w:rPr>
              <w:t>14</w:t>
            </w:r>
            <w:r>
              <w:rPr>
                <w:noProof/>
                <w:webHidden/>
              </w:rPr>
              <w:fldChar w:fldCharType="end"/>
            </w:r>
          </w:hyperlink>
        </w:p>
        <w:p w14:paraId="2F65EB93" w14:textId="50DE4299" w:rsidR="00F122B5" w:rsidRDefault="00F122B5">
          <w:pPr>
            <w:pStyle w:val="Spistreci3"/>
            <w:rPr>
              <w:rFonts w:eastAsiaTheme="minorEastAsia"/>
              <w:noProof/>
              <w:lang w:eastAsia="pl-PL"/>
            </w:rPr>
          </w:pPr>
          <w:hyperlink w:anchor="_Toc227246188" w:history="1">
            <w:r w:rsidRPr="00D5284E">
              <w:rPr>
                <w:rStyle w:val="Hipercze"/>
                <w:rFonts w:cstheme="minorHAnsi"/>
                <w:noProof/>
              </w:rPr>
              <w:t>3.3.</w:t>
            </w:r>
            <w:r>
              <w:rPr>
                <w:rFonts w:eastAsiaTheme="minorEastAsia"/>
                <w:noProof/>
                <w:lang w:eastAsia="pl-PL"/>
              </w:rPr>
              <w:tab/>
            </w:r>
            <w:r w:rsidRPr="00D5284E">
              <w:rPr>
                <w:rStyle w:val="Hipercze"/>
                <w:rFonts w:cstheme="minorHAnsi"/>
                <w:noProof/>
              </w:rPr>
              <w:t>Poziom organizacji/podmiotów lotniczych</w:t>
            </w:r>
            <w:r>
              <w:rPr>
                <w:noProof/>
                <w:webHidden/>
              </w:rPr>
              <w:tab/>
            </w:r>
            <w:r>
              <w:rPr>
                <w:noProof/>
                <w:webHidden/>
              </w:rPr>
              <w:fldChar w:fldCharType="begin"/>
            </w:r>
            <w:r>
              <w:rPr>
                <w:noProof/>
                <w:webHidden/>
              </w:rPr>
              <w:instrText xml:space="preserve"> PAGEREF _Toc227246188 \h </w:instrText>
            </w:r>
            <w:r>
              <w:rPr>
                <w:noProof/>
                <w:webHidden/>
              </w:rPr>
            </w:r>
            <w:r>
              <w:rPr>
                <w:noProof/>
                <w:webHidden/>
              </w:rPr>
              <w:fldChar w:fldCharType="separate"/>
            </w:r>
            <w:r w:rsidR="00052967">
              <w:rPr>
                <w:noProof/>
                <w:webHidden/>
              </w:rPr>
              <w:t>15</w:t>
            </w:r>
            <w:r>
              <w:rPr>
                <w:noProof/>
                <w:webHidden/>
              </w:rPr>
              <w:fldChar w:fldCharType="end"/>
            </w:r>
          </w:hyperlink>
        </w:p>
        <w:p w14:paraId="740B3D17" w14:textId="1D3217C2" w:rsidR="00F122B5" w:rsidRDefault="00F122B5">
          <w:pPr>
            <w:pStyle w:val="Spistreci3"/>
            <w:rPr>
              <w:rFonts w:eastAsiaTheme="minorEastAsia"/>
              <w:noProof/>
              <w:lang w:eastAsia="pl-PL"/>
            </w:rPr>
          </w:pPr>
          <w:hyperlink w:anchor="_Toc227246189" w:history="1">
            <w:r w:rsidRPr="00D5284E">
              <w:rPr>
                <w:rStyle w:val="Hipercze"/>
                <w:rFonts w:cstheme="minorHAnsi"/>
                <w:noProof/>
              </w:rPr>
              <w:t>3.4.</w:t>
            </w:r>
            <w:r>
              <w:rPr>
                <w:rFonts w:eastAsiaTheme="minorEastAsia"/>
                <w:noProof/>
                <w:lang w:eastAsia="pl-PL"/>
              </w:rPr>
              <w:tab/>
            </w:r>
            <w:r w:rsidRPr="00D5284E">
              <w:rPr>
                <w:rStyle w:val="Hipercze"/>
                <w:rFonts w:cstheme="minorHAnsi"/>
                <w:noProof/>
              </w:rPr>
              <w:t>Konsultacje z zainteresowanymi stronami</w:t>
            </w:r>
            <w:r>
              <w:rPr>
                <w:noProof/>
                <w:webHidden/>
              </w:rPr>
              <w:tab/>
            </w:r>
            <w:r>
              <w:rPr>
                <w:noProof/>
                <w:webHidden/>
              </w:rPr>
              <w:fldChar w:fldCharType="begin"/>
            </w:r>
            <w:r>
              <w:rPr>
                <w:noProof/>
                <w:webHidden/>
              </w:rPr>
              <w:instrText xml:space="preserve"> PAGEREF _Toc227246189 \h </w:instrText>
            </w:r>
            <w:r>
              <w:rPr>
                <w:noProof/>
                <w:webHidden/>
              </w:rPr>
            </w:r>
            <w:r>
              <w:rPr>
                <w:noProof/>
                <w:webHidden/>
              </w:rPr>
              <w:fldChar w:fldCharType="separate"/>
            </w:r>
            <w:r w:rsidR="00052967">
              <w:rPr>
                <w:noProof/>
                <w:webHidden/>
              </w:rPr>
              <w:t>15</w:t>
            </w:r>
            <w:r>
              <w:rPr>
                <w:noProof/>
                <w:webHidden/>
              </w:rPr>
              <w:fldChar w:fldCharType="end"/>
            </w:r>
          </w:hyperlink>
        </w:p>
        <w:p w14:paraId="6E33A1A0" w14:textId="3EA5AE66" w:rsidR="00F122B5" w:rsidRDefault="00F122B5">
          <w:pPr>
            <w:pStyle w:val="Spistreci2"/>
            <w:rPr>
              <w:rFonts w:asciiTheme="minorHAnsi" w:eastAsiaTheme="minorEastAsia" w:hAnsiTheme="minorHAnsi"/>
              <w:b w:val="0"/>
              <w:bCs w:val="0"/>
              <w:lang w:eastAsia="pl-PL"/>
            </w:rPr>
          </w:pPr>
          <w:hyperlink w:anchor="_Toc227246190" w:history="1">
            <w:r w:rsidRPr="00D5284E">
              <w:rPr>
                <w:rStyle w:val="Hipercze"/>
                <w:rFonts w:cstheme="minorHAnsi"/>
              </w:rPr>
              <w:t>Rozdział 4.</w:t>
            </w:r>
            <w:r>
              <w:rPr>
                <w:rFonts w:asciiTheme="minorHAnsi" w:eastAsiaTheme="minorEastAsia" w:hAnsiTheme="minorHAnsi"/>
                <w:b w:val="0"/>
                <w:bCs w:val="0"/>
                <w:lang w:eastAsia="pl-PL"/>
              </w:rPr>
              <w:tab/>
            </w:r>
            <w:r w:rsidRPr="00D5284E">
              <w:rPr>
                <w:rStyle w:val="Hipercze"/>
                <w:rFonts w:cstheme="minorHAnsi"/>
              </w:rPr>
              <w:t>Metodyka oceny ryzyka</w:t>
            </w:r>
            <w:r>
              <w:rPr>
                <w:webHidden/>
              </w:rPr>
              <w:tab/>
            </w:r>
            <w:r>
              <w:rPr>
                <w:webHidden/>
              </w:rPr>
              <w:fldChar w:fldCharType="begin"/>
            </w:r>
            <w:r>
              <w:rPr>
                <w:webHidden/>
              </w:rPr>
              <w:instrText xml:space="preserve"> PAGEREF _Toc227246190 \h </w:instrText>
            </w:r>
            <w:r>
              <w:rPr>
                <w:webHidden/>
              </w:rPr>
            </w:r>
            <w:r>
              <w:rPr>
                <w:webHidden/>
              </w:rPr>
              <w:fldChar w:fldCharType="separate"/>
            </w:r>
            <w:r w:rsidR="00052967">
              <w:rPr>
                <w:webHidden/>
              </w:rPr>
              <w:t>16</w:t>
            </w:r>
            <w:r>
              <w:rPr>
                <w:webHidden/>
              </w:rPr>
              <w:fldChar w:fldCharType="end"/>
            </w:r>
          </w:hyperlink>
        </w:p>
        <w:p w14:paraId="4DCC6425" w14:textId="71CEBF97" w:rsidR="00F122B5" w:rsidRDefault="00F122B5">
          <w:pPr>
            <w:pStyle w:val="Spistreci3"/>
            <w:rPr>
              <w:rFonts w:eastAsiaTheme="minorEastAsia"/>
              <w:noProof/>
              <w:lang w:eastAsia="pl-PL"/>
            </w:rPr>
          </w:pPr>
          <w:hyperlink w:anchor="_Toc227246191" w:history="1">
            <w:r w:rsidRPr="00D5284E">
              <w:rPr>
                <w:rStyle w:val="Hipercze"/>
                <w:rFonts w:cstheme="minorHAnsi"/>
                <w:noProof/>
              </w:rPr>
              <w:t>4.1</w:t>
            </w:r>
            <w:r>
              <w:rPr>
                <w:rFonts w:eastAsiaTheme="minorEastAsia"/>
                <w:noProof/>
                <w:lang w:eastAsia="pl-PL"/>
              </w:rPr>
              <w:tab/>
            </w:r>
            <w:r w:rsidRPr="00D5284E">
              <w:rPr>
                <w:rStyle w:val="Hipercze"/>
                <w:rFonts w:cstheme="minorHAnsi"/>
                <w:noProof/>
              </w:rPr>
              <w:t>Identyfikacja zagrożeń</w:t>
            </w:r>
            <w:r>
              <w:rPr>
                <w:noProof/>
                <w:webHidden/>
              </w:rPr>
              <w:tab/>
            </w:r>
            <w:r>
              <w:rPr>
                <w:noProof/>
                <w:webHidden/>
              </w:rPr>
              <w:fldChar w:fldCharType="begin"/>
            </w:r>
            <w:r>
              <w:rPr>
                <w:noProof/>
                <w:webHidden/>
              </w:rPr>
              <w:instrText xml:space="preserve"> PAGEREF _Toc227246191 \h </w:instrText>
            </w:r>
            <w:r>
              <w:rPr>
                <w:noProof/>
                <w:webHidden/>
              </w:rPr>
            </w:r>
            <w:r>
              <w:rPr>
                <w:noProof/>
                <w:webHidden/>
              </w:rPr>
              <w:fldChar w:fldCharType="separate"/>
            </w:r>
            <w:r w:rsidR="00052967">
              <w:rPr>
                <w:noProof/>
                <w:webHidden/>
              </w:rPr>
              <w:t>16</w:t>
            </w:r>
            <w:r>
              <w:rPr>
                <w:noProof/>
                <w:webHidden/>
              </w:rPr>
              <w:fldChar w:fldCharType="end"/>
            </w:r>
          </w:hyperlink>
        </w:p>
        <w:p w14:paraId="352AC45F" w14:textId="3D5DA64E" w:rsidR="00F122B5" w:rsidRDefault="00F122B5">
          <w:pPr>
            <w:pStyle w:val="Spistreci3"/>
            <w:rPr>
              <w:rFonts w:eastAsiaTheme="minorEastAsia"/>
              <w:noProof/>
              <w:lang w:eastAsia="pl-PL"/>
            </w:rPr>
          </w:pPr>
          <w:hyperlink w:anchor="_Toc227246192" w:history="1">
            <w:r w:rsidRPr="00D5284E">
              <w:rPr>
                <w:rStyle w:val="Hipercze"/>
                <w:rFonts w:cstheme="minorHAnsi"/>
                <w:noProof/>
              </w:rPr>
              <w:t>4.2</w:t>
            </w:r>
            <w:r>
              <w:rPr>
                <w:rFonts w:eastAsiaTheme="minorEastAsia"/>
                <w:noProof/>
                <w:lang w:eastAsia="pl-PL"/>
              </w:rPr>
              <w:tab/>
            </w:r>
            <w:r w:rsidRPr="00D5284E">
              <w:rPr>
                <w:rStyle w:val="Hipercze"/>
                <w:rFonts w:cstheme="minorHAnsi"/>
                <w:noProof/>
              </w:rPr>
              <w:t>Ocena ryzyka</w:t>
            </w:r>
            <w:r>
              <w:rPr>
                <w:noProof/>
                <w:webHidden/>
              </w:rPr>
              <w:tab/>
            </w:r>
            <w:r>
              <w:rPr>
                <w:noProof/>
                <w:webHidden/>
              </w:rPr>
              <w:fldChar w:fldCharType="begin"/>
            </w:r>
            <w:r>
              <w:rPr>
                <w:noProof/>
                <w:webHidden/>
              </w:rPr>
              <w:instrText xml:space="preserve"> PAGEREF _Toc227246192 \h </w:instrText>
            </w:r>
            <w:r>
              <w:rPr>
                <w:noProof/>
                <w:webHidden/>
              </w:rPr>
            </w:r>
            <w:r>
              <w:rPr>
                <w:noProof/>
                <w:webHidden/>
              </w:rPr>
              <w:fldChar w:fldCharType="separate"/>
            </w:r>
            <w:r w:rsidR="00052967">
              <w:rPr>
                <w:noProof/>
                <w:webHidden/>
              </w:rPr>
              <w:t>16</w:t>
            </w:r>
            <w:r>
              <w:rPr>
                <w:noProof/>
                <w:webHidden/>
              </w:rPr>
              <w:fldChar w:fldCharType="end"/>
            </w:r>
          </w:hyperlink>
        </w:p>
        <w:p w14:paraId="44BC3DB0" w14:textId="41A93DE0" w:rsidR="00F122B5" w:rsidRDefault="00F122B5">
          <w:pPr>
            <w:pStyle w:val="Spistreci2"/>
            <w:rPr>
              <w:rFonts w:asciiTheme="minorHAnsi" w:eastAsiaTheme="minorEastAsia" w:hAnsiTheme="minorHAnsi"/>
              <w:b w:val="0"/>
              <w:bCs w:val="0"/>
              <w:lang w:eastAsia="pl-PL"/>
            </w:rPr>
          </w:pPr>
          <w:hyperlink w:anchor="_Toc227246193" w:history="1">
            <w:r w:rsidRPr="00D5284E">
              <w:rPr>
                <w:rStyle w:val="Hipercze"/>
                <w:rFonts w:cstheme="minorHAnsi"/>
              </w:rPr>
              <w:t>Rozdział 5.</w:t>
            </w:r>
            <w:r>
              <w:rPr>
                <w:rFonts w:asciiTheme="minorHAnsi" w:eastAsiaTheme="minorEastAsia" w:hAnsiTheme="minorHAnsi"/>
                <w:b w:val="0"/>
                <w:bCs w:val="0"/>
                <w:lang w:eastAsia="pl-PL"/>
              </w:rPr>
              <w:tab/>
            </w:r>
            <w:r w:rsidRPr="00D5284E">
              <w:rPr>
                <w:rStyle w:val="Hipercze"/>
                <w:rFonts w:cstheme="minorHAnsi"/>
              </w:rPr>
              <w:t>Priorytetowe Obszary Ryzyka (POR)</w:t>
            </w:r>
            <w:r>
              <w:rPr>
                <w:webHidden/>
              </w:rPr>
              <w:tab/>
            </w:r>
            <w:r>
              <w:rPr>
                <w:webHidden/>
              </w:rPr>
              <w:fldChar w:fldCharType="begin"/>
            </w:r>
            <w:r>
              <w:rPr>
                <w:webHidden/>
              </w:rPr>
              <w:instrText xml:space="preserve"> PAGEREF _Toc227246193 \h </w:instrText>
            </w:r>
            <w:r>
              <w:rPr>
                <w:webHidden/>
              </w:rPr>
            </w:r>
            <w:r>
              <w:rPr>
                <w:webHidden/>
              </w:rPr>
              <w:fldChar w:fldCharType="separate"/>
            </w:r>
            <w:r w:rsidR="00052967">
              <w:rPr>
                <w:webHidden/>
              </w:rPr>
              <w:t>17</w:t>
            </w:r>
            <w:r>
              <w:rPr>
                <w:webHidden/>
              </w:rPr>
              <w:fldChar w:fldCharType="end"/>
            </w:r>
          </w:hyperlink>
        </w:p>
        <w:p w14:paraId="0497663A" w14:textId="628FAA36" w:rsidR="00F122B5" w:rsidRDefault="00F122B5">
          <w:pPr>
            <w:pStyle w:val="Spistreci3"/>
            <w:rPr>
              <w:rFonts w:eastAsiaTheme="minorEastAsia"/>
              <w:noProof/>
              <w:lang w:eastAsia="pl-PL"/>
            </w:rPr>
          </w:pPr>
          <w:hyperlink w:anchor="_Toc227246194" w:history="1">
            <w:r w:rsidRPr="00D5284E">
              <w:rPr>
                <w:rStyle w:val="Hipercze"/>
                <w:rFonts w:cstheme="minorHAnsi"/>
                <w:noProof/>
              </w:rPr>
              <w:t>5.1</w:t>
            </w:r>
            <w:r>
              <w:rPr>
                <w:rFonts w:eastAsiaTheme="minorEastAsia"/>
                <w:noProof/>
                <w:lang w:eastAsia="pl-PL"/>
              </w:rPr>
              <w:tab/>
            </w:r>
            <w:r w:rsidRPr="00D5284E">
              <w:rPr>
                <w:rStyle w:val="Hipercze"/>
                <w:rFonts w:cstheme="minorHAnsi"/>
                <w:noProof/>
              </w:rPr>
              <w:t>Priorytetowe Obszary Ryzyka (POR) występujące w operacjach CAT</w:t>
            </w:r>
            <w:r>
              <w:rPr>
                <w:noProof/>
                <w:webHidden/>
              </w:rPr>
              <w:tab/>
            </w:r>
            <w:r>
              <w:rPr>
                <w:noProof/>
                <w:webHidden/>
              </w:rPr>
              <w:fldChar w:fldCharType="begin"/>
            </w:r>
            <w:r>
              <w:rPr>
                <w:noProof/>
                <w:webHidden/>
              </w:rPr>
              <w:instrText xml:space="preserve"> PAGEREF _Toc227246194 \h </w:instrText>
            </w:r>
            <w:r>
              <w:rPr>
                <w:noProof/>
                <w:webHidden/>
              </w:rPr>
            </w:r>
            <w:r>
              <w:rPr>
                <w:noProof/>
                <w:webHidden/>
              </w:rPr>
              <w:fldChar w:fldCharType="separate"/>
            </w:r>
            <w:r w:rsidR="00052967">
              <w:rPr>
                <w:noProof/>
                <w:webHidden/>
              </w:rPr>
              <w:t>17</w:t>
            </w:r>
            <w:r>
              <w:rPr>
                <w:noProof/>
                <w:webHidden/>
              </w:rPr>
              <w:fldChar w:fldCharType="end"/>
            </w:r>
          </w:hyperlink>
        </w:p>
        <w:p w14:paraId="3F397804" w14:textId="57A5F77A" w:rsidR="00F122B5" w:rsidRDefault="00F122B5">
          <w:pPr>
            <w:pStyle w:val="Spistreci3"/>
            <w:rPr>
              <w:rFonts w:eastAsiaTheme="minorEastAsia"/>
              <w:noProof/>
              <w:lang w:eastAsia="pl-PL"/>
            </w:rPr>
          </w:pPr>
          <w:hyperlink w:anchor="_Toc227246195" w:history="1">
            <w:r w:rsidRPr="00D5284E">
              <w:rPr>
                <w:rStyle w:val="Hipercze"/>
                <w:rFonts w:cstheme="minorHAnsi"/>
                <w:noProof/>
              </w:rPr>
              <w:t>5.2</w:t>
            </w:r>
            <w:r>
              <w:rPr>
                <w:rFonts w:eastAsiaTheme="minorEastAsia"/>
                <w:noProof/>
                <w:lang w:eastAsia="pl-PL"/>
              </w:rPr>
              <w:tab/>
            </w:r>
            <w:r w:rsidRPr="00D5284E">
              <w:rPr>
                <w:rStyle w:val="Hipercze"/>
                <w:rFonts w:cstheme="minorHAnsi"/>
                <w:noProof/>
              </w:rPr>
              <w:t>Priorytetowe Obszary Ryzyka występujące w operacjach poza CAT</w:t>
            </w:r>
            <w:r>
              <w:rPr>
                <w:noProof/>
                <w:webHidden/>
              </w:rPr>
              <w:tab/>
            </w:r>
            <w:r>
              <w:rPr>
                <w:noProof/>
                <w:webHidden/>
              </w:rPr>
              <w:fldChar w:fldCharType="begin"/>
            </w:r>
            <w:r>
              <w:rPr>
                <w:noProof/>
                <w:webHidden/>
              </w:rPr>
              <w:instrText xml:space="preserve"> PAGEREF _Toc227246195 \h </w:instrText>
            </w:r>
            <w:r>
              <w:rPr>
                <w:noProof/>
                <w:webHidden/>
              </w:rPr>
            </w:r>
            <w:r>
              <w:rPr>
                <w:noProof/>
                <w:webHidden/>
              </w:rPr>
              <w:fldChar w:fldCharType="separate"/>
            </w:r>
            <w:r w:rsidR="00052967">
              <w:rPr>
                <w:noProof/>
                <w:webHidden/>
              </w:rPr>
              <w:t>18</w:t>
            </w:r>
            <w:r>
              <w:rPr>
                <w:noProof/>
                <w:webHidden/>
              </w:rPr>
              <w:fldChar w:fldCharType="end"/>
            </w:r>
          </w:hyperlink>
        </w:p>
        <w:p w14:paraId="1ABE0D18" w14:textId="35B3A418" w:rsidR="00F122B5" w:rsidRDefault="00F122B5">
          <w:pPr>
            <w:pStyle w:val="Spistreci2"/>
            <w:rPr>
              <w:rFonts w:asciiTheme="minorHAnsi" w:eastAsiaTheme="minorEastAsia" w:hAnsiTheme="minorHAnsi"/>
              <w:b w:val="0"/>
              <w:bCs w:val="0"/>
              <w:lang w:eastAsia="pl-PL"/>
            </w:rPr>
          </w:pPr>
          <w:hyperlink w:anchor="_Toc227246196" w:history="1">
            <w:r w:rsidRPr="00D5284E">
              <w:rPr>
                <w:rStyle w:val="Hipercze"/>
                <w:rFonts w:cstheme="minorHAnsi"/>
              </w:rPr>
              <w:t>Rozdział 6.</w:t>
            </w:r>
            <w:r>
              <w:rPr>
                <w:rFonts w:asciiTheme="minorHAnsi" w:eastAsiaTheme="minorEastAsia" w:hAnsiTheme="minorHAnsi"/>
                <w:b w:val="0"/>
                <w:bCs w:val="0"/>
                <w:lang w:eastAsia="pl-PL"/>
              </w:rPr>
              <w:tab/>
            </w:r>
            <w:r w:rsidRPr="00D5284E">
              <w:rPr>
                <w:rStyle w:val="Hipercze"/>
                <w:rFonts w:cstheme="minorHAnsi"/>
              </w:rPr>
              <w:t>Kontekst operacyjny – rynek lotniczy w Polsce</w:t>
            </w:r>
            <w:r>
              <w:rPr>
                <w:webHidden/>
              </w:rPr>
              <w:tab/>
            </w:r>
            <w:r>
              <w:rPr>
                <w:webHidden/>
              </w:rPr>
              <w:fldChar w:fldCharType="begin"/>
            </w:r>
            <w:r>
              <w:rPr>
                <w:webHidden/>
              </w:rPr>
              <w:instrText xml:space="preserve"> PAGEREF _Toc227246196 \h </w:instrText>
            </w:r>
            <w:r>
              <w:rPr>
                <w:webHidden/>
              </w:rPr>
            </w:r>
            <w:r>
              <w:rPr>
                <w:webHidden/>
              </w:rPr>
              <w:fldChar w:fldCharType="separate"/>
            </w:r>
            <w:r w:rsidR="00052967">
              <w:rPr>
                <w:webHidden/>
              </w:rPr>
              <w:t>20</w:t>
            </w:r>
            <w:r>
              <w:rPr>
                <w:webHidden/>
              </w:rPr>
              <w:fldChar w:fldCharType="end"/>
            </w:r>
          </w:hyperlink>
        </w:p>
        <w:p w14:paraId="08090AD1" w14:textId="05B49E4F" w:rsidR="00F122B5" w:rsidRDefault="00F122B5">
          <w:pPr>
            <w:pStyle w:val="Spistreci3"/>
            <w:rPr>
              <w:rFonts w:eastAsiaTheme="minorEastAsia"/>
              <w:noProof/>
              <w:lang w:eastAsia="pl-PL"/>
            </w:rPr>
          </w:pPr>
          <w:hyperlink w:anchor="_Toc227246197" w:history="1">
            <w:r w:rsidRPr="00D5284E">
              <w:rPr>
                <w:rStyle w:val="Hipercze"/>
                <w:rFonts w:cstheme="minorHAnsi"/>
                <w:noProof/>
              </w:rPr>
              <w:t>6.1</w:t>
            </w:r>
            <w:r>
              <w:rPr>
                <w:rFonts w:eastAsiaTheme="minorEastAsia"/>
                <w:noProof/>
                <w:lang w:eastAsia="pl-PL"/>
              </w:rPr>
              <w:tab/>
            </w:r>
            <w:r w:rsidRPr="00D5284E">
              <w:rPr>
                <w:rStyle w:val="Hipercze"/>
                <w:rFonts w:cstheme="minorHAnsi"/>
                <w:noProof/>
              </w:rPr>
              <w:t>Ruch lotniczy (liczba operacji, liczba pasażerów) dla CAT</w:t>
            </w:r>
            <w:r>
              <w:rPr>
                <w:noProof/>
                <w:webHidden/>
              </w:rPr>
              <w:tab/>
            </w:r>
            <w:r>
              <w:rPr>
                <w:noProof/>
                <w:webHidden/>
              </w:rPr>
              <w:fldChar w:fldCharType="begin"/>
            </w:r>
            <w:r>
              <w:rPr>
                <w:noProof/>
                <w:webHidden/>
              </w:rPr>
              <w:instrText xml:space="preserve"> PAGEREF _Toc227246197 \h </w:instrText>
            </w:r>
            <w:r>
              <w:rPr>
                <w:noProof/>
                <w:webHidden/>
              </w:rPr>
            </w:r>
            <w:r>
              <w:rPr>
                <w:noProof/>
                <w:webHidden/>
              </w:rPr>
              <w:fldChar w:fldCharType="separate"/>
            </w:r>
            <w:r w:rsidR="00052967">
              <w:rPr>
                <w:noProof/>
                <w:webHidden/>
              </w:rPr>
              <w:t>20</w:t>
            </w:r>
            <w:r>
              <w:rPr>
                <w:noProof/>
                <w:webHidden/>
              </w:rPr>
              <w:fldChar w:fldCharType="end"/>
            </w:r>
          </w:hyperlink>
        </w:p>
        <w:p w14:paraId="5DF0B723" w14:textId="4C0CAA3C" w:rsidR="00F122B5" w:rsidRDefault="00F122B5">
          <w:pPr>
            <w:pStyle w:val="Spistreci3"/>
            <w:rPr>
              <w:rFonts w:eastAsiaTheme="minorEastAsia"/>
              <w:noProof/>
              <w:lang w:eastAsia="pl-PL"/>
            </w:rPr>
          </w:pPr>
          <w:hyperlink w:anchor="_Toc227246198" w:history="1">
            <w:r w:rsidRPr="00D5284E">
              <w:rPr>
                <w:rStyle w:val="Hipercze"/>
                <w:rFonts w:cstheme="minorHAnsi"/>
                <w:noProof/>
              </w:rPr>
              <w:t>6.2</w:t>
            </w:r>
            <w:r>
              <w:rPr>
                <w:rFonts w:eastAsiaTheme="minorEastAsia"/>
                <w:noProof/>
                <w:lang w:eastAsia="pl-PL"/>
              </w:rPr>
              <w:tab/>
            </w:r>
            <w:r w:rsidRPr="00D5284E">
              <w:rPr>
                <w:rStyle w:val="Hipercze"/>
                <w:rFonts w:cstheme="minorHAnsi"/>
                <w:noProof/>
              </w:rPr>
              <w:t>Ruch lotniczy GA</w:t>
            </w:r>
            <w:r>
              <w:rPr>
                <w:noProof/>
                <w:webHidden/>
              </w:rPr>
              <w:tab/>
            </w:r>
            <w:r>
              <w:rPr>
                <w:noProof/>
                <w:webHidden/>
              </w:rPr>
              <w:fldChar w:fldCharType="begin"/>
            </w:r>
            <w:r>
              <w:rPr>
                <w:noProof/>
                <w:webHidden/>
              </w:rPr>
              <w:instrText xml:space="preserve"> PAGEREF _Toc227246198 \h </w:instrText>
            </w:r>
            <w:r>
              <w:rPr>
                <w:noProof/>
                <w:webHidden/>
              </w:rPr>
            </w:r>
            <w:r>
              <w:rPr>
                <w:noProof/>
                <w:webHidden/>
              </w:rPr>
              <w:fldChar w:fldCharType="separate"/>
            </w:r>
            <w:r w:rsidR="00052967">
              <w:rPr>
                <w:noProof/>
                <w:webHidden/>
              </w:rPr>
              <w:t>21</w:t>
            </w:r>
            <w:r>
              <w:rPr>
                <w:noProof/>
                <w:webHidden/>
              </w:rPr>
              <w:fldChar w:fldCharType="end"/>
            </w:r>
          </w:hyperlink>
        </w:p>
        <w:p w14:paraId="76AE90EE" w14:textId="182F3455" w:rsidR="00F122B5" w:rsidRDefault="00F122B5">
          <w:pPr>
            <w:pStyle w:val="Spistreci3"/>
            <w:rPr>
              <w:rFonts w:eastAsiaTheme="minorEastAsia"/>
              <w:noProof/>
              <w:lang w:eastAsia="pl-PL"/>
            </w:rPr>
          </w:pPr>
          <w:hyperlink w:anchor="_Toc227246199" w:history="1">
            <w:r w:rsidRPr="00D5284E">
              <w:rPr>
                <w:rStyle w:val="Hipercze"/>
                <w:rFonts w:cstheme="minorHAnsi"/>
                <w:noProof/>
              </w:rPr>
              <w:t>6.3</w:t>
            </w:r>
            <w:r>
              <w:rPr>
                <w:rFonts w:eastAsiaTheme="minorEastAsia"/>
                <w:noProof/>
                <w:lang w:eastAsia="pl-PL"/>
              </w:rPr>
              <w:tab/>
            </w:r>
            <w:r w:rsidRPr="00D5284E">
              <w:rPr>
                <w:rStyle w:val="Hipercze"/>
                <w:rFonts w:cstheme="minorHAnsi"/>
                <w:noProof/>
              </w:rPr>
              <w:t>Liczba raportowanych zdarzeń</w:t>
            </w:r>
            <w:r>
              <w:rPr>
                <w:noProof/>
                <w:webHidden/>
              </w:rPr>
              <w:tab/>
            </w:r>
            <w:r>
              <w:rPr>
                <w:noProof/>
                <w:webHidden/>
              </w:rPr>
              <w:fldChar w:fldCharType="begin"/>
            </w:r>
            <w:r>
              <w:rPr>
                <w:noProof/>
                <w:webHidden/>
              </w:rPr>
              <w:instrText xml:space="preserve"> PAGEREF _Toc227246199 \h </w:instrText>
            </w:r>
            <w:r>
              <w:rPr>
                <w:noProof/>
                <w:webHidden/>
              </w:rPr>
            </w:r>
            <w:r>
              <w:rPr>
                <w:noProof/>
                <w:webHidden/>
              </w:rPr>
              <w:fldChar w:fldCharType="separate"/>
            </w:r>
            <w:r w:rsidR="00052967">
              <w:rPr>
                <w:noProof/>
                <w:webHidden/>
              </w:rPr>
              <w:t>21</w:t>
            </w:r>
            <w:r>
              <w:rPr>
                <w:noProof/>
                <w:webHidden/>
              </w:rPr>
              <w:fldChar w:fldCharType="end"/>
            </w:r>
          </w:hyperlink>
        </w:p>
        <w:p w14:paraId="21FAE4C9" w14:textId="60E40542" w:rsidR="00F122B5" w:rsidRDefault="00F122B5">
          <w:pPr>
            <w:pStyle w:val="Spistreci3"/>
            <w:rPr>
              <w:rFonts w:eastAsiaTheme="minorEastAsia"/>
              <w:noProof/>
              <w:lang w:eastAsia="pl-PL"/>
            </w:rPr>
          </w:pPr>
          <w:hyperlink w:anchor="_Toc227246200" w:history="1">
            <w:r w:rsidRPr="00D5284E">
              <w:rPr>
                <w:rStyle w:val="Hipercze"/>
                <w:rFonts w:cstheme="minorHAnsi"/>
                <w:noProof/>
              </w:rPr>
              <w:t>6.4</w:t>
            </w:r>
            <w:r>
              <w:rPr>
                <w:rFonts w:eastAsiaTheme="minorEastAsia"/>
                <w:noProof/>
                <w:lang w:eastAsia="pl-PL"/>
              </w:rPr>
              <w:tab/>
            </w:r>
            <w:r w:rsidRPr="00D5284E">
              <w:rPr>
                <w:rStyle w:val="Hipercze"/>
                <w:rFonts w:cstheme="minorHAnsi"/>
                <w:noProof/>
              </w:rPr>
              <w:t>Liczba nadzorowanych podmiotów</w:t>
            </w:r>
            <w:r>
              <w:rPr>
                <w:noProof/>
                <w:webHidden/>
              </w:rPr>
              <w:tab/>
            </w:r>
            <w:r>
              <w:rPr>
                <w:noProof/>
                <w:webHidden/>
              </w:rPr>
              <w:fldChar w:fldCharType="begin"/>
            </w:r>
            <w:r>
              <w:rPr>
                <w:noProof/>
                <w:webHidden/>
              </w:rPr>
              <w:instrText xml:space="preserve"> PAGEREF _Toc227246200 \h </w:instrText>
            </w:r>
            <w:r>
              <w:rPr>
                <w:noProof/>
                <w:webHidden/>
              </w:rPr>
            </w:r>
            <w:r>
              <w:rPr>
                <w:noProof/>
                <w:webHidden/>
              </w:rPr>
              <w:fldChar w:fldCharType="separate"/>
            </w:r>
            <w:r w:rsidR="00052967">
              <w:rPr>
                <w:noProof/>
                <w:webHidden/>
              </w:rPr>
              <w:t>22</w:t>
            </w:r>
            <w:r>
              <w:rPr>
                <w:noProof/>
                <w:webHidden/>
              </w:rPr>
              <w:fldChar w:fldCharType="end"/>
            </w:r>
          </w:hyperlink>
        </w:p>
        <w:p w14:paraId="3127C345" w14:textId="798EAA13" w:rsidR="00F122B5" w:rsidRDefault="00F122B5">
          <w:pPr>
            <w:pStyle w:val="Spistreci3"/>
            <w:rPr>
              <w:rFonts w:eastAsiaTheme="minorEastAsia"/>
              <w:noProof/>
              <w:lang w:eastAsia="pl-PL"/>
            </w:rPr>
          </w:pPr>
          <w:hyperlink w:anchor="_Toc227246201" w:history="1">
            <w:r w:rsidRPr="00D5284E">
              <w:rPr>
                <w:rStyle w:val="Hipercze"/>
                <w:rFonts w:cstheme="minorHAnsi"/>
                <w:noProof/>
              </w:rPr>
              <w:t>6.5</w:t>
            </w:r>
            <w:r>
              <w:rPr>
                <w:rFonts w:eastAsiaTheme="minorEastAsia"/>
                <w:noProof/>
                <w:lang w:eastAsia="pl-PL"/>
              </w:rPr>
              <w:tab/>
            </w:r>
            <w:r w:rsidRPr="00D5284E">
              <w:rPr>
                <w:rStyle w:val="Hipercze"/>
                <w:rFonts w:cstheme="minorHAnsi"/>
                <w:noProof/>
              </w:rPr>
              <w:t>Liczba SP w rejestrze i ewidencji</w:t>
            </w:r>
            <w:r>
              <w:rPr>
                <w:noProof/>
                <w:webHidden/>
              </w:rPr>
              <w:tab/>
            </w:r>
            <w:r>
              <w:rPr>
                <w:noProof/>
                <w:webHidden/>
              </w:rPr>
              <w:fldChar w:fldCharType="begin"/>
            </w:r>
            <w:r>
              <w:rPr>
                <w:noProof/>
                <w:webHidden/>
              </w:rPr>
              <w:instrText xml:space="preserve"> PAGEREF _Toc227246201 \h </w:instrText>
            </w:r>
            <w:r>
              <w:rPr>
                <w:noProof/>
                <w:webHidden/>
              </w:rPr>
            </w:r>
            <w:r>
              <w:rPr>
                <w:noProof/>
                <w:webHidden/>
              </w:rPr>
              <w:fldChar w:fldCharType="separate"/>
            </w:r>
            <w:r w:rsidR="00052967">
              <w:rPr>
                <w:noProof/>
                <w:webHidden/>
              </w:rPr>
              <w:t>24</w:t>
            </w:r>
            <w:r>
              <w:rPr>
                <w:noProof/>
                <w:webHidden/>
              </w:rPr>
              <w:fldChar w:fldCharType="end"/>
            </w:r>
          </w:hyperlink>
        </w:p>
        <w:p w14:paraId="5D7AF625" w14:textId="651DE616" w:rsidR="00F122B5" w:rsidRDefault="00F122B5">
          <w:pPr>
            <w:pStyle w:val="Spistreci1"/>
            <w:rPr>
              <w:rFonts w:eastAsiaTheme="minorEastAsia"/>
              <w:b w:val="0"/>
              <w:bCs w:val="0"/>
              <w:lang w:eastAsia="pl-PL"/>
            </w:rPr>
          </w:pPr>
          <w:hyperlink w:anchor="_Toc227246202" w:history="1">
            <w:r w:rsidRPr="00D5284E">
              <w:rPr>
                <w:rStyle w:val="Hipercze"/>
                <w:rFonts w:cstheme="minorHAnsi"/>
              </w:rPr>
              <w:t>A.</w:t>
            </w:r>
            <w:r>
              <w:rPr>
                <w:rFonts w:eastAsiaTheme="minorEastAsia"/>
                <w:b w:val="0"/>
                <w:bCs w:val="0"/>
                <w:lang w:eastAsia="pl-PL"/>
              </w:rPr>
              <w:tab/>
            </w:r>
            <w:r w:rsidRPr="00D5284E">
              <w:rPr>
                <w:rStyle w:val="Hipercze"/>
                <w:rFonts w:cstheme="minorHAnsi"/>
              </w:rPr>
              <w:t>Rejestr zagrożeń – obszar operacyjny</w:t>
            </w:r>
            <w:r>
              <w:rPr>
                <w:webHidden/>
              </w:rPr>
              <w:tab/>
            </w:r>
            <w:r>
              <w:rPr>
                <w:webHidden/>
              </w:rPr>
              <w:fldChar w:fldCharType="begin"/>
            </w:r>
            <w:r>
              <w:rPr>
                <w:webHidden/>
              </w:rPr>
              <w:instrText xml:space="preserve"> PAGEREF _Toc227246202 \h </w:instrText>
            </w:r>
            <w:r>
              <w:rPr>
                <w:webHidden/>
              </w:rPr>
            </w:r>
            <w:r>
              <w:rPr>
                <w:webHidden/>
              </w:rPr>
              <w:fldChar w:fldCharType="separate"/>
            </w:r>
            <w:r w:rsidR="00052967">
              <w:rPr>
                <w:webHidden/>
              </w:rPr>
              <w:t>25</w:t>
            </w:r>
            <w:r>
              <w:rPr>
                <w:webHidden/>
              </w:rPr>
              <w:fldChar w:fldCharType="end"/>
            </w:r>
          </w:hyperlink>
        </w:p>
        <w:p w14:paraId="5141DF9A" w14:textId="6B6A4F06" w:rsidR="00F122B5" w:rsidRDefault="00F122B5">
          <w:pPr>
            <w:pStyle w:val="Spistreci4"/>
            <w:rPr>
              <w:rFonts w:eastAsiaTheme="minorEastAsia"/>
              <w:noProof/>
              <w:lang w:eastAsia="pl-PL"/>
            </w:rPr>
          </w:pPr>
          <w:hyperlink w:anchor="_Toc227246203" w:history="1">
            <w:r w:rsidRPr="00D5284E">
              <w:rPr>
                <w:rStyle w:val="Hipercze"/>
                <w:rFonts w:ascii="Calibri" w:hAnsi="Calibri" w:cstheme="minorHAnsi"/>
                <w:bCs/>
                <w:noProof/>
                <w14:scene3d>
                  <w14:camera w14:prst="orthographicFront"/>
                  <w14:lightRig w14:rig="threePt" w14:dir="t">
                    <w14:rot w14:lat="0" w14:lon="0" w14:rev="0"/>
                  </w14:lightRig>
                </w14:scene3d>
              </w:rPr>
              <w:t>A.1</w:t>
            </w:r>
            <w:r>
              <w:rPr>
                <w:rFonts w:eastAsiaTheme="minorEastAsia"/>
                <w:noProof/>
                <w:lang w:eastAsia="pl-PL"/>
              </w:rPr>
              <w:tab/>
            </w:r>
            <w:r w:rsidRPr="00D5284E">
              <w:rPr>
                <w:rStyle w:val="Hipercze"/>
                <w:rFonts w:cstheme="minorHAnsi"/>
                <w:noProof/>
                <w:lang w:val="en-GB"/>
              </w:rPr>
              <w:t>Kontrolowany lot ku ziemi (</w:t>
            </w:r>
            <w:r w:rsidRPr="00D5284E">
              <w:rPr>
                <w:rStyle w:val="Hipercze"/>
                <w:rFonts w:cstheme="minorHAnsi"/>
                <w:i/>
                <w:noProof/>
                <w:lang w:val="en-GB"/>
              </w:rPr>
              <w:t>Controlled Flight Into Terrain</w:t>
            </w:r>
            <w:r w:rsidRPr="00D5284E">
              <w:rPr>
                <w:rStyle w:val="Hipercze"/>
                <w:rFonts w:cstheme="minorHAnsi"/>
                <w:noProof/>
                <w:lang w:val="en-GB"/>
              </w:rPr>
              <w:t xml:space="preserve"> – CFIT)</w:t>
            </w:r>
            <w:r>
              <w:rPr>
                <w:noProof/>
                <w:webHidden/>
              </w:rPr>
              <w:tab/>
            </w:r>
            <w:r>
              <w:rPr>
                <w:noProof/>
                <w:webHidden/>
              </w:rPr>
              <w:fldChar w:fldCharType="begin"/>
            </w:r>
            <w:r>
              <w:rPr>
                <w:noProof/>
                <w:webHidden/>
              </w:rPr>
              <w:instrText xml:space="preserve"> PAGEREF _Toc227246203 \h </w:instrText>
            </w:r>
            <w:r>
              <w:rPr>
                <w:noProof/>
                <w:webHidden/>
              </w:rPr>
            </w:r>
            <w:r>
              <w:rPr>
                <w:noProof/>
                <w:webHidden/>
              </w:rPr>
              <w:fldChar w:fldCharType="separate"/>
            </w:r>
            <w:r w:rsidR="00052967">
              <w:rPr>
                <w:noProof/>
                <w:webHidden/>
              </w:rPr>
              <w:t>25</w:t>
            </w:r>
            <w:r>
              <w:rPr>
                <w:noProof/>
                <w:webHidden/>
              </w:rPr>
              <w:fldChar w:fldCharType="end"/>
            </w:r>
          </w:hyperlink>
        </w:p>
        <w:p w14:paraId="672C01F1" w14:textId="42C699F8" w:rsidR="00F122B5" w:rsidRDefault="00F122B5">
          <w:pPr>
            <w:pStyle w:val="Spistreci4"/>
            <w:rPr>
              <w:rFonts w:eastAsiaTheme="minorEastAsia"/>
              <w:noProof/>
              <w:lang w:eastAsia="pl-PL"/>
            </w:rPr>
          </w:pPr>
          <w:hyperlink w:anchor="_Toc227246204" w:history="1">
            <w:r w:rsidRPr="00D5284E">
              <w:rPr>
                <w:rStyle w:val="Hipercze"/>
                <w:rFonts w:ascii="Calibri" w:hAnsi="Calibri" w:cstheme="minorHAnsi"/>
                <w:bCs/>
                <w:noProof/>
                <w14:scene3d>
                  <w14:camera w14:prst="orthographicFront"/>
                  <w14:lightRig w14:rig="threePt" w14:dir="t">
                    <w14:rot w14:lat="0" w14:lon="0" w14:rev="0"/>
                  </w14:lightRig>
                </w14:scene3d>
              </w:rPr>
              <w:t>A.2</w:t>
            </w:r>
            <w:r>
              <w:rPr>
                <w:rFonts w:eastAsiaTheme="minorEastAsia"/>
                <w:noProof/>
                <w:lang w:eastAsia="pl-PL"/>
              </w:rPr>
              <w:tab/>
            </w:r>
            <w:r w:rsidRPr="00D5284E">
              <w:rPr>
                <w:rStyle w:val="Hipercze"/>
                <w:rFonts w:cstheme="minorHAnsi"/>
                <w:noProof/>
                <w:lang w:val="en-GB"/>
              </w:rPr>
              <w:t>Utrata kontroli podczas lotu (</w:t>
            </w:r>
            <w:r w:rsidRPr="00D5284E">
              <w:rPr>
                <w:rStyle w:val="Hipercze"/>
                <w:rFonts w:cstheme="minorHAnsi"/>
                <w:i/>
                <w:noProof/>
                <w:lang w:val="en-GB"/>
              </w:rPr>
              <w:t>Loss of Control in Flight</w:t>
            </w:r>
            <w:r w:rsidRPr="00D5284E">
              <w:rPr>
                <w:rStyle w:val="Hipercze"/>
                <w:rFonts w:cstheme="minorHAnsi"/>
                <w:noProof/>
                <w:lang w:val="en-GB"/>
              </w:rPr>
              <w:t xml:space="preserve"> – LOC-I)</w:t>
            </w:r>
            <w:r>
              <w:rPr>
                <w:noProof/>
                <w:webHidden/>
              </w:rPr>
              <w:tab/>
            </w:r>
            <w:r>
              <w:rPr>
                <w:noProof/>
                <w:webHidden/>
              </w:rPr>
              <w:fldChar w:fldCharType="begin"/>
            </w:r>
            <w:r>
              <w:rPr>
                <w:noProof/>
                <w:webHidden/>
              </w:rPr>
              <w:instrText xml:space="preserve"> PAGEREF _Toc227246204 \h </w:instrText>
            </w:r>
            <w:r>
              <w:rPr>
                <w:noProof/>
                <w:webHidden/>
              </w:rPr>
            </w:r>
            <w:r>
              <w:rPr>
                <w:noProof/>
                <w:webHidden/>
              </w:rPr>
              <w:fldChar w:fldCharType="separate"/>
            </w:r>
            <w:r w:rsidR="00052967">
              <w:rPr>
                <w:noProof/>
                <w:webHidden/>
              </w:rPr>
              <w:t>26</w:t>
            </w:r>
            <w:r>
              <w:rPr>
                <w:noProof/>
                <w:webHidden/>
              </w:rPr>
              <w:fldChar w:fldCharType="end"/>
            </w:r>
          </w:hyperlink>
        </w:p>
        <w:p w14:paraId="1E536314" w14:textId="1DB66EBB" w:rsidR="00F122B5" w:rsidRDefault="00F122B5">
          <w:pPr>
            <w:pStyle w:val="Spistreci4"/>
            <w:rPr>
              <w:rFonts w:eastAsiaTheme="minorEastAsia"/>
              <w:noProof/>
              <w:lang w:eastAsia="pl-PL"/>
            </w:rPr>
          </w:pPr>
          <w:hyperlink w:anchor="_Toc227246205" w:history="1">
            <w:r w:rsidRPr="00D5284E">
              <w:rPr>
                <w:rStyle w:val="Hipercze"/>
                <w:rFonts w:ascii="Calibri" w:hAnsi="Calibri" w:cstheme="minorHAnsi"/>
                <w:bCs/>
                <w:noProof/>
                <w14:scene3d>
                  <w14:camera w14:prst="orthographicFront"/>
                  <w14:lightRig w14:rig="threePt" w14:dir="t">
                    <w14:rot w14:lat="0" w14:lon="0" w14:rev="0"/>
                  </w14:lightRig>
                </w14:scene3d>
              </w:rPr>
              <w:t>A.3</w:t>
            </w:r>
            <w:r>
              <w:rPr>
                <w:rFonts w:eastAsiaTheme="minorEastAsia"/>
                <w:noProof/>
                <w:lang w:eastAsia="pl-PL"/>
              </w:rPr>
              <w:tab/>
            </w:r>
            <w:r w:rsidRPr="00D5284E">
              <w:rPr>
                <w:rStyle w:val="Hipercze"/>
                <w:rFonts w:cstheme="minorHAnsi"/>
                <w:noProof/>
              </w:rPr>
              <w:t>Zderzenie w powietrzu (</w:t>
            </w:r>
            <w:r w:rsidRPr="00D5284E">
              <w:rPr>
                <w:rStyle w:val="Hipercze"/>
                <w:rFonts w:cstheme="minorHAnsi"/>
                <w:i/>
                <w:noProof/>
              </w:rPr>
              <w:t>Mid-Air Collision</w:t>
            </w:r>
            <w:r w:rsidRPr="00D5284E">
              <w:rPr>
                <w:rStyle w:val="Hipercze"/>
                <w:rFonts w:cstheme="minorHAnsi"/>
                <w:noProof/>
              </w:rPr>
              <w:t xml:space="preserve"> – MAC)</w:t>
            </w:r>
            <w:r>
              <w:rPr>
                <w:noProof/>
                <w:webHidden/>
              </w:rPr>
              <w:tab/>
            </w:r>
            <w:r>
              <w:rPr>
                <w:noProof/>
                <w:webHidden/>
              </w:rPr>
              <w:fldChar w:fldCharType="begin"/>
            </w:r>
            <w:r>
              <w:rPr>
                <w:noProof/>
                <w:webHidden/>
              </w:rPr>
              <w:instrText xml:space="preserve"> PAGEREF _Toc227246205 \h </w:instrText>
            </w:r>
            <w:r>
              <w:rPr>
                <w:noProof/>
                <w:webHidden/>
              </w:rPr>
            </w:r>
            <w:r>
              <w:rPr>
                <w:noProof/>
                <w:webHidden/>
              </w:rPr>
              <w:fldChar w:fldCharType="separate"/>
            </w:r>
            <w:r w:rsidR="00052967">
              <w:rPr>
                <w:noProof/>
                <w:webHidden/>
              </w:rPr>
              <w:t>27</w:t>
            </w:r>
            <w:r>
              <w:rPr>
                <w:noProof/>
                <w:webHidden/>
              </w:rPr>
              <w:fldChar w:fldCharType="end"/>
            </w:r>
          </w:hyperlink>
        </w:p>
        <w:p w14:paraId="000CB8A8" w14:textId="1B0972B9" w:rsidR="00F122B5" w:rsidRDefault="00F122B5">
          <w:pPr>
            <w:pStyle w:val="Spistreci4"/>
            <w:rPr>
              <w:rFonts w:eastAsiaTheme="minorEastAsia"/>
              <w:noProof/>
              <w:lang w:eastAsia="pl-PL"/>
            </w:rPr>
          </w:pPr>
          <w:hyperlink w:anchor="_Toc227246206" w:history="1">
            <w:r w:rsidRPr="00D5284E">
              <w:rPr>
                <w:rStyle w:val="Hipercze"/>
                <w:rFonts w:ascii="Calibri" w:hAnsi="Calibri" w:cstheme="minorHAnsi"/>
                <w:bCs/>
                <w:noProof/>
                <w14:scene3d>
                  <w14:camera w14:prst="orthographicFront"/>
                  <w14:lightRig w14:rig="threePt" w14:dir="t">
                    <w14:rot w14:lat="0" w14:lon="0" w14:rev="0"/>
                  </w14:lightRig>
                </w14:scene3d>
              </w:rPr>
              <w:t>A.4</w:t>
            </w:r>
            <w:r>
              <w:rPr>
                <w:rFonts w:eastAsiaTheme="minorEastAsia"/>
                <w:noProof/>
                <w:lang w:eastAsia="pl-PL"/>
              </w:rPr>
              <w:tab/>
            </w:r>
            <w:r w:rsidRPr="00D5284E">
              <w:rPr>
                <w:rStyle w:val="Hipercze"/>
                <w:rFonts w:cstheme="minorHAnsi"/>
                <w:noProof/>
              </w:rPr>
              <w:t>Wypadnięcie z drogi startowej (</w:t>
            </w:r>
            <w:r w:rsidRPr="00D5284E">
              <w:rPr>
                <w:rStyle w:val="Hipercze"/>
                <w:rFonts w:cstheme="minorHAnsi"/>
                <w:i/>
                <w:noProof/>
              </w:rPr>
              <w:t>Runway Excursion</w:t>
            </w:r>
            <w:r w:rsidRPr="00D5284E">
              <w:rPr>
                <w:rStyle w:val="Hipercze"/>
                <w:rFonts w:cstheme="minorHAnsi"/>
                <w:noProof/>
              </w:rPr>
              <w:t xml:space="preserve"> – RE)</w:t>
            </w:r>
            <w:r>
              <w:rPr>
                <w:noProof/>
                <w:webHidden/>
              </w:rPr>
              <w:tab/>
            </w:r>
            <w:r>
              <w:rPr>
                <w:noProof/>
                <w:webHidden/>
              </w:rPr>
              <w:fldChar w:fldCharType="begin"/>
            </w:r>
            <w:r>
              <w:rPr>
                <w:noProof/>
                <w:webHidden/>
              </w:rPr>
              <w:instrText xml:space="preserve"> PAGEREF _Toc227246206 \h </w:instrText>
            </w:r>
            <w:r>
              <w:rPr>
                <w:noProof/>
                <w:webHidden/>
              </w:rPr>
            </w:r>
            <w:r>
              <w:rPr>
                <w:noProof/>
                <w:webHidden/>
              </w:rPr>
              <w:fldChar w:fldCharType="separate"/>
            </w:r>
            <w:r w:rsidR="00052967">
              <w:rPr>
                <w:noProof/>
                <w:webHidden/>
              </w:rPr>
              <w:t>29</w:t>
            </w:r>
            <w:r>
              <w:rPr>
                <w:noProof/>
                <w:webHidden/>
              </w:rPr>
              <w:fldChar w:fldCharType="end"/>
            </w:r>
          </w:hyperlink>
        </w:p>
        <w:p w14:paraId="0314B5F7" w14:textId="3C10B6A0" w:rsidR="00F122B5" w:rsidRDefault="00F122B5">
          <w:pPr>
            <w:pStyle w:val="Spistreci4"/>
            <w:rPr>
              <w:rFonts w:eastAsiaTheme="minorEastAsia"/>
              <w:noProof/>
              <w:lang w:eastAsia="pl-PL"/>
            </w:rPr>
          </w:pPr>
          <w:hyperlink w:anchor="_Toc227246207" w:history="1">
            <w:r w:rsidRPr="00D5284E">
              <w:rPr>
                <w:rStyle w:val="Hipercze"/>
                <w:rFonts w:ascii="Calibri" w:hAnsi="Calibri" w:cstheme="minorHAnsi"/>
                <w:bCs/>
                <w:noProof/>
                <w14:scene3d>
                  <w14:camera w14:prst="orthographicFront"/>
                  <w14:lightRig w14:rig="threePt" w14:dir="t">
                    <w14:rot w14:lat="0" w14:lon="0" w14:rev="0"/>
                  </w14:lightRig>
                </w14:scene3d>
              </w:rPr>
              <w:t>A.5</w:t>
            </w:r>
            <w:r>
              <w:rPr>
                <w:rFonts w:eastAsiaTheme="minorEastAsia"/>
                <w:noProof/>
                <w:lang w:eastAsia="pl-PL"/>
              </w:rPr>
              <w:tab/>
            </w:r>
            <w:r w:rsidRPr="00D5284E">
              <w:rPr>
                <w:rStyle w:val="Hipercze"/>
                <w:rFonts w:cstheme="minorHAnsi"/>
                <w:noProof/>
              </w:rPr>
              <w:t>Wtargnięcie na drogę startową (</w:t>
            </w:r>
            <w:r w:rsidRPr="00D5284E">
              <w:rPr>
                <w:rStyle w:val="Hipercze"/>
                <w:rFonts w:cstheme="minorHAnsi"/>
                <w:i/>
                <w:noProof/>
              </w:rPr>
              <w:t>Runway Incursion</w:t>
            </w:r>
            <w:r w:rsidRPr="00D5284E">
              <w:rPr>
                <w:rStyle w:val="Hipercze"/>
                <w:rFonts w:cstheme="minorHAnsi"/>
                <w:noProof/>
              </w:rPr>
              <w:t xml:space="preserve"> – RI)</w:t>
            </w:r>
            <w:r>
              <w:rPr>
                <w:noProof/>
                <w:webHidden/>
              </w:rPr>
              <w:tab/>
            </w:r>
            <w:r>
              <w:rPr>
                <w:noProof/>
                <w:webHidden/>
              </w:rPr>
              <w:fldChar w:fldCharType="begin"/>
            </w:r>
            <w:r>
              <w:rPr>
                <w:noProof/>
                <w:webHidden/>
              </w:rPr>
              <w:instrText xml:space="preserve"> PAGEREF _Toc227246207 \h </w:instrText>
            </w:r>
            <w:r>
              <w:rPr>
                <w:noProof/>
                <w:webHidden/>
              </w:rPr>
            </w:r>
            <w:r>
              <w:rPr>
                <w:noProof/>
                <w:webHidden/>
              </w:rPr>
              <w:fldChar w:fldCharType="separate"/>
            </w:r>
            <w:r w:rsidR="00052967">
              <w:rPr>
                <w:noProof/>
                <w:webHidden/>
              </w:rPr>
              <w:t>30</w:t>
            </w:r>
            <w:r>
              <w:rPr>
                <w:noProof/>
                <w:webHidden/>
              </w:rPr>
              <w:fldChar w:fldCharType="end"/>
            </w:r>
          </w:hyperlink>
        </w:p>
        <w:p w14:paraId="4C95694C" w14:textId="359E4238" w:rsidR="00F122B5" w:rsidRDefault="00F122B5">
          <w:pPr>
            <w:pStyle w:val="Spistreci4"/>
            <w:rPr>
              <w:rFonts w:eastAsiaTheme="minorEastAsia"/>
              <w:noProof/>
              <w:lang w:eastAsia="pl-PL"/>
            </w:rPr>
          </w:pPr>
          <w:hyperlink w:anchor="_Toc227246208" w:history="1">
            <w:r w:rsidRPr="00D5284E">
              <w:rPr>
                <w:rStyle w:val="Hipercze"/>
                <w:rFonts w:ascii="Calibri" w:hAnsi="Calibri" w:cstheme="minorHAnsi"/>
                <w:bCs/>
                <w:noProof/>
                <w14:scene3d>
                  <w14:camera w14:prst="orthographicFront"/>
                  <w14:lightRig w14:rig="threePt" w14:dir="t">
                    <w14:rot w14:lat="0" w14:lon="0" w14:rev="0"/>
                  </w14:lightRig>
                </w14:scene3d>
              </w:rPr>
              <w:t>A.6</w:t>
            </w:r>
            <w:r>
              <w:rPr>
                <w:rFonts w:eastAsiaTheme="minorEastAsia"/>
                <w:noProof/>
                <w:lang w:eastAsia="pl-PL"/>
              </w:rPr>
              <w:tab/>
            </w:r>
            <w:r w:rsidRPr="00D5284E">
              <w:rPr>
                <w:rStyle w:val="Hipercze"/>
                <w:rFonts w:cstheme="minorHAnsi"/>
                <w:noProof/>
              </w:rPr>
              <w:t>Nieprawidłowy kontakt SP z drogą startową (</w:t>
            </w:r>
            <w:r w:rsidRPr="00D5284E">
              <w:rPr>
                <w:rStyle w:val="Hipercze"/>
                <w:rFonts w:cstheme="minorHAnsi"/>
                <w:i/>
                <w:noProof/>
              </w:rPr>
              <w:t>Abnormal Runway Contact – ARC)</w:t>
            </w:r>
            <w:r>
              <w:rPr>
                <w:noProof/>
                <w:webHidden/>
              </w:rPr>
              <w:tab/>
            </w:r>
            <w:r>
              <w:rPr>
                <w:noProof/>
                <w:webHidden/>
              </w:rPr>
              <w:fldChar w:fldCharType="begin"/>
            </w:r>
            <w:r>
              <w:rPr>
                <w:noProof/>
                <w:webHidden/>
              </w:rPr>
              <w:instrText xml:space="preserve"> PAGEREF _Toc227246208 \h </w:instrText>
            </w:r>
            <w:r>
              <w:rPr>
                <w:noProof/>
                <w:webHidden/>
              </w:rPr>
            </w:r>
            <w:r>
              <w:rPr>
                <w:noProof/>
                <w:webHidden/>
              </w:rPr>
              <w:fldChar w:fldCharType="separate"/>
            </w:r>
            <w:r w:rsidR="00052967">
              <w:rPr>
                <w:noProof/>
                <w:webHidden/>
              </w:rPr>
              <w:t>31</w:t>
            </w:r>
            <w:r>
              <w:rPr>
                <w:noProof/>
                <w:webHidden/>
              </w:rPr>
              <w:fldChar w:fldCharType="end"/>
            </w:r>
          </w:hyperlink>
        </w:p>
        <w:p w14:paraId="1AF56252" w14:textId="439CDB8B" w:rsidR="00F122B5" w:rsidRDefault="00F122B5">
          <w:pPr>
            <w:pStyle w:val="Spistreci4"/>
            <w:rPr>
              <w:rFonts w:eastAsiaTheme="minorEastAsia"/>
              <w:noProof/>
              <w:lang w:eastAsia="pl-PL"/>
            </w:rPr>
          </w:pPr>
          <w:hyperlink w:anchor="_Toc227246209" w:history="1">
            <w:r w:rsidRPr="00D5284E">
              <w:rPr>
                <w:rStyle w:val="Hipercze"/>
                <w:rFonts w:ascii="Calibri" w:hAnsi="Calibri" w:cstheme="minorHAnsi"/>
                <w:bCs/>
                <w:noProof/>
                <w14:scene3d>
                  <w14:camera w14:prst="orthographicFront"/>
                  <w14:lightRig w14:rig="threePt" w14:dir="t">
                    <w14:rot w14:lat="0" w14:lon="0" w14:rev="0"/>
                  </w14:lightRig>
                </w14:scene3d>
              </w:rPr>
              <w:t>A.7</w:t>
            </w:r>
            <w:r>
              <w:rPr>
                <w:rFonts w:eastAsiaTheme="minorEastAsia"/>
                <w:noProof/>
                <w:lang w:eastAsia="pl-PL"/>
              </w:rPr>
              <w:tab/>
            </w:r>
            <w:r w:rsidRPr="00D5284E">
              <w:rPr>
                <w:rStyle w:val="Hipercze"/>
                <w:rFonts w:cstheme="minorHAnsi"/>
                <w:noProof/>
              </w:rPr>
              <w:t>Stan techniczny statków powietrznych SCF-NP oraz SCF-PP, na statkach powietrznych innych niż śmigłowce</w:t>
            </w:r>
            <w:r>
              <w:rPr>
                <w:noProof/>
                <w:webHidden/>
              </w:rPr>
              <w:tab/>
            </w:r>
            <w:r>
              <w:rPr>
                <w:noProof/>
                <w:webHidden/>
              </w:rPr>
              <w:fldChar w:fldCharType="begin"/>
            </w:r>
            <w:r>
              <w:rPr>
                <w:noProof/>
                <w:webHidden/>
              </w:rPr>
              <w:instrText xml:space="preserve"> PAGEREF _Toc227246209 \h </w:instrText>
            </w:r>
            <w:r>
              <w:rPr>
                <w:noProof/>
                <w:webHidden/>
              </w:rPr>
            </w:r>
            <w:r>
              <w:rPr>
                <w:noProof/>
                <w:webHidden/>
              </w:rPr>
              <w:fldChar w:fldCharType="separate"/>
            </w:r>
            <w:r w:rsidR="00052967">
              <w:rPr>
                <w:noProof/>
                <w:webHidden/>
              </w:rPr>
              <w:t>33</w:t>
            </w:r>
            <w:r>
              <w:rPr>
                <w:noProof/>
                <w:webHidden/>
              </w:rPr>
              <w:fldChar w:fldCharType="end"/>
            </w:r>
          </w:hyperlink>
        </w:p>
        <w:p w14:paraId="52C99FA8" w14:textId="403D0FB0" w:rsidR="00F122B5" w:rsidRDefault="00F122B5">
          <w:pPr>
            <w:pStyle w:val="Spistreci4"/>
            <w:rPr>
              <w:rFonts w:eastAsiaTheme="minorEastAsia"/>
              <w:noProof/>
              <w:lang w:eastAsia="pl-PL"/>
            </w:rPr>
          </w:pPr>
          <w:hyperlink w:anchor="_Toc227246210" w:history="1">
            <w:r w:rsidRPr="00D5284E">
              <w:rPr>
                <w:rStyle w:val="Hipercze"/>
                <w:rFonts w:ascii="Calibri" w:hAnsi="Calibri" w:cstheme="minorHAnsi"/>
                <w:bCs/>
                <w:noProof/>
                <w14:scene3d>
                  <w14:camera w14:prst="orthographicFront"/>
                  <w14:lightRig w14:rig="threePt" w14:dir="t">
                    <w14:rot w14:lat="0" w14:lon="0" w14:rev="0"/>
                  </w14:lightRig>
                </w14:scene3d>
              </w:rPr>
              <w:t>A.8</w:t>
            </w:r>
            <w:r>
              <w:rPr>
                <w:rFonts w:eastAsiaTheme="minorEastAsia"/>
                <w:noProof/>
                <w:lang w:eastAsia="pl-PL"/>
              </w:rPr>
              <w:tab/>
            </w:r>
            <w:r w:rsidRPr="00D5284E">
              <w:rPr>
                <w:rStyle w:val="Hipercze"/>
                <w:rFonts w:cstheme="minorHAnsi"/>
                <w:noProof/>
                <w:lang w:val="en-GB"/>
              </w:rPr>
              <w:t>Pożar, dym i opary (</w:t>
            </w:r>
            <w:r w:rsidRPr="00D5284E">
              <w:rPr>
                <w:rStyle w:val="Hipercze"/>
                <w:rFonts w:cstheme="minorHAnsi"/>
                <w:i/>
                <w:noProof/>
                <w:lang w:val="en-GB"/>
              </w:rPr>
              <w:t>Fire, Smoke &amp; Fumes</w:t>
            </w:r>
            <w:r w:rsidRPr="00D5284E">
              <w:rPr>
                <w:rStyle w:val="Hipercze"/>
                <w:rFonts w:cstheme="minorHAnsi"/>
                <w:noProof/>
                <w:lang w:val="en-GB"/>
              </w:rPr>
              <w:t xml:space="preserve"> – F-NI, F-POST)</w:t>
            </w:r>
            <w:r>
              <w:rPr>
                <w:noProof/>
                <w:webHidden/>
              </w:rPr>
              <w:tab/>
            </w:r>
            <w:r>
              <w:rPr>
                <w:noProof/>
                <w:webHidden/>
              </w:rPr>
              <w:fldChar w:fldCharType="begin"/>
            </w:r>
            <w:r>
              <w:rPr>
                <w:noProof/>
                <w:webHidden/>
              </w:rPr>
              <w:instrText xml:space="preserve"> PAGEREF _Toc227246210 \h </w:instrText>
            </w:r>
            <w:r>
              <w:rPr>
                <w:noProof/>
                <w:webHidden/>
              </w:rPr>
            </w:r>
            <w:r>
              <w:rPr>
                <w:noProof/>
                <w:webHidden/>
              </w:rPr>
              <w:fldChar w:fldCharType="separate"/>
            </w:r>
            <w:r w:rsidR="00052967">
              <w:rPr>
                <w:noProof/>
                <w:webHidden/>
              </w:rPr>
              <w:t>34</w:t>
            </w:r>
            <w:r>
              <w:rPr>
                <w:noProof/>
                <w:webHidden/>
              </w:rPr>
              <w:fldChar w:fldCharType="end"/>
            </w:r>
          </w:hyperlink>
        </w:p>
        <w:p w14:paraId="1BFECEE5" w14:textId="00E11497" w:rsidR="00F122B5" w:rsidRDefault="00F122B5">
          <w:pPr>
            <w:pStyle w:val="Spistreci4"/>
            <w:rPr>
              <w:rFonts w:eastAsiaTheme="minorEastAsia"/>
              <w:noProof/>
              <w:lang w:eastAsia="pl-PL"/>
            </w:rPr>
          </w:pPr>
          <w:hyperlink w:anchor="_Toc227246211" w:history="1">
            <w:r w:rsidRPr="00D5284E">
              <w:rPr>
                <w:rStyle w:val="Hipercze"/>
                <w:rFonts w:ascii="Calibri" w:hAnsi="Calibri" w:cstheme="minorHAnsi"/>
                <w:bCs/>
                <w:noProof/>
                <w14:scene3d>
                  <w14:camera w14:prst="orthographicFront"/>
                  <w14:lightRig w14:rig="threePt" w14:dir="t">
                    <w14:rot w14:lat="0" w14:lon="0" w14:rev="0"/>
                  </w14:lightRig>
                </w14:scene3d>
              </w:rPr>
              <w:t>A.9</w:t>
            </w:r>
            <w:r>
              <w:rPr>
                <w:rFonts w:eastAsiaTheme="minorEastAsia"/>
                <w:noProof/>
                <w:lang w:eastAsia="pl-PL"/>
              </w:rPr>
              <w:tab/>
            </w:r>
            <w:r w:rsidRPr="00D5284E">
              <w:rPr>
                <w:rStyle w:val="Hipercze"/>
                <w:rFonts w:cstheme="minorHAnsi"/>
                <w:noProof/>
              </w:rPr>
              <w:t>Bezpieczeństwo na ziemi (</w:t>
            </w:r>
            <w:r w:rsidRPr="00D5284E">
              <w:rPr>
                <w:rStyle w:val="Hipercze"/>
                <w:rFonts w:cstheme="minorHAnsi"/>
                <w:i/>
                <w:noProof/>
              </w:rPr>
              <w:t>Ground Safety</w:t>
            </w:r>
            <w:r w:rsidRPr="00D5284E">
              <w:rPr>
                <w:rStyle w:val="Hipercze"/>
                <w:rFonts w:cstheme="minorHAnsi"/>
                <w:noProof/>
              </w:rPr>
              <w:t>)</w:t>
            </w:r>
            <w:r>
              <w:rPr>
                <w:noProof/>
                <w:webHidden/>
              </w:rPr>
              <w:tab/>
            </w:r>
            <w:r>
              <w:rPr>
                <w:noProof/>
                <w:webHidden/>
              </w:rPr>
              <w:fldChar w:fldCharType="begin"/>
            </w:r>
            <w:r>
              <w:rPr>
                <w:noProof/>
                <w:webHidden/>
              </w:rPr>
              <w:instrText xml:space="preserve"> PAGEREF _Toc227246211 \h </w:instrText>
            </w:r>
            <w:r>
              <w:rPr>
                <w:noProof/>
                <w:webHidden/>
              </w:rPr>
            </w:r>
            <w:r>
              <w:rPr>
                <w:noProof/>
                <w:webHidden/>
              </w:rPr>
              <w:fldChar w:fldCharType="separate"/>
            </w:r>
            <w:r w:rsidR="00052967">
              <w:rPr>
                <w:noProof/>
                <w:webHidden/>
              </w:rPr>
              <w:t>36</w:t>
            </w:r>
            <w:r>
              <w:rPr>
                <w:noProof/>
                <w:webHidden/>
              </w:rPr>
              <w:fldChar w:fldCharType="end"/>
            </w:r>
          </w:hyperlink>
        </w:p>
        <w:p w14:paraId="1953D905" w14:textId="7B37B0D3" w:rsidR="00F122B5" w:rsidRDefault="00F122B5">
          <w:pPr>
            <w:pStyle w:val="Spistreci4"/>
            <w:rPr>
              <w:rFonts w:eastAsiaTheme="minorEastAsia"/>
              <w:noProof/>
              <w:lang w:eastAsia="pl-PL"/>
            </w:rPr>
          </w:pPr>
          <w:hyperlink w:anchor="_Toc227246212" w:history="1">
            <w:r w:rsidRPr="00D5284E">
              <w:rPr>
                <w:rStyle w:val="Hipercze"/>
                <w:rFonts w:ascii="Calibri" w:hAnsi="Calibri" w:cstheme="minorHAnsi"/>
                <w:bCs/>
                <w:noProof/>
                <w14:scene3d>
                  <w14:camera w14:prst="orthographicFront"/>
                  <w14:lightRig w14:rig="threePt" w14:dir="t">
                    <w14:rot w14:lat="0" w14:lon="0" w14:rev="0"/>
                  </w14:lightRig>
                </w14:scene3d>
              </w:rPr>
              <w:t>A.10</w:t>
            </w:r>
            <w:r>
              <w:rPr>
                <w:rFonts w:eastAsiaTheme="minorEastAsia"/>
                <w:noProof/>
                <w:lang w:eastAsia="pl-PL"/>
              </w:rPr>
              <w:tab/>
            </w:r>
            <w:r w:rsidRPr="00D5284E">
              <w:rPr>
                <w:rStyle w:val="Hipercze"/>
                <w:rFonts w:cstheme="minorHAnsi"/>
                <w:noProof/>
              </w:rPr>
              <w:t>Zdarzenia na śmigłowcach (HELI)</w:t>
            </w:r>
            <w:r>
              <w:rPr>
                <w:noProof/>
                <w:webHidden/>
              </w:rPr>
              <w:tab/>
            </w:r>
            <w:r>
              <w:rPr>
                <w:noProof/>
                <w:webHidden/>
              </w:rPr>
              <w:fldChar w:fldCharType="begin"/>
            </w:r>
            <w:r>
              <w:rPr>
                <w:noProof/>
                <w:webHidden/>
              </w:rPr>
              <w:instrText xml:space="preserve"> PAGEREF _Toc227246212 \h </w:instrText>
            </w:r>
            <w:r>
              <w:rPr>
                <w:noProof/>
                <w:webHidden/>
              </w:rPr>
            </w:r>
            <w:r>
              <w:rPr>
                <w:noProof/>
                <w:webHidden/>
              </w:rPr>
              <w:fldChar w:fldCharType="separate"/>
            </w:r>
            <w:r w:rsidR="00052967">
              <w:rPr>
                <w:noProof/>
                <w:webHidden/>
              </w:rPr>
              <w:t>37</w:t>
            </w:r>
            <w:r>
              <w:rPr>
                <w:noProof/>
                <w:webHidden/>
              </w:rPr>
              <w:fldChar w:fldCharType="end"/>
            </w:r>
          </w:hyperlink>
        </w:p>
        <w:p w14:paraId="40B966A3" w14:textId="477182DB" w:rsidR="00F122B5" w:rsidRDefault="00F122B5">
          <w:pPr>
            <w:pStyle w:val="Spistreci4"/>
            <w:rPr>
              <w:rFonts w:eastAsiaTheme="minorEastAsia"/>
              <w:noProof/>
              <w:lang w:eastAsia="pl-PL"/>
            </w:rPr>
          </w:pPr>
          <w:hyperlink w:anchor="_Toc227246213" w:history="1">
            <w:r w:rsidRPr="00D5284E">
              <w:rPr>
                <w:rStyle w:val="Hipercze"/>
                <w:rFonts w:ascii="Calibri" w:hAnsi="Calibri" w:cstheme="minorHAnsi"/>
                <w:bCs/>
                <w:noProof/>
                <w14:scene3d>
                  <w14:camera w14:prst="orthographicFront"/>
                  <w14:lightRig w14:rig="threePt" w14:dir="t">
                    <w14:rot w14:lat="0" w14:lon="0" w14:rev="0"/>
                  </w14:lightRig>
                </w14:scene3d>
              </w:rPr>
              <w:t>A.11</w:t>
            </w:r>
            <w:r>
              <w:rPr>
                <w:rFonts w:eastAsiaTheme="minorEastAsia"/>
                <w:noProof/>
                <w:lang w:eastAsia="pl-PL"/>
              </w:rPr>
              <w:tab/>
            </w:r>
            <w:r w:rsidRPr="00D5284E">
              <w:rPr>
                <w:rStyle w:val="Hipercze"/>
                <w:rFonts w:cstheme="minorHAnsi"/>
                <w:noProof/>
              </w:rPr>
              <w:t>Bezpieczeństwo w obszarze General Aviation (GA)</w:t>
            </w:r>
            <w:r>
              <w:rPr>
                <w:noProof/>
                <w:webHidden/>
              </w:rPr>
              <w:tab/>
            </w:r>
            <w:r>
              <w:rPr>
                <w:noProof/>
                <w:webHidden/>
              </w:rPr>
              <w:fldChar w:fldCharType="begin"/>
            </w:r>
            <w:r>
              <w:rPr>
                <w:noProof/>
                <w:webHidden/>
              </w:rPr>
              <w:instrText xml:space="preserve"> PAGEREF _Toc227246213 \h </w:instrText>
            </w:r>
            <w:r>
              <w:rPr>
                <w:noProof/>
                <w:webHidden/>
              </w:rPr>
            </w:r>
            <w:r>
              <w:rPr>
                <w:noProof/>
                <w:webHidden/>
              </w:rPr>
              <w:fldChar w:fldCharType="separate"/>
            </w:r>
            <w:r w:rsidR="00052967">
              <w:rPr>
                <w:noProof/>
                <w:webHidden/>
              </w:rPr>
              <w:t>39</w:t>
            </w:r>
            <w:r>
              <w:rPr>
                <w:noProof/>
                <w:webHidden/>
              </w:rPr>
              <w:fldChar w:fldCharType="end"/>
            </w:r>
          </w:hyperlink>
        </w:p>
        <w:p w14:paraId="23A3628B" w14:textId="278150F5" w:rsidR="00F122B5" w:rsidRDefault="00F122B5">
          <w:pPr>
            <w:pStyle w:val="Spistreci4"/>
            <w:rPr>
              <w:rFonts w:eastAsiaTheme="minorEastAsia"/>
              <w:noProof/>
              <w:lang w:eastAsia="pl-PL"/>
            </w:rPr>
          </w:pPr>
          <w:hyperlink w:anchor="_Toc227246214" w:history="1">
            <w:r w:rsidRPr="00D5284E">
              <w:rPr>
                <w:rStyle w:val="Hipercze"/>
                <w:rFonts w:ascii="Calibri" w:hAnsi="Calibri" w:cstheme="minorHAnsi"/>
                <w:bCs/>
                <w:noProof/>
                <w14:scene3d>
                  <w14:camera w14:prst="orthographicFront"/>
                  <w14:lightRig w14:rig="threePt" w14:dir="t">
                    <w14:rot w14:lat="0" w14:lon="0" w14:rev="0"/>
                  </w14:lightRig>
                </w14:scene3d>
              </w:rPr>
              <w:t>A.12</w:t>
            </w:r>
            <w:r>
              <w:rPr>
                <w:rFonts w:eastAsiaTheme="minorEastAsia"/>
                <w:noProof/>
                <w:lang w:eastAsia="pl-PL"/>
              </w:rPr>
              <w:tab/>
            </w:r>
            <w:r w:rsidRPr="00D5284E">
              <w:rPr>
                <w:rStyle w:val="Hipercze"/>
                <w:rFonts w:cstheme="minorHAnsi"/>
                <w:noProof/>
              </w:rPr>
              <w:t>Zdarzenia związane z niebezpiecznymi zjawiskami meteorologicznymi oraz wystąpieniem niespodziewanych turbulencji (TURB)</w:t>
            </w:r>
            <w:r>
              <w:rPr>
                <w:noProof/>
                <w:webHidden/>
              </w:rPr>
              <w:tab/>
            </w:r>
            <w:r>
              <w:rPr>
                <w:noProof/>
                <w:webHidden/>
              </w:rPr>
              <w:fldChar w:fldCharType="begin"/>
            </w:r>
            <w:r>
              <w:rPr>
                <w:noProof/>
                <w:webHidden/>
              </w:rPr>
              <w:instrText xml:space="preserve"> PAGEREF _Toc227246214 \h </w:instrText>
            </w:r>
            <w:r>
              <w:rPr>
                <w:noProof/>
                <w:webHidden/>
              </w:rPr>
            </w:r>
            <w:r>
              <w:rPr>
                <w:noProof/>
                <w:webHidden/>
              </w:rPr>
              <w:fldChar w:fldCharType="separate"/>
            </w:r>
            <w:r w:rsidR="00052967">
              <w:rPr>
                <w:noProof/>
                <w:webHidden/>
              </w:rPr>
              <w:t>41</w:t>
            </w:r>
            <w:r>
              <w:rPr>
                <w:noProof/>
                <w:webHidden/>
              </w:rPr>
              <w:fldChar w:fldCharType="end"/>
            </w:r>
          </w:hyperlink>
        </w:p>
        <w:p w14:paraId="4E08347B" w14:textId="02B94092" w:rsidR="00F122B5" w:rsidRDefault="00F122B5">
          <w:pPr>
            <w:pStyle w:val="Spistreci4"/>
            <w:rPr>
              <w:rFonts w:eastAsiaTheme="minorEastAsia"/>
              <w:noProof/>
              <w:lang w:eastAsia="pl-PL"/>
            </w:rPr>
          </w:pPr>
          <w:hyperlink w:anchor="_Toc227246215" w:history="1">
            <w:r w:rsidRPr="00D5284E">
              <w:rPr>
                <w:rStyle w:val="Hipercze"/>
                <w:rFonts w:ascii="Calibri" w:hAnsi="Calibri" w:cstheme="minorHAnsi"/>
                <w:bCs/>
                <w:noProof/>
                <w14:scene3d>
                  <w14:camera w14:prst="orthographicFront"/>
                  <w14:lightRig w14:rig="threePt" w14:dir="t">
                    <w14:rot w14:lat="0" w14:lon="0" w14:rev="0"/>
                  </w14:lightRig>
                </w14:scene3d>
              </w:rPr>
              <w:t>A.13</w:t>
            </w:r>
            <w:r>
              <w:rPr>
                <w:rFonts w:eastAsiaTheme="minorEastAsia"/>
                <w:noProof/>
                <w:lang w:eastAsia="pl-PL"/>
              </w:rPr>
              <w:tab/>
            </w:r>
            <w:r w:rsidRPr="00D5284E">
              <w:rPr>
                <w:rStyle w:val="Hipercze"/>
                <w:rFonts w:cstheme="minorHAnsi"/>
                <w:noProof/>
              </w:rPr>
              <w:t>Zderzenia SP z ptakami (</w:t>
            </w:r>
            <w:r w:rsidRPr="00D5284E">
              <w:rPr>
                <w:rStyle w:val="Hipercze"/>
                <w:rFonts w:cstheme="minorHAnsi"/>
                <w:i/>
                <w:noProof/>
              </w:rPr>
              <w:t>BIRDSTRIKE</w:t>
            </w:r>
            <w:r w:rsidRPr="00D5284E">
              <w:rPr>
                <w:rStyle w:val="Hipercze"/>
                <w:rFonts w:cstheme="minorHAnsi"/>
                <w:noProof/>
              </w:rPr>
              <w:t xml:space="preserve"> – BIRD)</w:t>
            </w:r>
            <w:r>
              <w:rPr>
                <w:noProof/>
                <w:webHidden/>
              </w:rPr>
              <w:tab/>
            </w:r>
            <w:r>
              <w:rPr>
                <w:noProof/>
                <w:webHidden/>
              </w:rPr>
              <w:fldChar w:fldCharType="begin"/>
            </w:r>
            <w:r>
              <w:rPr>
                <w:noProof/>
                <w:webHidden/>
              </w:rPr>
              <w:instrText xml:space="preserve"> PAGEREF _Toc227246215 \h </w:instrText>
            </w:r>
            <w:r>
              <w:rPr>
                <w:noProof/>
                <w:webHidden/>
              </w:rPr>
            </w:r>
            <w:r>
              <w:rPr>
                <w:noProof/>
                <w:webHidden/>
              </w:rPr>
              <w:fldChar w:fldCharType="separate"/>
            </w:r>
            <w:r w:rsidR="00052967">
              <w:rPr>
                <w:noProof/>
                <w:webHidden/>
              </w:rPr>
              <w:t>42</w:t>
            </w:r>
            <w:r>
              <w:rPr>
                <w:noProof/>
                <w:webHidden/>
              </w:rPr>
              <w:fldChar w:fldCharType="end"/>
            </w:r>
          </w:hyperlink>
        </w:p>
        <w:p w14:paraId="2BD21F30" w14:textId="3E3C5612" w:rsidR="00F122B5" w:rsidRDefault="00F122B5">
          <w:pPr>
            <w:pStyle w:val="Spistreci4"/>
            <w:rPr>
              <w:rFonts w:eastAsiaTheme="minorEastAsia"/>
              <w:noProof/>
              <w:lang w:eastAsia="pl-PL"/>
            </w:rPr>
          </w:pPr>
          <w:hyperlink w:anchor="_Toc227246216" w:history="1">
            <w:r w:rsidRPr="00D5284E">
              <w:rPr>
                <w:rStyle w:val="Hipercze"/>
                <w:rFonts w:ascii="Calibri" w:hAnsi="Calibri" w:cstheme="minorHAnsi"/>
                <w:bCs/>
                <w:noProof/>
                <w14:scene3d>
                  <w14:camera w14:prst="orthographicFront"/>
                  <w14:lightRig w14:rig="threePt" w14:dir="t">
                    <w14:rot w14:lat="0" w14:lon="0" w14:rev="0"/>
                  </w14:lightRig>
                </w14:scene3d>
              </w:rPr>
              <w:t>A.14</w:t>
            </w:r>
            <w:r>
              <w:rPr>
                <w:rFonts w:eastAsiaTheme="minorEastAsia"/>
                <w:noProof/>
                <w:lang w:eastAsia="pl-PL"/>
              </w:rPr>
              <w:tab/>
            </w:r>
            <w:r w:rsidRPr="00D5284E">
              <w:rPr>
                <w:rStyle w:val="Hipercze"/>
                <w:rFonts w:cstheme="minorHAnsi"/>
                <w:noProof/>
              </w:rPr>
              <w:t>Zagrożenia ze strony zwierząt (</w:t>
            </w:r>
            <w:r w:rsidRPr="00D5284E">
              <w:rPr>
                <w:rStyle w:val="Hipercze"/>
                <w:rFonts w:cstheme="minorHAnsi"/>
                <w:i/>
                <w:noProof/>
              </w:rPr>
              <w:t>Wildlife hazard</w:t>
            </w:r>
            <w:r w:rsidRPr="00D5284E">
              <w:rPr>
                <w:rStyle w:val="Hipercze"/>
                <w:rFonts w:cstheme="minorHAnsi"/>
                <w:noProof/>
              </w:rPr>
              <w:t xml:space="preserve"> – WILD)</w:t>
            </w:r>
            <w:r>
              <w:rPr>
                <w:noProof/>
                <w:webHidden/>
              </w:rPr>
              <w:tab/>
            </w:r>
            <w:r>
              <w:rPr>
                <w:noProof/>
                <w:webHidden/>
              </w:rPr>
              <w:fldChar w:fldCharType="begin"/>
            </w:r>
            <w:r>
              <w:rPr>
                <w:noProof/>
                <w:webHidden/>
              </w:rPr>
              <w:instrText xml:space="preserve"> PAGEREF _Toc227246216 \h </w:instrText>
            </w:r>
            <w:r>
              <w:rPr>
                <w:noProof/>
                <w:webHidden/>
              </w:rPr>
            </w:r>
            <w:r>
              <w:rPr>
                <w:noProof/>
                <w:webHidden/>
              </w:rPr>
              <w:fldChar w:fldCharType="separate"/>
            </w:r>
            <w:r w:rsidR="00052967">
              <w:rPr>
                <w:noProof/>
                <w:webHidden/>
              </w:rPr>
              <w:t>43</w:t>
            </w:r>
            <w:r>
              <w:rPr>
                <w:noProof/>
                <w:webHidden/>
              </w:rPr>
              <w:fldChar w:fldCharType="end"/>
            </w:r>
          </w:hyperlink>
        </w:p>
        <w:p w14:paraId="3703395F" w14:textId="50C5C427" w:rsidR="00F122B5" w:rsidRDefault="00F122B5">
          <w:pPr>
            <w:pStyle w:val="Spistreci4"/>
            <w:rPr>
              <w:rFonts w:eastAsiaTheme="minorEastAsia"/>
              <w:noProof/>
              <w:lang w:eastAsia="pl-PL"/>
            </w:rPr>
          </w:pPr>
          <w:hyperlink w:anchor="_Toc227246217" w:history="1">
            <w:r w:rsidRPr="00D5284E">
              <w:rPr>
                <w:rStyle w:val="Hipercze"/>
                <w:rFonts w:ascii="Calibri" w:hAnsi="Calibri" w:cstheme="minorHAnsi"/>
                <w:bCs/>
                <w:noProof/>
                <w14:scene3d>
                  <w14:camera w14:prst="orthographicFront"/>
                  <w14:lightRig w14:rig="threePt" w14:dir="t">
                    <w14:rot w14:lat="0" w14:lon="0" w14:rev="0"/>
                  </w14:lightRig>
                </w14:scene3d>
              </w:rPr>
              <w:t>A.15</w:t>
            </w:r>
            <w:r>
              <w:rPr>
                <w:rFonts w:eastAsiaTheme="minorEastAsia"/>
                <w:noProof/>
                <w:lang w:eastAsia="pl-PL"/>
              </w:rPr>
              <w:tab/>
            </w:r>
            <w:r w:rsidRPr="00D5284E">
              <w:rPr>
                <w:rStyle w:val="Hipercze"/>
                <w:rFonts w:cstheme="minorHAnsi"/>
                <w:noProof/>
              </w:rPr>
              <w:t>Operacje bezzałogowych statków powietrznych (UAV/RPAS)</w:t>
            </w:r>
            <w:r>
              <w:rPr>
                <w:noProof/>
                <w:webHidden/>
              </w:rPr>
              <w:tab/>
            </w:r>
            <w:r>
              <w:rPr>
                <w:noProof/>
                <w:webHidden/>
              </w:rPr>
              <w:fldChar w:fldCharType="begin"/>
            </w:r>
            <w:r>
              <w:rPr>
                <w:noProof/>
                <w:webHidden/>
              </w:rPr>
              <w:instrText xml:space="preserve"> PAGEREF _Toc227246217 \h </w:instrText>
            </w:r>
            <w:r>
              <w:rPr>
                <w:noProof/>
                <w:webHidden/>
              </w:rPr>
            </w:r>
            <w:r>
              <w:rPr>
                <w:noProof/>
                <w:webHidden/>
              </w:rPr>
              <w:fldChar w:fldCharType="separate"/>
            </w:r>
            <w:r w:rsidR="00052967">
              <w:rPr>
                <w:noProof/>
                <w:webHidden/>
              </w:rPr>
              <w:t>44</w:t>
            </w:r>
            <w:r>
              <w:rPr>
                <w:noProof/>
                <w:webHidden/>
              </w:rPr>
              <w:fldChar w:fldCharType="end"/>
            </w:r>
          </w:hyperlink>
        </w:p>
        <w:p w14:paraId="11BCCF8D" w14:textId="60446C23" w:rsidR="00F122B5" w:rsidRDefault="00F122B5">
          <w:pPr>
            <w:pStyle w:val="Spistreci4"/>
            <w:rPr>
              <w:rFonts w:eastAsiaTheme="minorEastAsia"/>
              <w:noProof/>
              <w:lang w:eastAsia="pl-PL"/>
            </w:rPr>
          </w:pPr>
          <w:hyperlink w:anchor="_Toc227246218" w:history="1">
            <w:r w:rsidRPr="00D5284E">
              <w:rPr>
                <w:rStyle w:val="Hipercze"/>
                <w:rFonts w:ascii="Calibri" w:hAnsi="Calibri" w:cstheme="minorHAnsi"/>
                <w:bCs/>
                <w:noProof/>
                <w14:scene3d>
                  <w14:camera w14:prst="orthographicFront"/>
                  <w14:lightRig w14:rig="threePt" w14:dir="t">
                    <w14:rot w14:lat="0" w14:lon="0" w14:rev="0"/>
                  </w14:lightRig>
                </w14:scene3d>
              </w:rPr>
              <w:t>A.16</w:t>
            </w:r>
            <w:r>
              <w:rPr>
                <w:rFonts w:eastAsiaTheme="minorEastAsia"/>
                <w:noProof/>
                <w:lang w:eastAsia="pl-PL"/>
              </w:rPr>
              <w:tab/>
            </w:r>
            <w:r w:rsidRPr="00D5284E">
              <w:rPr>
                <w:rStyle w:val="Hipercze"/>
                <w:rFonts w:cstheme="minorHAnsi"/>
                <w:noProof/>
              </w:rPr>
              <w:t>Oślepienia pilotów światłem lasera (LASER)</w:t>
            </w:r>
            <w:r>
              <w:rPr>
                <w:noProof/>
                <w:webHidden/>
              </w:rPr>
              <w:tab/>
            </w:r>
            <w:r>
              <w:rPr>
                <w:noProof/>
                <w:webHidden/>
              </w:rPr>
              <w:fldChar w:fldCharType="begin"/>
            </w:r>
            <w:r>
              <w:rPr>
                <w:noProof/>
                <w:webHidden/>
              </w:rPr>
              <w:instrText xml:space="preserve"> PAGEREF _Toc227246218 \h </w:instrText>
            </w:r>
            <w:r>
              <w:rPr>
                <w:noProof/>
                <w:webHidden/>
              </w:rPr>
            </w:r>
            <w:r>
              <w:rPr>
                <w:noProof/>
                <w:webHidden/>
              </w:rPr>
              <w:fldChar w:fldCharType="separate"/>
            </w:r>
            <w:r w:rsidR="00052967">
              <w:rPr>
                <w:noProof/>
                <w:webHidden/>
              </w:rPr>
              <w:t>45</w:t>
            </w:r>
            <w:r>
              <w:rPr>
                <w:noProof/>
                <w:webHidden/>
              </w:rPr>
              <w:fldChar w:fldCharType="end"/>
            </w:r>
          </w:hyperlink>
        </w:p>
        <w:p w14:paraId="13730621" w14:textId="522BEA0B" w:rsidR="00F122B5" w:rsidRDefault="00F122B5">
          <w:pPr>
            <w:pStyle w:val="Spistreci4"/>
            <w:rPr>
              <w:rFonts w:eastAsiaTheme="minorEastAsia"/>
              <w:noProof/>
              <w:lang w:eastAsia="pl-PL"/>
            </w:rPr>
          </w:pPr>
          <w:hyperlink w:anchor="_Toc227246219" w:history="1">
            <w:r w:rsidRPr="00D5284E">
              <w:rPr>
                <w:rStyle w:val="Hipercze"/>
                <w:rFonts w:ascii="Calibri" w:hAnsi="Calibri" w:cstheme="minorHAnsi"/>
                <w:bCs/>
                <w:noProof/>
                <w14:scene3d>
                  <w14:camera w14:prst="orthographicFront"/>
                  <w14:lightRig w14:rig="threePt" w14:dir="t">
                    <w14:rot w14:lat="0" w14:lon="0" w14:rev="0"/>
                  </w14:lightRig>
                </w14:scene3d>
              </w:rPr>
              <w:t>A.17</w:t>
            </w:r>
            <w:r>
              <w:rPr>
                <w:rFonts w:eastAsiaTheme="minorEastAsia"/>
                <w:noProof/>
                <w:lang w:eastAsia="pl-PL"/>
              </w:rPr>
              <w:tab/>
            </w:r>
            <w:r w:rsidRPr="00D5284E">
              <w:rPr>
                <w:rStyle w:val="Hipercze"/>
                <w:rFonts w:cstheme="minorHAnsi"/>
                <w:noProof/>
              </w:rPr>
              <w:t>Zdarzenia związane z transportem materiałów niebezpiecznych drogą powietrzną (DG)</w:t>
            </w:r>
            <w:r>
              <w:rPr>
                <w:noProof/>
                <w:webHidden/>
              </w:rPr>
              <w:tab/>
            </w:r>
            <w:r>
              <w:rPr>
                <w:noProof/>
                <w:webHidden/>
              </w:rPr>
              <w:fldChar w:fldCharType="begin"/>
            </w:r>
            <w:r>
              <w:rPr>
                <w:noProof/>
                <w:webHidden/>
              </w:rPr>
              <w:instrText xml:space="preserve"> PAGEREF _Toc227246219 \h </w:instrText>
            </w:r>
            <w:r>
              <w:rPr>
                <w:noProof/>
                <w:webHidden/>
              </w:rPr>
            </w:r>
            <w:r>
              <w:rPr>
                <w:noProof/>
                <w:webHidden/>
              </w:rPr>
              <w:fldChar w:fldCharType="separate"/>
            </w:r>
            <w:r w:rsidR="00052967">
              <w:rPr>
                <w:noProof/>
                <w:webHidden/>
              </w:rPr>
              <w:t>46</w:t>
            </w:r>
            <w:r>
              <w:rPr>
                <w:noProof/>
                <w:webHidden/>
              </w:rPr>
              <w:fldChar w:fldCharType="end"/>
            </w:r>
          </w:hyperlink>
        </w:p>
        <w:p w14:paraId="3EBED26A" w14:textId="1F1CE2AC" w:rsidR="00F122B5" w:rsidRDefault="00F122B5">
          <w:pPr>
            <w:pStyle w:val="Spistreci4"/>
            <w:rPr>
              <w:rFonts w:eastAsiaTheme="minorEastAsia"/>
              <w:noProof/>
              <w:lang w:eastAsia="pl-PL"/>
            </w:rPr>
          </w:pPr>
          <w:hyperlink w:anchor="_Toc227246220" w:history="1">
            <w:r w:rsidRPr="00D5284E">
              <w:rPr>
                <w:rStyle w:val="Hipercze"/>
                <w:rFonts w:ascii="Calibri" w:hAnsi="Calibri" w:cstheme="minorHAnsi"/>
                <w:bCs/>
                <w:noProof/>
                <w14:scene3d>
                  <w14:camera w14:prst="orthographicFront"/>
                  <w14:lightRig w14:rig="threePt" w14:dir="t">
                    <w14:rot w14:lat="0" w14:lon="0" w14:rev="0"/>
                  </w14:lightRig>
                </w14:scene3d>
              </w:rPr>
              <w:t>A.18</w:t>
            </w:r>
            <w:r>
              <w:rPr>
                <w:rFonts w:eastAsiaTheme="minorEastAsia"/>
                <w:noProof/>
                <w:lang w:eastAsia="pl-PL"/>
              </w:rPr>
              <w:tab/>
            </w:r>
            <w:r w:rsidRPr="00D5284E">
              <w:rPr>
                <w:rStyle w:val="Hipercze"/>
                <w:rFonts w:cstheme="minorHAnsi"/>
                <w:noProof/>
              </w:rPr>
              <w:t>Zdarzenia FOD</w:t>
            </w:r>
            <w:r>
              <w:rPr>
                <w:noProof/>
                <w:webHidden/>
              </w:rPr>
              <w:tab/>
            </w:r>
            <w:r>
              <w:rPr>
                <w:noProof/>
                <w:webHidden/>
              </w:rPr>
              <w:fldChar w:fldCharType="begin"/>
            </w:r>
            <w:r>
              <w:rPr>
                <w:noProof/>
                <w:webHidden/>
              </w:rPr>
              <w:instrText xml:space="preserve"> PAGEREF _Toc227246220 \h </w:instrText>
            </w:r>
            <w:r>
              <w:rPr>
                <w:noProof/>
                <w:webHidden/>
              </w:rPr>
            </w:r>
            <w:r>
              <w:rPr>
                <w:noProof/>
                <w:webHidden/>
              </w:rPr>
              <w:fldChar w:fldCharType="separate"/>
            </w:r>
            <w:r w:rsidR="00052967">
              <w:rPr>
                <w:noProof/>
                <w:webHidden/>
              </w:rPr>
              <w:t>48</w:t>
            </w:r>
            <w:r>
              <w:rPr>
                <w:noProof/>
                <w:webHidden/>
              </w:rPr>
              <w:fldChar w:fldCharType="end"/>
            </w:r>
          </w:hyperlink>
        </w:p>
        <w:p w14:paraId="399B0FB7" w14:textId="0E47036B" w:rsidR="00F122B5" w:rsidRDefault="00F122B5">
          <w:pPr>
            <w:pStyle w:val="Spistreci1"/>
            <w:rPr>
              <w:rFonts w:eastAsiaTheme="minorEastAsia"/>
              <w:b w:val="0"/>
              <w:bCs w:val="0"/>
              <w:lang w:eastAsia="pl-PL"/>
            </w:rPr>
          </w:pPr>
          <w:hyperlink w:anchor="_Toc227246221" w:history="1">
            <w:r w:rsidRPr="00D5284E">
              <w:rPr>
                <w:rStyle w:val="Hipercze"/>
                <w:rFonts w:cstheme="minorHAnsi"/>
              </w:rPr>
              <w:t>B.</w:t>
            </w:r>
            <w:r>
              <w:rPr>
                <w:rFonts w:eastAsiaTheme="minorEastAsia"/>
                <w:b w:val="0"/>
                <w:bCs w:val="0"/>
                <w:lang w:eastAsia="pl-PL"/>
              </w:rPr>
              <w:tab/>
            </w:r>
            <w:r w:rsidRPr="00D5284E">
              <w:rPr>
                <w:rStyle w:val="Hipercze"/>
                <w:rFonts w:cstheme="minorHAnsi"/>
              </w:rPr>
              <w:t>Wyzwania systemowe i organizacyjne</w:t>
            </w:r>
            <w:r>
              <w:rPr>
                <w:webHidden/>
              </w:rPr>
              <w:tab/>
            </w:r>
            <w:r>
              <w:rPr>
                <w:webHidden/>
              </w:rPr>
              <w:fldChar w:fldCharType="begin"/>
            </w:r>
            <w:r>
              <w:rPr>
                <w:webHidden/>
              </w:rPr>
              <w:instrText xml:space="preserve"> PAGEREF _Toc227246221 \h </w:instrText>
            </w:r>
            <w:r>
              <w:rPr>
                <w:webHidden/>
              </w:rPr>
            </w:r>
            <w:r>
              <w:rPr>
                <w:webHidden/>
              </w:rPr>
              <w:fldChar w:fldCharType="separate"/>
            </w:r>
            <w:r w:rsidR="00052967">
              <w:rPr>
                <w:webHidden/>
              </w:rPr>
              <w:t>50</w:t>
            </w:r>
            <w:r>
              <w:rPr>
                <w:webHidden/>
              </w:rPr>
              <w:fldChar w:fldCharType="end"/>
            </w:r>
          </w:hyperlink>
        </w:p>
        <w:p w14:paraId="0CB6A5D7" w14:textId="1B676C9B" w:rsidR="00F122B5" w:rsidRDefault="00F122B5">
          <w:pPr>
            <w:pStyle w:val="Spistreci5"/>
            <w:rPr>
              <w:rFonts w:eastAsiaTheme="minorEastAsia"/>
              <w:noProof/>
              <w:lang w:eastAsia="pl-PL"/>
            </w:rPr>
          </w:pPr>
          <w:hyperlink w:anchor="_Toc227246222" w:history="1">
            <w:r w:rsidRPr="00D5284E">
              <w:rPr>
                <w:rStyle w:val="Hipercze"/>
                <w:rFonts w:cstheme="minorHAnsi"/>
                <w:noProof/>
              </w:rPr>
              <w:t>B.1</w:t>
            </w:r>
            <w:r>
              <w:rPr>
                <w:rFonts w:eastAsiaTheme="minorEastAsia"/>
                <w:noProof/>
                <w:lang w:eastAsia="pl-PL"/>
              </w:rPr>
              <w:tab/>
            </w:r>
            <w:r w:rsidRPr="00D5284E">
              <w:rPr>
                <w:rStyle w:val="Hipercze"/>
                <w:rFonts w:cstheme="minorHAnsi"/>
                <w:noProof/>
              </w:rPr>
              <w:t>Poziom skuteczności KPBwLC oraz KPB</w:t>
            </w:r>
            <w:r>
              <w:rPr>
                <w:noProof/>
                <w:webHidden/>
              </w:rPr>
              <w:tab/>
            </w:r>
            <w:r>
              <w:rPr>
                <w:noProof/>
                <w:webHidden/>
              </w:rPr>
              <w:fldChar w:fldCharType="begin"/>
            </w:r>
            <w:r>
              <w:rPr>
                <w:noProof/>
                <w:webHidden/>
              </w:rPr>
              <w:instrText xml:space="preserve"> PAGEREF _Toc227246222 \h </w:instrText>
            </w:r>
            <w:r>
              <w:rPr>
                <w:noProof/>
                <w:webHidden/>
              </w:rPr>
            </w:r>
            <w:r>
              <w:rPr>
                <w:noProof/>
                <w:webHidden/>
              </w:rPr>
              <w:fldChar w:fldCharType="separate"/>
            </w:r>
            <w:r w:rsidR="00052967">
              <w:rPr>
                <w:noProof/>
                <w:webHidden/>
              </w:rPr>
              <w:t>50</w:t>
            </w:r>
            <w:r>
              <w:rPr>
                <w:noProof/>
                <w:webHidden/>
              </w:rPr>
              <w:fldChar w:fldCharType="end"/>
            </w:r>
          </w:hyperlink>
        </w:p>
        <w:p w14:paraId="5604F216" w14:textId="41B73A46" w:rsidR="00F122B5" w:rsidRDefault="00F122B5">
          <w:pPr>
            <w:pStyle w:val="Spistreci5"/>
            <w:rPr>
              <w:rFonts w:eastAsiaTheme="minorEastAsia"/>
              <w:noProof/>
              <w:lang w:eastAsia="pl-PL"/>
            </w:rPr>
          </w:pPr>
          <w:hyperlink w:anchor="_Toc227246223" w:history="1">
            <w:r w:rsidRPr="00D5284E">
              <w:rPr>
                <w:rStyle w:val="Hipercze"/>
                <w:rFonts w:cstheme="minorHAnsi"/>
                <w:noProof/>
              </w:rPr>
              <w:t>B.2</w:t>
            </w:r>
            <w:r>
              <w:rPr>
                <w:rFonts w:eastAsiaTheme="minorEastAsia"/>
                <w:noProof/>
                <w:lang w:eastAsia="pl-PL"/>
              </w:rPr>
              <w:tab/>
            </w:r>
            <w:r w:rsidRPr="00D5284E">
              <w:rPr>
                <w:rStyle w:val="Hipercze"/>
                <w:rFonts w:cstheme="minorHAnsi"/>
                <w:noProof/>
              </w:rPr>
              <w:t>Poziom skuteczności SMS w organizacjach lotniczych</w:t>
            </w:r>
            <w:r>
              <w:rPr>
                <w:noProof/>
                <w:webHidden/>
              </w:rPr>
              <w:tab/>
            </w:r>
            <w:r>
              <w:rPr>
                <w:noProof/>
                <w:webHidden/>
              </w:rPr>
              <w:fldChar w:fldCharType="begin"/>
            </w:r>
            <w:r>
              <w:rPr>
                <w:noProof/>
                <w:webHidden/>
              </w:rPr>
              <w:instrText xml:space="preserve"> PAGEREF _Toc227246223 \h </w:instrText>
            </w:r>
            <w:r>
              <w:rPr>
                <w:noProof/>
                <w:webHidden/>
              </w:rPr>
            </w:r>
            <w:r>
              <w:rPr>
                <w:noProof/>
                <w:webHidden/>
              </w:rPr>
              <w:fldChar w:fldCharType="separate"/>
            </w:r>
            <w:r w:rsidR="00052967">
              <w:rPr>
                <w:noProof/>
                <w:webHidden/>
              </w:rPr>
              <w:t>51</w:t>
            </w:r>
            <w:r>
              <w:rPr>
                <w:noProof/>
                <w:webHidden/>
              </w:rPr>
              <w:fldChar w:fldCharType="end"/>
            </w:r>
          </w:hyperlink>
        </w:p>
        <w:p w14:paraId="16C80CB0" w14:textId="0F667F84" w:rsidR="00F122B5" w:rsidRDefault="00F122B5">
          <w:pPr>
            <w:pStyle w:val="Spistreci5"/>
            <w:rPr>
              <w:rFonts w:eastAsiaTheme="minorEastAsia"/>
              <w:noProof/>
              <w:lang w:eastAsia="pl-PL"/>
            </w:rPr>
          </w:pPr>
          <w:hyperlink w:anchor="_Toc227246224" w:history="1">
            <w:r w:rsidRPr="00D5284E">
              <w:rPr>
                <w:rStyle w:val="Hipercze"/>
                <w:rFonts w:cstheme="minorHAnsi"/>
                <w:noProof/>
                <w:lang w:val="en-GB"/>
              </w:rPr>
              <w:t>B.3</w:t>
            </w:r>
            <w:r>
              <w:rPr>
                <w:rFonts w:eastAsiaTheme="minorEastAsia"/>
                <w:noProof/>
                <w:lang w:eastAsia="pl-PL"/>
              </w:rPr>
              <w:tab/>
            </w:r>
            <w:r w:rsidRPr="00D5284E">
              <w:rPr>
                <w:rStyle w:val="Hipercze"/>
                <w:rFonts w:cstheme="minorHAnsi"/>
                <w:noProof/>
                <w:lang w:val="en-GB"/>
              </w:rPr>
              <w:t>LPRI (Language Proficiency Requirements Implementation)</w:t>
            </w:r>
            <w:r>
              <w:rPr>
                <w:noProof/>
                <w:webHidden/>
              </w:rPr>
              <w:tab/>
            </w:r>
            <w:r>
              <w:rPr>
                <w:noProof/>
                <w:webHidden/>
              </w:rPr>
              <w:fldChar w:fldCharType="begin"/>
            </w:r>
            <w:r>
              <w:rPr>
                <w:noProof/>
                <w:webHidden/>
              </w:rPr>
              <w:instrText xml:space="preserve"> PAGEREF _Toc227246224 \h </w:instrText>
            </w:r>
            <w:r>
              <w:rPr>
                <w:noProof/>
                <w:webHidden/>
              </w:rPr>
            </w:r>
            <w:r>
              <w:rPr>
                <w:noProof/>
                <w:webHidden/>
              </w:rPr>
              <w:fldChar w:fldCharType="separate"/>
            </w:r>
            <w:r w:rsidR="00052967">
              <w:rPr>
                <w:noProof/>
                <w:webHidden/>
              </w:rPr>
              <w:t>54</w:t>
            </w:r>
            <w:r>
              <w:rPr>
                <w:noProof/>
                <w:webHidden/>
              </w:rPr>
              <w:fldChar w:fldCharType="end"/>
            </w:r>
          </w:hyperlink>
        </w:p>
        <w:p w14:paraId="139B757C" w14:textId="4D65A840" w:rsidR="00F122B5" w:rsidRDefault="00F122B5">
          <w:pPr>
            <w:pStyle w:val="Spistreci5"/>
            <w:rPr>
              <w:rFonts w:eastAsiaTheme="minorEastAsia"/>
              <w:noProof/>
              <w:lang w:eastAsia="pl-PL"/>
            </w:rPr>
          </w:pPr>
          <w:hyperlink w:anchor="_Toc227246225" w:history="1">
            <w:r w:rsidRPr="00D5284E">
              <w:rPr>
                <w:rStyle w:val="Hipercze"/>
                <w:rFonts w:cstheme="minorHAnsi"/>
                <w:noProof/>
              </w:rPr>
              <w:t>B.4</w:t>
            </w:r>
            <w:r>
              <w:rPr>
                <w:rFonts w:eastAsiaTheme="minorEastAsia"/>
                <w:noProof/>
                <w:lang w:eastAsia="pl-PL"/>
              </w:rPr>
              <w:tab/>
            </w:r>
            <w:r w:rsidRPr="00D5284E">
              <w:rPr>
                <w:rStyle w:val="Hipercze"/>
                <w:rFonts w:cstheme="minorHAnsi"/>
                <w:noProof/>
              </w:rPr>
              <w:t>Oszustwa podczas egzaminów (m.in. w PART-147)</w:t>
            </w:r>
            <w:r>
              <w:rPr>
                <w:noProof/>
                <w:webHidden/>
              </w:rPr>
              <w:tab/>
            </w:r>
            <w:r>
              <w:rPr>
                <w:noProof/>
                <w:webHidden/>
              </w:rPr>
              <w:fldChar w:fldCharType="begin"/>
            </w:r>
            <w:r>
              <w:rPr>
                <w:noProof/>
                <w:webHidden/>
              </w:rPr>
              <w:instrText xml:space="preserve"> PAGEREF _Toc227246225 \h </w:instrText>
            </w:r>
            <w:r>
              <w:rPr>
                <w:noProof/>
                <w:webHidden/>
              </w:rPr>
            </w:r>
            <w:r>
              <w:rPr>
                <w:noProof/>
                <w:webHidden/>
              </w:rPr>
              <w:fldChar w:fldCharType="separate"/>
            </w:r>
            <w:r w:rsidR="00052967">
              <w:rPr>
                <w:noProof/>
                <w:webHidden/>
              </w:rPr>
              <w:t>55</w:t>
            </w:r>
            <w:r>
              <w:rPr>
                <w:noProof/>
                <w:webHidden/>
              </w:rPr>
              <w:fldChar w:fldCharType="end"/>
            </w:r>
          </w:hyperlink>
        </w:p>
        <w:p w14:paraId="4DF6DCB4" w14:textId="73E9D597" w:rsidR="00F122B5" w:rsidRDefault="00F122B5">
          <w:pPr>
            <w:pStyle w:val="Spistreci5"/>
            <w:rPr>
              <w:rFonts w:eastAsiaTheme="minorEastAsia"/>
              <w:noProof/>
              <w:lang w:eastAsia="pl-PL"/>
            </w:rPr>
          </w:pPr>
          <w:hyperlink w:anchor="_Toc227246226" w:history="1">
            <w:r w:rsidRPr="00D5284E">
              <w:rPr>
                <w:rStyle w:val="Hipercze"/>
                <w:rFonts w:cstheme="minorHAnsi"/>
                <w:noProof/>
              </w:rPr>
              <w:t>B.5</w:t>
            </w:r>
            <w:r>
              <w:rPr>
                <w:rFonts w:eastAsiaTheme="minorEastAsia"/>
                <w:noProof/>
                <w:lang w:eastAsia="pl-PL"/>
              </w:rPr>
              <w:tab/>
            </w:r>
            <w:r w:rsidRPr="00D5284E">
              <w:rPr>
                <w:rStyle w:val="Hipercze"/>
                <w:rFonts w:cstheme="minorHAnsi"/>
                <w:noProof/>
              </w:rPr>
              <w:t>Jakość informacji w systemie raportowania</w:t>
            </w:r>
            <w:r>
              <w:rPr>
                <w:noProof/>
                <w:webHidden/>
              </w:rPr>
              <w:tab/>
            </w:r>
            <w:r>
              <w:rPr>
                <w:noProof/>
                <w:webHidden/>
              </w:rPr>
              <w:fldChar w:fldCharType="begin"/>
            </w:r>
            <w:r>
              <w:rPr>
                <w:noProof/>
                <w:webHidden/>
              </w:rPr>
              <w:instrText xml:space="preserve"> PAGEREF _Toc227246226 \h </w:instrText>
            </w:r>
            <w:r>
              <w:rPr>
                <w:noProof/>
                <w:webHidden/>
              </w:rPr>
            </w:r>
            <w:r>
              <w:rPr>
                <w:noProof/>
                <w:webHidden/>
              </w:rPr>
              <w:fldChar w:fldCharType="separate"/>
            </w:r>
            <w:r w:rsidR="00052967">
              <w:rPr>
                <w:noProof/>
                <w:webHidden/>
              </w:rPr>
              <w:t>56</w:t>
            </w:r>
            <w:r>
              <w:rPr>
                <w:noProof/>
                <w:webHidden/>
              </w:rPr>
              <w:fldChar w:fldCharType="end"/>
            </w:r>
          </w:hyperlink>
        </w:p>
        <w:p w14:paraId="127DCA3F" w14:textId="4E3068AF" w:rsidR="00F122B5" w:rsidRDefault="00F122B5">
          <w:pPr>
            <w:pStyle w:val="Spistreci5"/>
            <w:rPr>
              <w:rFonts w:eastAsiaTheme="minorEastAsia"/>
              <w:noProof/>
              <w:lang w:eastAsia="pl-PL"/>
            </w:rPr>
          </w:pPr>
          <w:hyperlink w:anchor="_Toc227246227" w:history="1">
            <w:r w:rsidRPr="00D5284E">
              <w:rPr>
                <w:rStyle w:val="Hipercze"/>
                <w:rFonts w:cstheme="minorHAnsi"/>
                <w:noProof/>
              </w:rPr>
              <w:t>B.6</w:t>
            </w:r>
            <w:r>
              <w:rPr>
                <w:rFonts w:eastAsiaTheme="minorEastAsia"/>
                <w:noProof/>
                <w:lang w:eastAsia="pl-PL"/>
              </w:rPr>
              <w:tab/>
            </w:r>
            <w:r w:rsidRPr="00D5284E">
              <w:rPr>
                <w:rStyle w:val="Hipercze"/>
                <w:rFonts w:cstheme="minorHAnsi"/>
                <w:noProof/>
              </w:rPr>
              <w:t>Bezpieczna integracja nowych technologii i modeli biznesowych</w:t>
            </w:r>
            <w:r>
              <w:rPr>
                <w:noProof/>
                <w:webHidden/>
              </w:rPr>
              <w:tab/>
            </w:r>
            <w:r>
              <w:rPr>
                <w:noProof/>
                <w:webHidden/>
              </w:rPr>
              <w:fldChar w:fldCharType="begin"/>
            </w:r>
            <w:r>
              <w:rPr>
                <w:noProof/>
                <w:webHidden/>
              </w:rPr>
              <w:instrText xml:space="preserve"> PAGEREF _Toc227246227 \h </w:instrText>
            </w:r>
            <w:r>
              <w:rPr>
                <w:noProof/>
                <w:webHidden/>
              </w:rPr>
            </w:r>
            <w:r>
              <w:rPr>
                <w:noProof/>
                <w:webHidden/>
              </w:rPr>
              <w:fldChar w:fldCharType="separate"/>
            </w:r>
            <w:r w:rsidR="00052967">
              <w:rPr>
                <w:noProof/>
                <w:webHidden/>
              </w:rPr>
              <w:t>59</w:t>
            </w:r>
            <w:r>
              <w:rPr>
                <w:noProof/>
                <w:webHidden/>
              </w:rPr>
              <w:fldChar w:fldCharType="end"/>
            </w:r>
          </w:hyperlink>
        </w:p>
        <w:p w14:paraId="7EC49917" w14:textId="7BFBD96C" w:rsidR="00F122B5" w:rsidRDefault="00F122B5">
          <w:pPr>
            <w:pStyle w:val="Spistreci5"/>
            <w:rPr>
              <w:rFonts w:eastAsiaTheme="minorEastAsia"/>
              <w:noProof/>
              <w:lang w:eastAsia="pl-PL"/>
            </w:rPr>
          </w:pPr>
          <w:hyperlink w:anchor="_Toc227246228" w:history="1">
            <w:r w:rsidRPr="00D5284E">
              <w:rPr>
                <w:rStyle w:val="Hipercze"/>
                <w:rFonts w:cstheme="minorHAnsi"/>
                <w:noProof/>
              </w:rPr>
              <w:t>B.7</w:t>
            </w:r>
            <w:r>
              <w:rPr>
                <w:rFonts w:eastAsiaTheme="minorEastAsia"/>
                <w:noProof/>
                <w:lang w:eastAsia="pl-PL"/>
              </w:rPr>
              <w:tab/>
            </w:r>
            <w:r w:rsidRPr="00D5284E">
              <w:rPr>
                <w:rStyle w:val="Hipercze"/>
                <w:rFonts w:cstheme="minorHAnsi"/>
                <w:noProof/>
              </w:rPr>
              <w:t>Kompetencje inspektorów w zakresie czynnika ludzkiego (HF i HP)</w:t>
            </w:r>
            <w:r>
              <w:rPr>
                <w:noProof/>
                <w:webHidden/>
              </w:rPr>
              <w:tab/>
            </w:r>
            <w:r>
              <w:rPr>
                <w:noProof/>
                <w:webHidden/>
              </w:rPr>
              <w:fldChar w:fldCharType="begin"/>
            </w:r>
            <w:r>
              <w:rPr>
                <w:noProof/>
                <w:webHidden/>
              </w:rPr>
              <w:instrText xml:space="preserve"> PAGEREF _Toc227246228 \h </w:instrText>
            </w:r>
            <w:r>
              <w:rPr>
                <w:noProof/>
                <w:webHidden/>
              </w:rPr>
            </w:r>
            <w:r>
              <w:rPr>
                <w:noProof/>
                <w:webHidden/>
              </w:rPr>
              <w:fldChar w:fldCharType="separate"/>
            </w:r>
            <w:r w:rsidR="00052967">
              <w:rPr>
                <w:noProof/>
                <w:webHidden/>
              </w:rPr>
              <w:t>60</w:t>
            </w:r>
            <w:r>
              <w:rPr>
                <w:noProof/>
                <w:webHidden/>
              </w:rPr>
              <w:fldChar w:fldCharType="end"/>
            </w:r>
          </w:hyperlink>
        </w:p>
        <w:p w14:paraId="57320F20" w14:textId="759071DE" w:rsidR="00F122B5" w:rsidRDefault="00F122B5">
          <w:pPr>
            <w:pStyle w:val="Spistreci5"/>
            <w:rPr>
              <w:rFonts w:eastAsiaTheme="minorEastAsia"/>
              <w:noProof/>
              <w:lang w:eastAsia="pl-PL"/>
            </w:rPr>
          </w:pPr>
          <w:hyperlink w:anchor="_Toc227246229" w:history="1">
            <w:r w:rsidRPr="00D5284E">
              <w:rPr>
                <w:rStyle w:val="Hipercze"/>
                <w:rFonts w:cstheme="minorHAnsi"/>
                <w:noProof/>
              </w:rPr>
              <w:t>B.8</w:t>
            </w:r>
            <w:r>
              <w:rPr>
                <w:rFonts w:eastAsiaTheme="minorEastAsia"/>
                <w:noProof/>
                <w:lang w:eastAsia="pl-PL"/>
              </w:rPr>
              <w:tab/>
            </w:r>
            <w:r w:rsidRPr="00D5284E">
              <w:rPr>
                <w:rStyle w:val="Hipercze"/>
                <w:rFonts w:cstheme="minorHAnsi"/>
                <w:noProof/>
              </w:rPr>
              <w:t>Zasoby ludzkie, finasowanie i budżet ULC</w:t>
            </w:r>
            <w:r>
              <w:rPr>
                <w:noProof/>
                <w:webHidden/>
              </w:rPr>
              <w:tab/>
            </w:r>
            <w:r>
              <w:rPr>
                <w:noProof/>
                <w:webHidden/>
              </w:rPr>
              <w:fldChar w:fldCharType="begin"/>
            </w:r>
            <w:r>
              <w:rPr>
                <w:noProof/>
                <w:webHidden/>
              </w:rPr>
              <w:instrText xml:space="preserve"> PAGEREF _Toc227246229 \h </w:instrText>
            </w:r>
            <w:r>
              <w:rPr>
                <w:noProof/>
                <w:webHidden/>
              </w:rPr>
            </w:r>
            <w:r>
              <w:rPr>
                <w:noProof/>
                <w:webHidden/>
              </w:rPr>
              <w:fldChar w:fldCharType="separate"/>
            </w:r>
            <w:r w:rsidR="00052967">
              <w:rPr>
                <w:noProof/>
                <w:webHidden/>
              </w:rPr>
              <w:t>61</w:t>
            </w:r>
            <w:r>
              <w:rPr>
                <w:noProof/>
                <w:webHidden/>
              </w:rPr>
              <w:fldChar w:fldCharType="end"/>
            </w:r>
          </w:hyperlink>
        </w:p>
        <w:p w14:paraId="367B1D8F" w14:textId="17A26420" w:rsidR="00F122B5" w:rsidRDefault="00F122B5">
          <w:pPr>
            <w:pStyle w:val="Spistreci5"/>
            <w:rPr>
              <w:rFonts w:eastAsiaTheme="minorEastAsia"/>
              <w:noProof/>
              <w:lang w:eastAsia="pl-PL"/>
            </w:rPr>
          </w:pPr>
          <w:hyperlink w:anchor="_Toc227246230" w:history="1">
            <w:r w:rsidRPr="00D5284E">
              <w:rPr>
                <w:rStyle w:val="Hipercze"/>
                <w:rFonts w:cstheme="minorHAnsi"/>
                <w:noProof/>
              </w:rPr>
              <w:t>B.9</w:t>
            </w:r>
            <w:r>
              <w:rPr>
                <w:rFonts w:eastAsiaTheme="minorEastAsia"/>
                <w:noProof/>
                <w:lang w:eastAsia="pl-PL"/>
              </w:rPr>
              <w:tab/>
            </w:r>
            <w:r w:rsidRPr="00D5284E">
              <w:rPr>
                <w:rStyle w:val="Hipercze"/>
                <w:rFonts w:cstheme="minorHAnsi"/>
                <w:noProof/>
              </w:rPr>
              <w:t>Zmęczenie personelu lotniczego (FATIGUE)</w:t>
            </w:r>
            <w:r>
              <w:rPr>
                <w:noProof/>
                <w:webHidden/>
              </w:rPr>
              <w:tab/>
            </w:r>
            <w:r>
              <w:rPr>
                <w:noProof/>
                <w:webHidden/>
              </w:rPr>
              <w:fldChar w:fldCharType="begin"/>
            </w:r>
            <w:r>
              <w:rPr>
                <w:noProof/>
                <w:webHidden/>
              </w:rPr>
              <w:instrText xml:space="preserve"> PAGEREF _Toc227246230 \h </w:instrText>
            </w:r>
            <w:r>
              <w:rPr>
                <w:noProof/>
                <w:webHidden/>
              </w:rPr>
            </w:r>
            <w:r>
              <w:rPr>
                <w:noProof/>
                <w:webHidden/>
              </w:rPr>
              <w:fldChar w:fldCharType="separate"/>
            </w:r>
            <w:r w:rsidR="00052967">
              <w:rPr>
                <w:noProof/>
                <w:webHidden/>
              </w:rPr>
              <w:t>64</w:t>
            </w:r>
            <w:r>
              <w:rPr>
                <w:noProof/>
                <w:webHidden/>
              </w:rPr>
              <w:fldChar w:fldCharType="end"/>
            </w:r>
          </w:hyperlink>
        </w:p>
        <w:p w14:paraId="2C29D61C" w14:textId="166C8BB3" w:rsidR="00F122B5" w:rsidRDefault="00F122B5">
          <w:pPr>
            <w:pStyle w:val="Spistreci5"/>
            <w:rPr>
              <w:rFonts w:eastAsiaTheme="minorEastAsia"/>
              <w:noProof/>
              <w:lang w:eastAsia="pl-PL"/>
            </w:rPr>
          </w:pPr>
          <w:hyperlink w:anchor="_Toc227246231" w:history="1">
            <w:r w:rsidRPr="00D5284E">
              <w:rPr>
                <w:rStyle w:val="Hipercze"/>
                <w:rFonts w:cstheme="minorHAnsi"/>
                <w:noProof/>
              </w:rPr>
              <w:t>B.10</w:t>
            </w:r>
            <w:r>
              <w:rPr>
                <w:rFonts w:eastAsiaTheme="minorEastAsia"/>
                <w:noProof/>
                <w:lang w:eastAsia="pl-PL"/>
              </w:rPr>
              <w:tab/>
            </w:r>
            <w:r w:rsidRPr="00D5284E">
              <w:rPr>
                <w:rStyle w:val="Hipercze"/>
                <w:rFonts w:cstheme="minorHAnsi"/>
                <w:noProof/>
              </w:rPr>
              <w:t>Poziom kompetencji i świadomości personelu organizacji lotniczych  w obszarze bezpieczeństwa i SMS-a</w:t>
            </w:r>
            <w:r>
              <w:rPr>
                <w:noProof/>
                <w:webHidden/>
              </w:rPr>
              <w:tab/>
            </w:r>
            <w:r>
              <w:rPr>
                <w:noProof/>
                <w:webHidden/>
              </w:rPr>
              <w:fldChar w:fldCharType="begin"/>
            </w:r>
            <w:r>
              <w:rPr>
                <w:noProof/>
                <w:webHidden/>
              </w:rPr>
              <w:instrText xml:space="preserve"> PAGEREF _Toc227246231 \h </w:instrText>
            </w:r>
            <w:r>
              <w:rPr>
                <w:noProof/>
                <w:webHidden/>
              </w:rPr>
            </w:r>
            <w:r>
              <w:rPr>
                <w:noProof/>
                <w:webHidden/>
              </w:rPr>
              <w:fldChar w:fldCharType="separate"/>
            </w:r>
            <w:r w:rsidR="00052967">
              <w:rPr>
                <w:noProof/>
                <w:webHidden/>
              </w:rPr>
              <w:t>65</w:t>
            </w:r>
            <w:r>
              <w:rPr>
                <w:noProof/>
                <w:webHidden/>
              </w:rPr>
              <w:fldChar w:fldCharType="end"/>
            </w:r>
          </w:hyperlink>
        </w:p>
        <w:p w14:paraId="5C07BDDF" w14:textId="4AC1C5D1" w:rsidR="00F122B5" w:rsidRDefault="00F122B5">
          <w:pPr>
            <w:pStyle w:val="Spistreci5"/>
            <w:rPr>
              <w:rFonts w:eastAsiaTheme="minorEastAsia"/>
              <w:noProof/>
              <w:lang w:eastAsia="pl-PL"/>
            </w:rPr>
          </w:pPr>
          <w:hyperlink w:anchor="_Toc227246232" w:history="1">
            <w:r w:rsidRPr="00D5284E">
              <w:rPr>
                <w:rStyle w:val="Hipercze"/>
                <w:rFonts w:cstheme="minorHAnsi"/>
                <w:noProof/>
              </w:rPr>
              <w:t>B.11</w:t>
            </w:r>
            <w:r>
              <w:rPr>
                <w:rFonts w:eastAsiaTheme="minorEastAsia"/>
                <w:noProof/>
                <w:lang w:eastAsia="pl-PL"/>
              </w:rPr>
              <w:tab/>
            </w:r>
            <w:r w:rsidRPr="00D5284E">
              <w:rPr>
                <w:rStyle w:val="Hipercze"/>
                <w:rFonts w:cstheme="minorHAnsi"/>
                <w:noProof/>
              </w:rPr>
              <w:t>Inne zadania systemowe z EPAS/RASP</w:t>
            </w:r>
            <w:r>
              <w:rPr>
                <w:noProof/>
                <w:webHidden/>
              </w:rPr>
              <w:tab/>
            </w:r>
            <w:r>
              <w:rPr>
                <w:noProof/>
                <w:webHidden/>
              </w:rPr>
              <w:fldChar w:fldCharType="begin"/>
            </w:r>
            <w:r>
              <w:rPr>
                <w:noProof/>
                <w:webHidden/>
              </w:rPr>
              <w:instrText xml:space="preserve"> PAGEREF _Toc227246232 \h </w:instrText>
            </w:r>
            <w:r>
              <w:rPr>
                <w:noProof/>
                <w:webHidden/>
              </w:rPr>
            </w:r>
            <w:r>
              <w:rPr>
                <w:noProof/>
                <w:webHidden/>
              </w:rPr>
              <w:fldChar w:fldCharType="separate"/>
            </w:r>
            <w:r w:rsidR="00052967">
              <w:rPr>
                <w:noProof/>
                <w:webHidden/>
              </w:rPr>
              <w:t>66</w:t>
            </w:r>
            <w:r>
              <w:rPr>
                <w:noProof/>
                <w:webHidden/>
              </w:rPr>
              <w:fldChar w:fldCharType="end"/>
            </w:r>
          </w:hyperlink>
        </w:p>
        <w:p w14:paraId="300BFBB7" w14:textId="45BC0AE6" w:rsidR="00F122B5" w:rsidRDefault="00F122B5">
          <w:pPr>
            <w:pStyle w:val="Spistreci1"/>
            <w:rPr>
              <w:rFonts w:eastAsiaTheme="minorEastAsia"/>
              <w:b w:val="0"/>
              <w:bCs w:val="0"/>
              <w:lang w:eastAsia="pl-PL"/>
            </w:rPr>
          </w:pPr>
          <w:hyperlink w:anchor="_Toc227246233" w:history="1">
            <w:r w:rsidRPr="00D5284E">
              <w:rPr>
                <w:rStyle w:val="Hipercze"/>
                <w:rFonts w:cstheme="minorHAnsi"/>
              </w:rPr>
              <w:t>Słownik pojęć i akronimów</w:t>
            </w:r>
            <w:r>
              <w:rPr>
                <w:webHidden/>
              </w:rPr>
              <w:tab/>
            </w:r>
            <w:r>
              <w:rPr>
                <w:webHidden/>
              </w:rPr>
              <w:fldChar w:fldCharType="begin"/>
            </w:r>
            <w:r>
              <w:rPr>
                <w:webHidden/>
              </w:rPr>
              <w:instrText xml:space="preserve"> PAGEREF _Toc227246233 \h </w:instrText>
            </w:r>
            <w:r>
              <w:rPr>
                <w:webHidden/>
              </w:rPr>
            </w:r>
            <w:r>
              <w:rPr>
                <w:webHidden/>
              </w:rPr>
              <w:fldChar w:fldCharType="separate"/>
            </w:r>
            <w:r w:rsidR="00052967">
              <w:rPr>
                <w:webHidden/>
              </w:rPr>
              <w:t>70</w:t>
            </w:r>
            <w:r>
              <w:rPr>
                <w:webHidden/>
              </w:rPr>
              <w:fldChar w:fldCharType="end"/>
            </w:r>
          </w:hyperlink>
        </w:p>
        <w:p w14:paraId="56C45DF1" w14:textId="0BAB979E" w:rsidR="00F122B5" w:rsidRDefault="00F122B5">
          <w:pPr>
            <w:pStyle w:val="Spistreci1"/>
            <w:rPr>
              <w:rFonts w:eastAsiaTheme="minorEastAsia"/>
              <w:b w:val="0"/>
              <w:bCs w:val="0"/>
              <w:lang w:eastAsia="pl-PL"/>
            </w:rPr>
          </w:pPr>
          <w:hyperlink w:anchor="_Toc227246234" w:history="1">
            <w:r w:rsidRPr="00D5284E">
              <w:rPr>
                <w:rStyle w:val="Hipercze"/>
                <w:rFonts w:cstheme="minorHAnsi"/>
              </w:rPr>
              <w:t>I.</w:t>
            </w:r>
            <w:r>
              <w:rPr>
                <w:rFonts w:eastAsiaTheme="minorEastAsia"/>
                <w:b w:val="0"/>
                <w:bCs w:val="0"/>
                <w:lang w:eastAsia="pl-PL"/>
              </w:rPr>
              <w:tab/>
            </w:r>
            <w:r w:rsidRPr="00D5284E">
              <w:rPr>
                <w:rStyle w:val="Hipercze"/>
                <w:rFonts w:cstheme="minorHAnsi"/>
              </w:rPr>
              <w:t>Kategorie zdarzeń lotniczych</w:t>
            </w:r>
            <w:r>
              <w:rPr>
                <w:webHidden/>
              </w:rPr>
              <w:tab/>
            </w:r>
            <w:r>
              <w:rPr>
                <w:webHidden/>
              </w:rPr>
              <w:fldChar w:fldCharType="begin"/>
            </w:r>
            <w:r>
              <w:rPr>
                <w:webHidden/>
              </w:rPr>
              <w:instrText xml:space="preserve"> PAGEREF _Toc227246234 \h </w:instrText>
            </w:r>
            <w:r>
              <w:rPr>
                <w:webHidden/>
              </w:rPr>
            </w:r>
            <w:r>
              <w:rPr>
                <w:webHidden/>
              </w:rPr>
              <w:fldChar w:fldCharType="separate"/>
            </w:r>
            <w:r w:rsidR="00052967">
              <w:rPr>
                <w:webHidden/>
              </w:rPr>
              <w:t>70</w:t>
            </w:r>
            <w:r>
              <w:rPr>
                <w:webHidden/>
              </w:rPr>
              <w:fldChar w:fldCharType="end"/>
            </w:r>
          </w:hyperlink>
        </w:p>
        <w:p w14:paraId="4654C4CF" w14:textId="5E1EFA74" w:rsidR="00F122B5" w:rsidRDefault="00F122B5">
          <w:pPr>
            <w:pStyle w:val="Spistreci1"/>
            <w:rPr>
              <w:rFonts w:eastAsiaTheme="minorEastAsia"/>
              <w:b w:val="0"/>
              <w:bCs w:val="0"/>
              <w:lang w:eastAsia="pl-PL"/>
            </w:rPr>
          </w:pPr>
          <w:hyperlink w:anchor="_Toc227246235" w:history="1">
            <w:r w:rsidRPr="00D5284E">
              <w:rPr>
                <w:rStyle w:val="Hipercze"/>
                <w:rFonts w:cstheme="minorHAnsi"/>
              </w:rPr>
              <w:t>II.</w:t>
            </w:r>
            <w:r>
              <w:rPr>
                <w:rFonts w:eastAsiaTheme="minorEastAsia"/>
                <w:b w:val="0"/>
                <w:bCs w:val="0"/>
                <w:lang w:eastAsia="pl-PL"/>
              </w:rPr>
              <w:tab/>
            </w:r>
            <w:r w:rsidRPr="00D5284E">
              <w:rPr>
                <w:rStyle w:val="Hipercze"/>
                <w:rFonts w:cstheme="minorHAnsi"/>
              </w:rPr>
              <w:t>Skróty stosowane w dokumencie</w:t>
            </w:r>
            <w:r>
              <w:rPr>
                <w:webHidden/>
              </w:rPr>
              <w:tab/>
            </w:r>
            <w:r>
              <w:rPr>
                <w:webHidden/>
              </w:rPr>
              <w:fldChar w:fldCharType="begin"/>
            </w:r>
            <w:r>
              <w:rPr>
                <w:webHidden/>
              </w:rPr>
              <w:instrText xml:space="preserve"> PAGEREF _Toc227246235 \h </w:instrText>
            </w:r>
            <w:r>
              <w:rPr>
                <w:webHidden/>
              </w:rPr>
            </w:r>
            <w:r>
              <w:rPr>
                <w:webHidden/>
              </w:rPr>
              <w:fldChar w:fldCharType="separate"/>
            </w:r>
            <w:r w:rsidR="00052967">
              <w:rPr>
                <w:webHidden/>
              </w:rPr>
              <w:t>73</w:t>
            </w:r>
            <w:r>
              <w:rPr>
                <w:webHidden/>
              </w:rPr>
              <w:fldChar w:fldCharType="end"/>
            </w:r>
          </w:hyperlink>
        </w:p>
        <w:p w14:paraId="3D0F265F" w14:textId="3CA909CC" w:rsidR="00F122B5" w:rsidRDefault="00F122B5">
          <w:pPr>
            <w:pStyle w:val="Spistreci1"/>
            <w:rPr>
              <w:rFonts w:eastAsiaTheme="minorEastAsia"/>
              <w:b w:val="0"/>
              <w:bCs w:val="0"/>
              <w:lang w:eastAsia="pl-PL"/>
            </w:rPr>
          </w:pPr>
          <w:hyperlink w:anchor="_Toc227246236" w:history="1">
            <w:r w:rsidRPr="00D5284E">
              <w:rPr>
                <w:rStyle w:val="Hipercze"/>
                <w:rFonts w:cstheme="minorHAnsi"/>
              </w:rPr>
              <w:t>Spis Rysunków</w:t>
            </w:r>
            <w:r>
              <w:rPr>
                <w:webHidden/>
              </w:rPr>
              <w:tab/>
            </w:r>
            <w:r>
              <w:rPr>
                <w:webHidden/>
              </w:rPr>
              <w:fldChar w:fldCharType="begin"/>
            </w:r>
            <w:r>
              <w:rPr>
                <w:webHidden/>
              </w:rPr>
              <w:instrText xml:space="preserve"> PAGEREF _Toc227246236 \h </w:instrText>
            </w:r>
            <w:r>
              <w:rPr>
                <w:webHidden/>
              </w:rPr>
            </w:r>
            <w:r>
              <w:rPr>
                <w:webHidden/>
              </w:rPr>
              <w:fldChar w:fldCharType="separate"/>
            </w:r>
            <w:r w:rsidR="00052967">
              <w:rPr>
                <w:webHidden/>
              </w:rPr>
              <w:t>76</w:t>
            </w:r>
            <w:r>
              <w:rPr>
                <w:webHidden/>
              </w:rPr>
              <w:fldChar w:fldCharType="end"/>
            </w:r>
          </w:hyperlink>
        </w:p>
        <w:p w14:paraId="093FD6F1" w14:textId="0CE8E677" w:rsidR="00F122B5" w:rsidRDefault="00F122B5">
          <w:pPr>
            <w:pStyle w:val="Spistreci1"/>
            <w:rPr>
              <w:rFonts w:eastAsiaTheme="minorEastAsia"/>
              <w:b w:val="0"/>
              <w:bCs w:val="0"/>
              <w:lang w:eastAsia="pl-PL"/>
            </w:rPr>
          </w:pPr>
          <w:hyperlink w:anchor="_Toc227246237" w:history="1">
            <w:r w:rsidRPr="00D5284E">
              <w:rPr>
                <w:rStyle w:val="Hipercze"/>
                <w:rFonts w:cstheme="minorHAnsi"/>
              </w:rPr>
              <w:t>Spis Wykresów</w:t>
            </w:r>
            <w:r>
              <w:rPr>
                <w:webHidden/>
              </w:rPr>
              <w:tab/>
            </w:r>
            <w:r>
              <w:rPr>
                <w:webHidden/>
              </w:rPr>
              <w:fldChar w:fldCharType="begin"/>
            </w:r>
            <w:r>
              <w:rPr>
                <w:webHidden/>
              </w:rPr>
              <w:instrText xml:space="preserve"> PAGEREF _Toc227246237 \h </w:instrText>
            </w:r>
            <w:r>
              <w:rPr>
                <w:webHidden/>
              </w:rPr>
            </w:r>
            <w:r>
              <w:rPr>
                <w:webHidden/>
              </w:rPr>
              <w:fldChar w:fldCharType="separate"/>
            </w:r>
            <w:r w:rsidR="00052967">
              <w:rPr>
                <w:webHidden/>
              </w:rPr>
              <w:t>76</w:t>
            </w:r>
            <w:r>
              <w:rPr>
                <w:webHidden/>
              </w:rPr>
              <w:fldChar w:fldCharType="end"/>
            </w:r>
          </w:hyperlink>
        </w:p>
        <w:p w14:paraId="71259984" w14:textId="2C284EC8" w:rsidR="00F122B5" w:rsidRDefault="00F122B5">
          <w:pPr>
            <w:pStyle w:val="Spistreci1"/>
            <w:rPr>
              <w:rFonts w:eastAsiaTheme="minorEastAsia"/>
              <w:b w:val="0"/>
              <w:bCs w:val="0"/>
              <w:lang w:eastAsia="pl-PL"/>
            </w:rPr>
          </w:pPr>
          <w:hyperlink w:anchor="_Toc227246238" w:history="1">
            <w:r w:rsidRPr="00D5284E">
              <w:rPr>
                <w:rStyle w:val="Hipercze"/>
                <w:rFonts w:cstheme="minorHAnsi"/>
              </w:rPr>
              <w:t>Spis Tabel</w:t>
            </w:r>
            <w:r>
              <w:rPr>
                <w:webHidden/>
              </w:rPr>
              <w:tab/>
            </w:r>
            <w:r>
              <w:rPr>
                <w:webHidden/>
              </w:rPr>
              <w:fldChar w:fldCharType="begin"/>
            </w:r>
            <w:r>
              <w:rPr>
                <w:webHidden/>
              </w:rPr>
              <w:instrText xml:space="preserve"> PAGEREF _Toc227246238 \h </w:instrText>
            </w:r>
            <w:r>
              <w:rPr>
                <w:webHidden/>
              </w:rPr>
            </w:r>
            <w:r>
              <w:rPr>
                <w:webHidden/>
              </w:rPr>
              <w:fldChar w:fldCharType="separate"/>
            </w:r>
            <w:r w:rsidR="00052967">
              <w:rPr>
                <w:webHidden/>
              </w:rPr>
              <w:t>76</w:t>
            </w:r>
            <w:r>
              <w:rPr>
                <w:webHidden/>
              </w:rPr>
              <w:fldChar w:fldCharType="end"/>
            </w:r>
          </w:hyperlink>
        </w:p>
        <w:p w14:paraId="7E234AC9" w14:textId="514B1BA2" w:rsidR="00B6022C" w:rsidRPr="0035732D" w:rsidRDefault="00E75303" w:rsidP="009A3D1C">
          <w:pPr>
            <w:spacing w:before="120" w:after="120" w:line="276" w:lineRule="auto"/>
            <w:jc w:val="left"/>
            <w:rPr>
              <w:rFonts w:cstheme="minorHAnsi"/>
            </w:rPr>
          </w:pPr>
          <w:r w:rsidRPr="0035732D">
            <w:rPr>
              <w:rFonts w:cstheme="minorHAnsi"/>
            </w:rPr>
            <w:fldChar w:fldCharType="end"/>
          </w:r>
        </w:p>
      </w:sdtContent>
    </w:sdt>
    <w:p w14:paraId="2AF906D8" w14:textId="7921722E" w:rsidR="00B6022C" w:rsidRPr="0035732D" w:rsidRDefault="00B6022C" w:rsidP="009A3D1C">
      <w:pPr>
        <w:spacing w:before="120" w:after="120" w:line="276" w:lineRule="auto"/>
        <w:jc w:val="left"/>
        <w:rPr>
          <w:rFonts w:cstheme="minorHAnsi"/>
        </w:rPr>
      </w:pPr>
      <w:bookmarkStart w:id="4" w:name="_GoBack"/>
      <w:bookmarkEnd w:id="4"/>
    </w:p>
    <w:p w14:paraId="13263B49" w14:textId="3CBD1AA3" w:rsidR="004E2DAE" w:rsidRPr="0035732D" w:rsidRDefault="004E2DAE" w:rsidP="009A3D1C">
      <w:pPr>
        <w:spacing w:line="276" w:lineRule="auto"/>
        <w:jc w:val="left"/>
        <w:rPr>
          <w:rFonts w:eastAsiaTheme="majorEastAsia" w:cstheme="minorHAnsi"/>
          <w:b/>
          <w:color w:val="ED7D31" w:themeColor="accent2"/>
          <w:sz w:val="32"/>
          <w:szCs w:val="32"/>
        </w:rPr>
      </w:pPr>
      <w:r w:rsidRPr="0035732D">
        <w:rPr>
          <w:rFonts w:eastAsiaTheme="majorEastAsia" w:cstheme="minorHAnsi"/>
          <w:b/>
          <w:color w:val="ED7D31" w:themeColor="accent2"/>
          <w:sz w:val="32"/>
          <w:szCs w:val="32"/>
        </w:rPr>
        <w:br w:type="page"/>
      </w:r>
    </w:p>
    <w:p w14:paraId="37E21CB4" w14:textId="751FC56E" w:rsidR="008F7EAE" w:rsidRPr="0035732D" w:rsidRDefault="008F7EAE" w:rsidP="00015445">
      <w:pPr>
        <w:pStyle w:val="Nagwek1"/>
        <w:rPr>
          <w:rFonts w:asciiTheme="minorHAnsi" w:hAnsiTheme="minorHAnsi" w:cstheme="minorHAnsi"/>
        </w:rPr>
      </w:pPr>
      <w:bookmarkStart w:id="5" w:name="_Toc227246178"/>
      <w:r w:rsidRPr="0035732D">
        <w:rPr>
          <w:rFonts w:asciiTheme="minorHAnsi" w:hAnsiTheme="minorHAnsi" w:cstheme="minorHAnsi"/>
        </w:rPr>
        <w:lastRenderedPageBreak/>
        <w:t>Wprowadzenie</w:t>
      </w:r>
      <w:bookmarkEnd w:id="5"/>
      <w:r w:rsidRPr="0035732D">
        <w:rPr>
          <w:rFonts w:asciiTheme="minorHAnsi" w:hAnsiTheme="minorHAnsi" w:cstheme="minorHAnsi"/>
        </w:rPr>
        <w:t xml:space="preserve"> </w:t>
      </w:r>
    </w:p>
    <w:p w14:paraId="7873F64F" w14:textId="043CE644" w:rsidR="000A6327" w:rsidRPr="0035732D" w:rsidRDefault="000A6327" w:rsidP="009A3D1C">
      <w:pPr>
        <w:spacing w:before="120" w:after="120" w:line="276" w:lineRule="auto"/>
        <w:jc w:val="left"/>
        <w:rPr>
          <w:rFonts w:cstheme="minorHAnsi"/>
        </w:rPr>
      </w:pPr>
      <w:r w:rsidRPr="0035732D">
        <w:rPr>
          <w:rFonts w:cstheme="minorHAnsi"/>
        </w:rPr>
        <w:t xml:space="preserve">Krajowy Plan Bezpieczeństwa jest głównym dokumentem planistycznym zawierającym </w:t>
      </w:r>
      <w:r w:rsidR="00CC7FC1" w:rsidRPr="0035732D">
        <w:rPr>
          <w:rFonts w:cstheme="minorHAnsi"/>
        </w:rPr>
        <w:t>główne działania</w:t>
      </w:r>
      <w:r w:rsidRPr="0035732D">
        <w:rPr>
          <w:rFonts w:cstheme="minorHAnsi"/>
        </w:rPr>
        <w:t xml:space="preserve"> </w:t>
      </w:r>
      <w:r w:rsidR="001E6370" w:rsidRPr="0035732D">
        <w:rPr>
          <w:rFonts w:cstheme="minorHAnsi"/>
        </w:rPr>
        <w:br/>
      </w:r>
      <w:r w:rsidRPr="0035732D">
        <w:rPr>
          <w:rFonts w:cstheme="minorHAnsi"/>
        </w:rPr>
        <w:t>w zakresie zarządzania bezpieczeństwem lotniczym</w:t>
      </w:r>
      <w:r w:rsidR="00CC7FC1" w:rsidRPr="0035732D">
        <w:rPr>
          <w:rFonts w:cstheme="minorHAnsi"/>
        </w:rPr>
        <w:t xml:space="preserve"> na poziomie krajowym</w:t>
      </w:r>
      <w:r w:rsidRPr="0035732D">
        <w:rPr>
          <w:rFonts w:cstheme="minorHAnsi"/>
        </w:rPr>
        <w:t>. Plan ten wymienia obszary zagrożeń oraz zidentyfikowan</w:t>
      </w:r>
      <w:r w:rsidR="00CC7FC1" w:rsidRPr="0035732D">
        <w:rPr>
          <w:rFonts w:cstheme="minorHAnsi"/>
        </w:rPr>
        <w:t>e</w:t>
      </w:r>
      <w:r w:rsidRPr="0035732D">
        <w:rPr>
          <w:rFonts w:cstheme="minorHAnsi"/>
        </w:rPr>
        <w:t xml:space="preserve"> problem</w:t>
      </w:r>
      <w:r w:rsidR="00CC7FC1" w:rsidRPr="0035732D">
        <w:rPr>
          <w:rFonts w:cstheme="minorHAnsi"/>
        </w:rPr>
        <w:t>y</w:t>
      </w:r>
      <w:r w:rsidRPr="0035732D">
        <w:rPr>
          <w:rFonts w:cstheme="minorHAnsi"/>
        </w:rPr>
        <w:t xml:space="preserve"> w kontekście bezpieczeństwa lotniczego, określa cele</w:t>
      </w:r>
      <w:r w:rsidR="00CC7FC1" w:rsidRPr="0035732D">
        <w:rPr>
          <w:rFonts w:cstheme="minorHAnsi"/>
        </w:rPr>
        <w:t xml:space="preserve">, </w:t>
      </w:r>
      <w:r w:rsidRPr="0035732D">
        <w:rPr>
          <w:rFonts w:cstheme="minorHAnsi"/>
        </w:rPr>
        <w:t>zadania oraz inicjatywy na rzecz poprawy bezpieczeństwa</w:t>
      </w:r>
      <w:r w:rsidR="00CC7FC1" w:rsidRPr="0035732D">
        <w:rPr>
          <w:rFonts w:cstheme="minorHAnsi"/>
        </w:rPr>
        <w:t>.</w:t>
      </w:r>
    </w:p>
    <w:p w14:paraId="13BD3B80" w14:textId="4A7EA8DE" w:rsidR="0084423E" w:rsidRPr="0035732D" w:rsidRDefault="000A6327" w:rsidP="009A3D1C">
      <w:pPr>
        <w:spacing w:before="120" w:after="120" w:line="276" w:lineRule="auto"/>
        <w:jc w:val="left"/>
        <w:rPr>
          <w:rFonts w:cstheme="minorHAnsi"/>
        </w:rPr>
      </w:pPr>
      <w:r w:rsidRPr="0035732D">
        <w:rPr>
          <w:rFonts w:cstheme="minorHAnsi"/>
        </w:rPr>
        <w:t>Krajowy Plan Bezpieczeństwa na lata 202</w:t>
      </w:r>
      <w:r w:rsidR="00BA62D6" w:rsidRPr="0035732D">
        <w:rPr>
          <w:rFonts w:cstheme="minorHAnsi"/>
        </w:rPr>
        <w:t>6</w:t>
      </w:r>
      <w:r w:rsidRPr="0035732D">
        <w:rPr>
          <w:rFonts w:cstheme="minorHAnsi"/>
        </w:rPr>
        <w:t xml:space="preserve"> – 202</w:t>
      </w:r>
      <w:r w:rsidR="00BA62D6" w:rsidRPr="0035732D">
        <w:rPr>
          <w:rFonts w:cstheme="minorHAnsi"/>
        </w:rPr>
        <w:t>8</w:t>
      </w:r>
      <w:r w:rsidRPr="0035732D">
        <w:rPr>
          <w:rFonts w:cstheme="minorHAnsi"/>
        </w:rPr>
        <w:t xml:space="preserve"> (dalej zwany „KPB 202</w:t>
      </w:r>
      <w:r w:rsidR="00BA62D6" w:rsidRPr="0035732D">
        <w:rPr>
          <w:rFonts w:cstheme="minorHAnsi"/>
        </w:rPr>
        <w:t>6</w:t>
      </w:r>
      <w:r w:rsidRPr="0035732D">
        <w:rPr>
          <w:rFonts w:cstheme="minorHAnsi"/>
        </w:rPr>
        <w:t>”), stanowiący załącznik do Krajowego Programu Bezpieczeństwa w Lotnictwie Cywilnym (dalej zwanego „KPBwLC</w:t>
      </w:r>
      <w:r w:rsidR="00544BBF" w:rsidRPr="0035732D">
        <w:rPr>
          <w:rFonts w:cstheme="minorHAnsi"/>
        </w:rPr>
        <w:t>”</w:t>
      </w:r>
      <w:r w:rsidRPr="0035732D">
        <w:rPr>
          <w:rFonts w:cstheme="minorHAnsi"/>
        </w:rPr>
        <w:t>) jest dzie</w:t>
      </w:r>
      <w:r w:rsidR="00BA62D6" w:rsidRPr="0035732D">
        <w:rPr>
          <w:rFonts w:cstheme="minorHAnsi"/>
        </w:rPr>
        <w:t>siątą</w:t>
      </w:r>
      <w:r w:rsidRPr="0035732D">
        <w:rPr>
          <w:rFonts w:cstheme="minorHAnsi"/>
        </w:rPr>
        <w:t xml:space="preserve"> edycją tego dokumentu. </w:t>
      </w:r>
    </w:p>
    <w:p w14:paraId="5DA04848" w14:textId="132E022F" w:rsidR="008F7EAE" w:rsidRPr="0035732D" w:rsidRDefault="0084423E" w:rsidP="009A3D1C">
      <w:pPr>
        <w:spacing w:before="120" w:after="120" w:line="276" w:lineRule="auto"/>
        <w:jc w:val="left"/>
        <w:rPr>
          <w:rFonts w:cstheme="minorHAnsi"/>
        </w:rPr>
      </w:pPr>
      <w:r w:rsidRPr="0035732D">
        <w:rPr>
          <w:rFonts w:cstheme="minorHAnsi"/>
        </w:rPr>
        <w:t>KPB</w:t>
      </w:r>
      <w:r w:rsidR="000A6327" w:rsidRPr="0035732D">
        <w:rPr>
          <w:rFonts w:cstheme="minorHAnsi"/>
        </w:rPr>
        <w:t xml:space="preserve"> </w:t>
      </w:r>
      <w:r w:rsidRPr="0035732D">
        <w:rPr>
          <w:rFonts w:cstheme="minorHAnsi"/>
        </w:rPr>
        <w:t>j</w:t>
      </w:r>
      <w:r w:rsidR="000A6327" w:rsidRPr="0035732D">
        <w:rPr>
          <w:rFonts w:cstheme="minorHAnsi"/>
        </w:rPr>
        <w:t>est narzędzie</w:t>
      </w:r>
      <w:r w:rsidRPr="0035732D">
        <w:rPr>
          <w:rFonts w:cstheme="minorHAnsi"/>
        </w:rPr>
        <w:t>m</w:t>
      </w:r>
      <w:r w:rsidR="000A6327" w:rsidRPr="0035732D">
        <w:rPr>
          <w:rFonts w:cstheme="minorHAnsi"/>
        </w:rPr>
        <w:t xml:space="preserve"> opart</w:t>
      </w:r>
      <w:r w:rsidRPr="0035732D">
        <w:rPr>
          <w:rFonts w:cstheme="minorHAnsi"/>
        </w:rPr>
        <w:t>ym</w:t>
      </w:r>
      <w:r w:rsidR="000A6327" w:rsidRPr="0035732D">
        <w:rPr>
          <w:rFonts w:cstheme="minorHAnsi"/>
        </w:rPr>
        <w:t xml:space="preserve"> na koncepcji zarządzania ryzykiem, a więc </w:t>
      </w:r>
      <w:r w:rsidR="009B51E3" w:rsidRPr="0035732D">
        <w:rPr>
          <w:rFonts w:cstheme="minorHAnsi"/>
        </w:rPr>
        <w:t xml:space="preserve">na </w:t>
      </w:r>
      <w:r w:rsidR="000A6327" w:rsidRPr="0035732D">
        <w:rPr>
          <w:rFonts w:cstheme="minorHAnsi"/>
        </w:rPr>
        <w:t>identyfikacji zagrożeń, ocen</w:t>
      </w:r>
      <w:r w:rsidR="009B51E3" w:rsidRPr="0035732D">
        <w:rPr>
          <w:rFonts w:cstheme="minorHAnsi"/>
        </w:rPr>
        <w:t>ie</w:t>
      </w:r>
      <w:r w:rsidR="00084685">
        <w:rPr>
          <w:rFonts w:cstheme="minorHAnsi"/>
        </w:rPr>
        <w:t xml:space="preserve"> powiązanego z nimi ryzyka</w:t>
      </w:r>
      <w:r w:rsidR="000A6327" w:rsidRPr="0035732D">
        <w:rPr>
          <w:rFonts w:cstheme="minorHAnsi"/>
        </w:rPr>
        <w:t xml:space="preserve"> oraz działa</w:t>
      </w:r>
      <w:r w:rsidR="009B51E3" w:rsidRPr="0035732D">
        <w:rPr>
          <w:rFonts w:cstheme="minorHAnsi"/>
        </w:rPr>
        <w:t xml:space="preserve">niach łagodzących ryzyko. </w:t>
      </w:r>
    </w:p>
    <w:p w14:paraId="693A68D4" w14:textId="77777777" w:rsidR="008B7E2E" w:rsidRPr="0035732D" w:rsidRDefault="008B7E2E" w:rsidP="009A3D1C">
      <w:pPr>
        <w:spacing w:line="276" w:lineRule="auto"/>
        <w:rPr>
          <w:rFonts w:cstheme="minorHAnsi"/>
        </w:rPr>
      </w:pPr>
    </w:p>
    <w:p w14:paraId="6901E77E" w14:textId="7392D46F" w:rsidR="008F7EAE" w:rsidRPr="0035732D" w:rsidRDefault="008F7EAE" w:rsidP="009A3D1C">
      <w:pPr>
        <w:pStyle w:val="Nagwek2"/>
        <w:spacing w:line="276" w:lineRule="auto"/>
        <w:rPr>
          <w:rFonts w:cstheme="minorHAnsi"/>
          <w:lang w:val="pl-PL"/>
        </w:rPr>
      </w:pPr>
      <w:bookmarkStart w:id="6" w:name="_Toc227246179"/>
      <w:r w:rsidRPr="0035732D">
        <w:rPr>
          <w:rFonts w:cstheme="minorHAnsi"/>
          <w:lang w:val="pl-PL"/>
        </w:rPr>
        <w:t xml:space="preserve">Odniesienie do dokumentów na poziomie międzynarodowym </w:t>
      </w:r>
      <w:r w:rsidR="005D0388" w:rsidRPr="0035732D">
        <w:rPr>
          <w:rFonts w:cstheme="minorHAnsi"/>
          <w:lang w:val="pl-PL"/>
        </w:rPr>
        <w:br/>
      </w:r>
      <w:r w:rsidR="008B7E2E" w:rsidRPr="0035732D">
        <w:rPr>
          <w:rFonts w:cstheme="minorHAnsi"/>
          <w:lang w:val="pl-PL"/>
        </w:rPr>
        <w:t xml:space="preserve">i </w:t>
      </w:r>
      <w:r w:rsidRPr="0035732D">
        <w:rPr>
          <w:rFonts w:cstheme="minorHAnsi"/>
          <w:lang w:val="pl-PL"/>
        </w:rPr>
        <w:t>europejskim</w:t>
      </w:r>
      <w:bookmarkEnd w:id="6"/>
    </w:p>
    <w:p w14:paraId="091AB7DA" w14:textId="6A1802F5" w:rsidR="008F7EAE" w:rsidRPr="0035732D" w:rsidRDefault="004A0481" w:rsidP="004E225F">
      <w:pPr>
        <w:pStyle w:val="Nagwek3"/>
        <w:numPr>
          <w:ilvl w:val="0"/>
          <w:numId w:val="40"/>
        </w:numPr>
        <w:spacing w:line="276" w:lineRule="auto"/>
        <w:rPr>
          <w:rFonts w:asciiTheme="minorHAnsi" w:hAnsiTheme="minorHAnsi" w:cstheme="minorHAnsi"/>
        </w:rPr>
      </w:pPr>
      <w:bookmarkStart w:id="7" w:name="_Toc227246180"/>
      <w:r w:rsidRPr="0035732D">
        <w:rPr>
          <w:rFonts w:asciiTheme="minorHAnsi" w:hAnsiTheme="minorHAnsi" w:cstheme="minorHAnsi"/>
        </w:rPr>
        <w:t>Global Aviation Safety Plan</w:t>
      </w:r>
      <w:bookmarkEnd w:id="7"/>
    </w:p>
    <w:p w14:paraId="042030B2" w14:textId="2285D7E3" w:rsidR="00883EDC" w:rsidRPr="0035732D" w:rsidRDefault="004A0481" w:rsidP="009A3D1C">
      <w:pPr>
        <w:spacing w:after="0" w:line="276" w:lineRule="auto"/>
        <w:jc w:val="left"/>
        <w:rPr>
          <w:rFonts w:cstheme="minorHAnsi"/>
        </w:rPr>
      </w:pPr>
      <w:r w:rsidRPr="0035732D">
        <w:rPr>
          <w:rFonts w:cstheme="minorHAnsi"/>
        </w:rPr>
        <w:t xml:space="preserve">Globalny Plan Bezpieczeństwa Lotniczego (GASP – </w:t>
      </w:r>
      <w:r w:rsidRPr="002771AD">
        <w:rPr>
          <w:rFonts w:cstheme="minorHAnsi"/>
          <w:i/>
          <w:iCs/>
        </w:rPr>
        <w:t>Global Aviation Safety Plan</w:t>
      </w:r>
      <w:r w:rsidRPr="0035732D">
        <w:rPr>
          <w:rFonts w:cstheme="minorHAnsi"/>
        </w:rPr>
        <w:t xml:space="preserve">) to dokument opracowany </w:t>
      </w:r>
      <w:r w:rsidR="00D15257" w:rsidRPr="0035732D">
        <w:rPr>
          <w:rFonts w:cstheme="minorHAnsi"/>
        </w:rPr>
        <w:br/>
      </w:r>
      <w:r w:rsidRPr="0035732D">
        <w:rPr>
          <w:rFonts w:cstheme="minorHAnsi"/>
        </w:rPr>
        <w:t>i opublikowany przez ICAO</w:t>
      </w:r>
      <w:r w:rsidR="00D46047" w:rsidRPr="0035732D">
        <w:rPr>
          <w:rFonts w:cstheme="minorHAnsi"/>
        </w:rPr>
        <w:t xml:space="preserve">. Zawiera cele wspierające </w:t>
      </w:r>
      <w:r w:rsidR="009B51E3" w:rsidRPr="0035732D">
        <w:rPr>
          <w:rFonts w:cstheme="minorHAnsi"/>
        </w:rPr>
        <w:t>poprawę</w:t>
      </w:r>
      <w:r w:rsidR="00D46047" w:rsidRPr="0035732D">
        <w:rPr>
          <w:rFonts w:cstheme="minorHAnsi"/>
        </w:rPr>
        <w:t xml:space="preserve"> ogólnoświatowego poziomu bezpieczeństwa </w:t>
      </w:r>
      <w:r w:rsidR="009A3D1C" w:rsidRPr="0035732D">
        <w:rPr>
          <w:rFonts w:cstheme="minorHAnsi"/>
        </w:rPr>
        <w:br/>
      </w:r>
      <w:r w:rsidR="00D46047" w:rsidRPr="0035732D">
        <w:rPr>
          <w:rFonts w:cstheme="minorHAnsi"/>
        </w:rPr>
        <w:t>w lotnictwie cywilnym</w:t>
      </w:r>
      <w:r w:rsidR="00D41522" w:rsidRPr="0035732D">
        <w:rPr>
          <w:rFonts w:cstheme="minorHAnsi"/>
        </w:rPr>
        <w:t xml:space="preserve">. Są to </w:t>
      </w:r>
      <w:r w:rsidR="009A3D1C" w:rsidRPr="0035732D">
        <w:rPr>
          <w:rFonts w:cstheme="minorHAnsi"/>
        </w:rPr>
        <w:t>m.in</w:t>
      </w:r>
      <w:r w:rsidR="00D41522" w:rsidRPr="0035732D">
        <w:rPr>
          <w:rFonts w:cstheme="minorHAnsi"/>
        </w:rPr>
        <w:t xml:space="preserve">. </w:t>
      </w:r>
      <w:r w:rsidR="00D46047" w:rsidRPr="0035732D">
        <w:rPr>
          <w:rFonts w:cstheme="minorHAnsi"/>
        </w:rPr>
        <w:t>ciągła redukcja zagrożeń bezpieczeństwa operacyjnego</w:t>
      </w:r>
      <w:r w:rsidR="00D41522" w:rsidRPr="0035732D">
        <w:rPr>
          <w:rFonts w:cstheme="minorHAnsi"/>
        </w:rPr>
        <w:t xml:space="preserve">, </w:t>
      </w:r>
      <w:r w:rsidR="00D46047" w:rsidRPr="0035732D">
        <w:rPr>
          <w:rFonts w:cstheme="minorHAnsi"/>
        </w:rPr>
        <w:t>wzm</w:t>
      </w:r>
      <w:r w:rsidR="00D41522" w:rsidRPr="0035732D">
        <w:rPr>
          <w:rFonts w:cstheme="minorHAnsi"/>
        </w:rPr>
        <w:t>a</w:t>
      </w:r>
      <w:r w:rsidR="00D46047" w:rsidRPr="0035732D">
        <w:rPr>
          <w:rFonts w:cstheme="minorHAnsi"/>
        </w:rPr>
        <w:t>cni</w:t>
      </w:r>
      <w:r w:rsidR="00D41522" w:rsidRPr="0035732D">
        <w:rPr>
          <w:rFonts w:cstheme="minorHAnsi"/>
        </w:rPr>
        <w:t xml:space="preserve">anie </w:t>
      </w:r>
      <w:r w:rsidR="00D46047" w:rsidRPr="0035732D">
        <w:rPr>
          <w:rFonts w:cstheme="minorHAnsi"/>
        </w:rPr>
        <w:t xml:space="preserve">zdolności </w:t>
      </w:r>
      <w:r w:rsidR="00D41522" w:rsidRPr="0035732D">
        <w:rPr>
          <w:rFonts w:cstheme="minorHAnsi"/>
        </w:rPr>
        <w:t xml:space="preserve">państw </w:t>
      </w:r>
      <w:r w:rsidR="00D46047" w:rsidRPr="0035732D">
        <w:rPr>
          <w:rFonts w:cstheme="minorHAnsi"/>
        </w:rPr>
        <w:t>w zakresie nadzoru nad bezpieczeństwem</w:t>
      </w:r>
      <w:r w:rsidR="00D41522" w:rsidRPr="0035732D">
        <w:rPr>
          <w:rFonts w:cstheme="minorHAnsi"/>
        </w:rPr>
        <w:t xml:space="preserve"> poprzez </w:t>
      </w:r>
      <w:r w:rsidR="00D46047" w:rsidRPr="0035732D">
        <w:rPr>
          <w:rFonts w:cstheme="minorHAnsi"/>
        </w:rPr>
        <w:t>wdrożeni</w:t>
      </w:r>
      <w:r w:rsidR="00D41522" w:rsidRPr="0035732D">
        <w:rPr>
          <w:rFonts w:cstheme="minorHAnsi"/>
        </w:rPr>
        <w:t>e</w:t>
      </w:r>
      <w:r w:rsidR="00D46047" w:rsidRPr="0035732D">
        <w:rPr>
          <w:rFonts w:cstheme="minorHAnsi"/>
        </w:rPr>
        <w:t xml:space="preserve"> skutecznych </w:t>
      </w:r>
      <w:r w:rsidR="00D41522" w:rsidRPr="0035732D">
        <w:rPr>
          <w:rFonts w:cstheme="minorHAnsi"/>
        </w:rPr>
        <w:t xml:space="preserve">Krajowych </w:t>
      </w:r>
      <w:r w:rsidR="00D46047" w:rsidRPr="0035732D">
        <w:rPr>
          <w:rFonts w:cstheme="minorHAnsi"/>
        </w:rPr>
        <w:t>Programów Bezpieczeństwa (</w:t>
      </w:r>
      <w:r w:rsidR="002771AD" w:rsidRPr="0035732D">
        <w:rPr>
          <w:rFonts w:cstheme="minorHAnsi"/>
        </w:rPr>
        <w:t xml:space="preserve">SSP </w:t>
      </w:r>
      <w:r w:rsidR="002771AD">
        <w:rPr>
          <w:rFonts w:cstheme="minorHAnsi"/>
        </w:rPr>
        <w:t xml:space="preserve">– </w:t>
      </w:r>
      <w:r w:rsidR="00D46047" w:rsidRPr="002771AD">
        <w:rPr>
          <w:rFonts w:cstheme="minorHAnsi"/>
          <w:i/>
          <w:iCs/>
        </w:rPr>
        <w:t>State Safety Programmes</w:t>
      </w:r>
      <w:r w:rsidR="00D46047" w:rsidRPr="0035732D">
        <w:rPr>
          <w:rFonts w:cstheme="minorHAnsi"/>
        </w:rPr>
        <w:t>)</w:t>
      </w:r>
      <w:r w:rsidR="00D41522" w:rsidRPr="0035732D">
        <w:rPr>
          <w:rFonts w:cstheme="minorHAnsi"/>
        </w:rPr>
        <w:t xml:space="preserve"> oraz rozwój współpracy</w:t>
      </w:r>
      <w:r w:rsidR="00D46047" w:rsidRPr="0035732D">
        <w:rPr>
          <w:rFonts w:cstheme="minorHAnsi"/>
        </w:rPr>
        <w:t xml:space="preserve"> na poziomie regionalnym w celu poprawy bezpieczeństwa.</w:t>
      </w:r>
      <w:r w:rsidR="00D41522" w:rsidRPr="0035732D">
        <w:rPr>
          <w:rFonts w:cstheme="minorHAnsi"/>
        </w:rPr>
        <w:t xml:space="preserve"> GASP identyfikuje też rodzaje zdarzeń lotniczych o najwyższym poziomie ryzyka (Global high-risk categories of occurrences), które powinny być uwzględnione w planach bezpieczeństwa lotniczego na poziomie regionalnym i krajowym.</w:t>
      </w:r>
    </w:p>
    <w:p w14:paraId="74C80695" w14:textId="77777777" w:rsidR="009A3D1C" w:rsidRPr="0035732D" w:rsidRDefault="009A3D1C" w:rsidP="009A3D1C">
      <w:pPr>
        <w:spacing w:after="0" w:line="276" w:lineRule="auto"/>
        <w:jc w:val="left"/>
        <w:rPr>
          <w:rFonts w:cstheme="minorHAnsi"/>
        </w:rPr>
      </w:pPr>
    </w:p>
    <w:p w14:paraId="1C296A00" w14:textId="0E6BEEDC" w:rsidR="00D41522" w:rsidRPr="0035732D" w:rsidRDefault="00D41522" w:rsidP="004E225F">
      <w:pPr>
        <w:pStyle w:val="Nagwek3"/>
        <w:numPr>
          <w:ilvl w:val="0"/>
          <w:numId w:val="40"/>
        </w:numPr>
        <w:spacing w:line="276" w:lineRule="auto"/>
        <w:rPr>
          <w:rFonts w:asciiTheme="minorHAnsi" w:hAnsiTheme="minorHAnsi" w:cstheme="minorHAnsi"/>
        </w:rPr>
      </w:pPr>
      <w:bookmarkStart w:id="8" w:name="_Toc227246181"/>
      <w:r w:rsidRPr="0035732D">
        <w:rPr>
          <w:rFonts w:asciiTheme="minorHAnsi" w:hAnsiTheme="minorHAnsi" w:cstheme="minorHAnsi"/>
        </w:rPr>
        <w:t>Regional Aviation Safety Plan</w:t>
      </w:r>
      <w:bookmarkEnd w:id="8"/>
    </w:p>
    <w:p w14:paraId="559FC364" w14:textId="6559632D" w:rsidR="0023740F" w:rsidRPr="00F17DF0" w:rsidRDefault="004A3041" w:rsidP="00F17DF0">
      <w:pPr>
        <w:spacing w:after="0" w:line="276" w:lineRule="auto"/>
        <w:jc w:val="left"/>
        <w:rPr>
          <w:rFonts w:cstheme="minorHAnsi"/>
        </w:rPr>
      </w:pPr>
      <w:r w:rsidRPr="0035732D">
        <w:rPr>
          <w:rFonts w:cstheme="minorHAnsi"/>
        </w:rPr>
        <w:t>Analogicznie do Globalnego Planu Bezpieczeństwa Lotniczego</w:t>
      </w:r>
      <w:r w:rsidR="002771AD">
        <w:rPr>
          <w:rFonts w:cstheme="minorHAnsi"/>
        </w:rPr>
        <w:t xml:space="preserve">, </w:t>
      </w:r>
      <w:r w:rsidRPr="0035732D">
        <w:rPr>
          <w:rFonts w:cstheme="minorHAnsi"/>
        </w:rPr>
        <w:t xml:space="preserve">dotyczącego całego świata, Regionalny Plan Bezpieczeństwa Lotniczego (RASP </w:t>
      </w:r>
      <w:r w:rsidR="009A3D1C" w:rsidRPr="0035732D">
        <w:rPr>
          <w:rFonts w:cstheme="minorHAnsi"/>
        </w:rPr>
        <w:t>–</w:t>
      </w:r>
      <w:r w:rsidRPr="0035732D">
        <w:rPr>
          <w:rFonts w:cstheme="minorHAnsi"/>
        </w:rPr>
        <w:t xml:space="preserve"> </w:t>
      </w:r>
      <w:r w:rsidRPr="002771AD">
        <w:rPr>
          <w:rFonts w:cstheme="minorHAnsi"/>
          <w:i/>
          <w:iCs/>
        </w:rPr>
        <w:t>Regional Aviation Safety Plan</w:t>
      </w:r>
      <w:r w:rsidRPr="0035732D">
        <w:rPr>
          <w:rFonts w:cstheme="minorHAnsi"/>
        </w:rPr>
        <w:t>) jest głównym dokumentem wskazującym działania na poziomie regionalnym (w rozumieniu ICAO), który zawiera strategiczne kierunki zarządzania bezpieczeństwem lotniczym</w:t>
      </w:r>
      <w:r w:rsidR="009B51E3" w:rsidRPr="0035732D">
        <w:rPr>
          <w:rFonts w:cstheme="minorHAnsi"/>
        </w:rPr>
        <w:t>.</w:t>
      </w:r>
      <w:r w:rsidRPr="0035732D">
        <w:rPr>
          <w:rFonts w:cstheme="minorHAnsi"/>
        </w:rPr>
        <w:t xml:space="preserve"> </w:t>
      </w:r>
      <w:r w:rsidR="009B51E3" w:rsidRPr="0035732D">
        <w:rPr>
          <w:rFonts w:cstheme="minorHAnsi"/>
        </w:rPr>
        <w:t>S</w:t>
      </w:r>
      <w:r w:rsidRPr="0035732D">
        <w:rPr>
          <w:rFonts w:cstheme="minorHAnsi"/>
        </w:rPr>
        <w:t xml:space="preserve">ugerują </w:t>
      </w:r>
      <w:r w:rsidR="009B51E3" w:rsidRPr="0035732D">
        <w:rPr>
          <w:rFonts w:cstheme="minorHAnsi"/>
        </w:rPr>
        <w:t xml:space="preserve">one </w:t>
      </w:r>
      <w:r w:rsidRPr="0035732D">
        <w:rPr>
          <w:rFonts w:cstheme="minorHAnsi"/>
        </w:rPr>
        <w:t>wszystkim zainteresowanym stronom na jakie cele różne podmioty regionalne zaangażowane w zarządzanie bezpieczeństwem lotniczym powinny kierować uwagę i zasoby przez najbliższe lata. RASP pozwala na wzajemne wsparcie regionalne oraz koordynację inicjatyw mających na celu poprawę bezpieczeństwa w regionie ICAO. Regionalne Grupy ds. Bezpieczeństwa Lotniczego (</w:t>
      </w:r>
      <w:r w:rsidRPr="002C6709">
        <w:rPr>
          <w:rFonts w:cstheme="minorHAnsi"/>
        </w:rPr>
        <w:t>RASG</w:t>
      </w:r>
      <w:r w:rsidR="002C6709">
        <w:rPr>
          <w:rFonts w:cstheme="minorHAnsi"/>
        </w:rPr>
        <w:t xml:space="preserve"> – </w:t>
      </w:r>
      <w:r w:rsidR="002C6709" w:rsidRPr="002C6709">
        <w:rPr>
          <w:rFonts w:cstheme="minorHAnsi"/>
          <w:i/>
          <w:iCs/>
        </w:rPr>
        <w:t>Regional Aviation Safety Groups</w:t>
      </w:r>
      <w:r w:rsidRPr="0035732D">
        <w:rPr>
          <w:rFonts w:cstheme="minorHAnsi"/>
        </w:rPr>
        <w:t>) są głównymi forami planowania i wdrażania inicjatyw na rzecz poprawy bezpieczeństwa (</w:t>
      </w:r>
      <w:r w:rsidR="002C6709">
        <w:rPr>
          <w:rFonts w:cstheme="minorHAnsi"/>
        </w:rPr>
        <w:t xml:space="preserve">SEI – </w:t>
      </w:r>
      <w:r w:rsidR="002C6709" w:rsidRPr="002C6709">
        <w:rPr>
          <w:rFonts w:cstheme="minorHAnsi"/>
          <w:i/>
          <w:iCs/>
        </w:rPr>
        <w:t>Safety enhancement initiative</w:t>
      </w:r>
      <w:r w:rsidRPr="0035732D">
        <w:rPr>
          <w:rFonts w:cstheme="minorHAnsi"/>
        </w:rPr>
        <w:t>) na poziomie regionalnym. Są również odpowiedzialne za opracowanie i wdrożenie RASP. Krajowy Plan Bezpieczeństwa (</w:t>
      </w:r>
      <w:r w:rsidRPr="002771AD">
        <w:rPr>
          <w:rFonts w:cstheme="minorHAnsi"/>
        </w:rPr>
        <w:t xml:space="preserve">NASP – </w:t>
      </w:r>
      <w:r w:rsidR="002771AD" w:rsidRPr="002771AD">
        <w:rPr>
          <w:rFonts w:cstheme="minorHAnsi"/>
          <w:i/>
          <w:iCs/>
        </w:rPr>
        <w:t>National Aviation Safety Plans</w:t>
      </w:r>
      <w:r w:rsidR="002771AD" w:rsidRPr="002771AD">
        <w:rPr>
          <w:rFonts w:cstheme="minorHAnsi"/>
        </w:rPr>
        <w:t xml:space="preserve"> wg terminologii EASA</w:t>
      </w:r>
      <w:r w:rsidR="002771AD">
        <w:rPr>
          <w:rFonts w:cstheme="minorHAnsi"/>
        </w:rPr>
        <w:t>;</w:t>
      </w:r>
      <w:r w:rsidR="002771AD" w:rsidRPr="002771AD">
        <w:rPr>
          <w:rFonts w:cstheme="minorHAnsi"/>
        </w:rPr>
        <w:t xml:space="preserve"> SPAS</w:t>
      </w:r>
      <w:r w:rsidR="002771AD">
        <w:rPr>
          <w:rFonts w:cstheme="minorHAnsi"/>
        </w:rPr>
        <w:t xml:space="preserve"> –</w:t>
      </w:r>
      <w:r w:rsidR="002771AD" w:rsidRPr="002771AD">
        <w:t xml:space="preserve"> </w:t>
      </w:r>
      <w:r w:rsidR="002771AD" w:rsidRPr="002771AD">
        <w:rPr>
          <w:rFonts w:cstheme="minorHAnsi"/>
          <w:i/>
          <w:iCs/>
        </w:rPr>
        <w:t>State Plan for Aviation Safety</w:t>
      </w:r>
      <w:r w:rsidR="002771AD">
        <w:rPr>
          <w:rFonts w:cstheme="minorHAnsi"/>
        </w:rPr>
        <w:t xml:space="preserve"> </w:t>
      </w:r>
      <w:r w:rsidR="002771AD" w:rsidRPr="002771AD">
        <w:rPr>
          <w:rFonts w:cstheme="minorHAnsi"/>
        </w:rPr>
        <w:t xml:space="preserve"> </w:t>
      </w:r>
      <w:r w:rsidRPr="002771AD">
        <w:rPr>
          <w:rFonts w:cstheme="minorHAnsi"/>
        </w:rPr>
        <w:t>wg terminologii ICAO)</w:t>
      </w:r>
      <w:r w:rsidRPr="0035732D">
        <w:rPr>
          <w:rFonts w:cstheme="minorHAnsi"/>
        </w:rPr>
        <w:t xml:space="preserve"> każdego państwa w regionie powinien być dostosowany i skoordynowany </w:t>
      </w:r>
      <w:r w:rsidR="002C6709">
        <w:rPr>
          <w:rFonts w:cstheme="minorHAnsi"/>
        </w:rPr>
        <w:br/>
      </w:r>
      <w:r w:rsidRPr="0035732D">
        <w:rPr>
          <w:rFonts w:cstheme="minorHAnsi"/>
        </w:rPr>
        <w:t xml:space="preserve">z RASP oraz innymi działaniami mającymi na celu poprawę bezpieczeństwa lotniczego. </w:t>
      </w:r>
      <w:r w:rsidR="008B4B9D" w:rsidRPr="0035732D">
        <w:rPr>
          <w:rFonts w:cstheme="minorHAnsi"/>
        </w:rPr>
        <w:t xml:space="preserve">EUR RASP składa się z części dotyczącej celów strategicznych dla regionu (Strategic Priorities) oraz sposobu monitorowania ich realizacji (Volume I) i części, w której znajdują się </w:t>
      </w:r>
      <w:r w:rsidR="00897D85" w:rsidRPr="0035732D">
        <w:rPr>
          <w:rFonts w:cstheme="minorHAnsi"/>
        </w:rPr>
        <w:t xml:space="preserve">zadania do realizacji przez wskazanych adresatów. </w:t>
      </w:r>
    </w:p>
    <w:p w14:paraId="7DD69131" w14:textId="26E90CE0" w:rsidR="008B4B9D" w:rsidRPr="0035732D" w:rsidRDefault="008B4B9D" w:rsidP="009A3D1C">
      <w:pPr>
        <w:spacing w:before="120" w:after="120" w:line="276" w:lineRule="auto"/>
        <w:jc w:val="left"/>
        <w:rPr>
          <w:rFonts w:cstheme="minorHAnsi"/>
          <w:b/>
          <w:bCs/>
        </w:rPr>
      </w:pPr>
      <w:r w:rsidRPr="0035732D">
        <w:rPr>
          <w:rFonts w:cstheme="minorHAnsi"/>
          <w:b/>
          <w:bCs/>
        </w:rPr>
        <w:t>Rodzaje zadań w RASP Volume II:</w:t>
      </w:r>
    </w:p>
    <w:p w14:paraId="6061597F" w14:textId="2D12E635" w:rsidR="009A3D1C" w:rsidRPr="0035732D" w:rsidRDefault="00897D85" w:rsidP="004E225F">
      <w:pPr>
        <w:pStyle w:val="Akapitzlist"/>
        <w:numPr>
          <w:ilvl w:val="0"/>
          <w:numId w:val="45"/>
        </w:numPr>
        <w:spacing w:before="120" w:after="120" w:line="276" w:lineRule="auto"/>
        <w:ind w:left="714" w:hanging="357"/>
        <w:contextualSpacing w:val="0"/>
        <w:jc w:val="left"/>
        <w:rPr>
          <w:rFonts w:cstheme="minorHAnsi"/>
        </w:rPr>
      </w:pPr>
      <w:r w:rsidRPr="0035732D">
        <w:rPr>
          <w:rFonts w:cstheme="minorHAnsi"/>
          <w:b/>
        </w:rPr>
        <w:t>Rulemaking Tasks</w:t>
      </w:r>
      <w:r w:rsidR="008B4B9D" w:rsidRPr="0035732D">
        <w:rPr>
          <w:rFonts w:cstheme="minorHAnsi"/>
          <w:b/>
        </w:rPr>
        <w:t xml:space="preserve"> (RMT</w:t>
      </w:r>
      <w:r w:rsidRPr="0035732D">
        <w:rPr>
          <w:rFonts w:cstheme="minorHAnsi"/>
          <w:b/>
        </w:rPr>
        <w:t>s</w:t>
      </w:r>
      <w:r w:rsidR="008B4B9D" w:rsidRPr="0035732D">
        <w:rPr>
          <w:rFonts w:cstheme="minorHAnsi"/>
          <w:b/>
        </w:rPr>
        <w:t>)</w:t>
      </w:r>
      <w:r w:rsidRPr="0035732D">
        <w:rPr>
          <w:rFonts w:cstheme="minorHAnsi"/>
        </w:rPr>
        <w:t xml:space="preserve"> – </w:t>
      </w:r>
      <w:r w:rsidR="008B4B9D" w:rsidRPr="0035732D">
        <w:rPr>
          <w:rFonts w:cstheme="minorHAnsi"/>
        </w:rPr>
        <w:t>mają</w:t>
      </w:r>
      <w:r w:rsidRPr="0035732D">
        <w:rPr>
          <w:rFonts w:cstheme="minorHAnsi"/>
        </w:rPr>
        <w:t xml:space="preserve"> </w:t>
      </w:r>
      <w:r w:rsidR="008B4B9D" w:rsidRPr="0035732D">
        <w:rPr>
          <w:rFonts w:cstheme="minorHAnsi"/>
        </w:rPr>
        <w:t xml:space="preserve">na celu doprowadzenie do powstania nowych lub zmienionych </w:t>
      </w:r>
      <w:r w:rsidRPr="0035732D">
        <w:rPr>
          <w:rFonts w:cstheme="minorHAnsi"/>
        </w:rPr>
        <w:t>regulacji</w:t>
      </w:r>
      <w:r w:rsidR="008B4B9D" w:rsidRPr="0035732D">
        <w:rPr>
          <w:rFonts w:cstheme="minorHAnsi"/>
        </w:rPr>
        <w:t xml:space="preserve">, jednak związane z nimi prace zwykle nie ograniczają się do opracowywania przepisów. W zależności od </w:t>
      </w:r>
      <w:r w:rsidR="008B4B9D" w:rsidRPr="0035732D">
        <w:rPr>
          <w:rFonts w:cstheme="minorHAnsi"/>
        </w:rPr>
        <w:lastRenderedPageBreak/>
        <w:t>zakresu i poruszanych kwestii, projekt tworzenia przepisów może również obejmować działania wspierające wdrażanie, takie jak organizacja konferencji, warsztatów</w:t>
      </w:r>
      <w:r w:rsidRPr="0035732D">
        <w:rPr>
          <w:rFonts w:cstheme="minorHAnsi"/>
        </w:rPr>
        <w:t xml:space="preserve"> czy tworzenie baz </w:t>
      </w:r>
      <w:r w:rsidR="008B4B9D" w:rsidRPr="0035732D">
        <w:rPr>
          <w:rFonts w:cstheme="minorHAnsi"/>
        </w:rPr>
        <w:t>FAQ</w:t>
      </w:r>
      <w:r w:rsidRPr="0035732D">
        <w:rPr>
          <w:rFonts w:cstheme="minorHAnsi"/>
        </w:rPr>
        <w:t xml:space="preserve"> (Frequently Asked Questions)</w:t>
      </w:r>
      <w:r w:rsidR="008B4B9D" w:rsidRPr="0035732D">
        <w:rPr>
          <w:rFonts w:cstheme="minorHAnsi"/>
        </w:rPr>
        <w:t>.</w:t>
      </w:r>
      <w:r w:rsidRPr="0035732D">
        <w:rPr>
          <w:rFonts w:cstheme="minorHAnsi"/>
        </w:rPr>
        <w:t xml:space="preserve"> </w:t>
      </w:r>
      <w:r w:rsidR="008B4B9D" w:rsidRPr="0035732D">
        <w:rPr>
          <w:rFonts w:cstheme="minorHAnsi"/>
        </w:rPr>
        <w:t>RMT</w:t>
      </w:r>
      <w:r w:rsidRPr="0035732D">
        <w:rPr>
          <w:rFonts w:cstheme="minorHAnsi"/>
        </w:rPr>
        <w:t>s</w:t>
      </w:r>
      <w:r w:rsidR="008B4B9D" w:rsidRPr="0035732D">
        <w:rPr>
          <w:rFonts w:cstheme="minorHAnsi"/>
        </w:rPr>
        <w:t xml:space="preserve"> </w:t>
      </w:r>
      <w:r w:rsidRPr="0035732D">
        <w:rPr>
          <w:rFonts w:cstheme="minorHAnsi"/>
        </w:rPr>
        <w:t>mogą</w:t>
      </w:r>
      <w:r w:rsidR="008B4B9D" w:rsidRPr="0035732D">
        <w:rPr>
          <w:rFonts w:cstheme="minorHAnsi"/>
        </w:rPr>
        <w:t xml:space="preserve"> być również wspieran</w:t>
      </w:r>
      <w:r w:rsidRPr="0035732D">
        <w:rPr>
          <w:rFonts w:cstheme="minorHAnsi"/>
        </w:rPr>
        <w:t>e</w:t>
      </w:r>
      <w:r w:rsidR="008B4B9D" w:rsidRPr="0035732D">
        <w:rPr>
          <w:rFonts w:cstheme="minorHAnsi"/>
        </w:rPr>
        <w:t xml:space="preserve"> przez zadani</w:t>
      </w:r>
      <w:r w:rsidRPr="0035732D">
        <w:rPr>
          <w:rFonts w:cstheme="minorHAnsi"/>
        </w:rPr>
        <w:t>a</w:t>
      </w:r>
      <w:r w:rsidR="008B4B9D" w:rsidRPr="0035732D">
        <w:rPr>
          <w:rFonts w:cstheme="minorHAnsi"/>
        </w:rPr>
        <w:t xml:space="preserve"> promujące bezpieczeństwo</w:t>
      </w:r>
      <w:r w:rsidRPr="0035732D">
        <w:rPr>
          <w:rFonts w:cstheme="minorHAnsi"/>
        </w:rPr>
        <w:t xml:space="preserve">. </w:t>
      </w:r>
      <w:r w:rsidR="00350732" w:rsidRPr="0035732D">
        <w:rPr>
          <w:rFonts w:cstheme="minorHAnsi"/>
        </w:rPr>
        <w:br/>
      </w:r>
      <w:r w:rsidR="008B4B9D" w:rsidRPr="0035732D">
        <w:rPr>
          <w:rFonts w:cstheme="minorHAnsi"/>
        </w:rPr>
        <w:t xml:space="preserve">W przypadku państw członkowskich EASA działania </w:t>
      </w:r>
      <w:r w:rsidRPr="0035732D">
        <w:rPr>
          <w:rFonts w:cstheme="minorHAnsi"/>
        </w:rPr>
        <w:t xml:space="preserve">RMT </w:t>
      </w:r>
      <w:r w:rsidR="008B4B9D" w:rsidRPr="0035732D">
        <w:rPr>
          <w:rFonts w:cstheme="minorHAnsi"/>
        </w:rPr>
        <w:t xml:space="preserve">są własnością EASA. W przypadku innych państw </w:t>
      </w:r>
      <w:r w:rsidRPr="0035732D">
        <w:rPr>
          <w:rFonts w:cstheme="minorHAnsi"/>
        </w:rPr>
        <w:t>regionu europejskiego ICAO</w:t>
      </w:r>
      <w:r w:rsidR="008B4B9D" w:rsidRPr="0035732D">
        <w:rPr>
          <w:rFonts w:cstheme="minorHAnsi"/>
        </w:rPr>
        <w:t xml:space="preserve"> działania </w:t>
      </w:r>
      <w:r w:rsidR="00AA4411" w:rsidRPr="0035732D">
        <w:rPr>
          <w:rFonts w:cstheme="minorHAnsi"/>
        </w:rPr>
        <w:t>należą do kompetencji</w:t>
      </w:r>
      <w:r w:rsidR="008B4B9D" w:rsidRPr="0035732D">
        <w:rPr>
          <w:rFonts w:cstheme="minorHAnsi"/>
        </w:rPr>
        <w:t xml:space="preserve"> poszczególnych państw lub grup utworzonych przez ICAO w celu ustanowienia wspólnych przepisów.</w:t>
      </w:r>
    </w:p>
    <w:p w14:paraId="37CA7413" w14:textId="4781BE1A" w:rsidR="009A3D1C" w:rsidRPr="0035732D" w:rsidRDefault="00897D85" w:rsidP="004E225F">
      <w:pPr>
        <w:pStyle w:val="Akapitzlist"/>
        <w:numPr>
          <w:ilvl w:val="0"/>
          <w:numId w:val="45"/>
        </w:numPr>
        <w:spacing w:before="120" w:after="120" w:line="276" w:lineRule="auto"/>
        <w:ind w:left="714" w:hanging="357"/>
        <w:contextualSpacing w:val="0"/>
        <w:jc w:val="left"/>
        <w:rPr>
          <w:rFonts w:cstheme="minorHAnsi"/>
        </w:rPr>
      </w:pPr>
      <w:r w:rsidRPr="0035732D">
        <w:rPr>
          <w:rFonts w:cstheme="minorHAnsi"/>
          <w:b/>
        </w:rPr>
        <w:t>Safety Promotion Tasks</w:t>
      </w:r>
      <w:r w:rsidR="008B4B9D" w:rsidRPr="0035732D">
        <w:rPr>
          <w:rFonts w:cstheme="minorHAnsi"/>
          <w:b/>
        </w:rPr>
        <w:t xml:space="preserve"> (SPT</w:t>
      </w:r>
      <w:r w:rsidRPr="0035732D">
        <w:rPr>
          <w:rFonts w:cstheme="minorHAnsi"/>
          <w:b/>
        </w:rPr>
        <w:t>s</w:t>
      </w:r>
      <w:r w:rsidR="008B4B9D" w:rsidRPr="0035732D">
        <w:rPr>
          <w:rFonts w:cstheme="minorHAnsi"/>
          <w:b/>
        </w:rPr>
        <w:t>)</w:t>
      </w:r>
      <w:r w:rsidRPr="0035732D">
        <w:rPr>
          <w:rFonts w:cstheme="minorHAnsi"/>
        </w:rPr>
        <w:t xml:space="preserve"> –</w:t>
      </w:r>
      <w:r w:rsidR="008B4B9D" w:rsidRPr="0035732D">
        <w:rPr>
          <w:rFonts w:cstheme="minorHAnsi"/>
        </w:rPr>
        <w:t xml:space="preserve"> mogą</w:t>
      </w:r>
      <w:r w:rsidRPr="0035732D">
        <w:rPr>
          <w:rFonts w:cstheme="minorHAnsi"/>
        </w:rPr>
        <w:t xml:space="preserve"> </w:t>
      </w:r>
      <w:r w:rsidR="008B4B9D" w:rsidRPr="0035732D">
        <w:rPr>
          <w:rFonts w:cstheme="minorHAnsi"/>
        </w:rPr>
        <w:t xml:space="preserve">należeć do państw, </w:t>
      </w:r>
      <w:r w:rsidR="006F11A8" w:rsidRPr="0035732D">
        <w:rPr>
          <w:rFonts w:cstheme="minorHAnsi"/>
        </w:rPr>
        <w:t>po</w:t>
      </w:r>
      <w:r w:rsidR="00A339FA" w:rsidRPr="0035732D">
        <w:rPr>
          <w:rFonts w:cstheme="minorHAnsi"/>
        </w:rPr>
        <w:t>d</w:t>
      </w:r>
      <w:r w:rsidR="006F11A8" w:rsidRPr="0035732D">
        <w:rPr>
          <w:rFonts w:cstheme="minorHAnsi"/>
        </w:rPr>
        <w:t>miotów lotniczych</w:t>
      </w:r>
      <w:r w:rsidR="008B4B9D" w:rsidRPr="0035732D">
        <w:rPr>
          <w:rFonts w:cstheme="minorHAnsi"/>
        </w:rPr>
        <w:t xml:space="preserve"> lub innych zainteresowanych stron i obejmować szkolenia w zakresie bezpieczeństwa, podnoszenie świadomości/edukację i</w:t>
      </w:r>
      <w:r w:rsidR="006F11A8" w:rsidRPr="0035732D">
        <w:rPr>
          <w:rFonts w:cstheme="minorHAnsi"/>
        </w:rPr>
        <w:t xml:space="preserve"> </w:t>
      </w:r>
      <w:r w:rsidR="008B4B9D" w:rsidRPr="0035732D">
        <w:rPr>
          <w:rFonts w:cstheme="minorHAnsi"/>
        </w:rPr>
        <w:t>rozpowszechnianie informacji istotnych dla bezpieczeństwa</w:t>
      </w:r>
      <w:r w:rsidRPr="0035732D">
        <w:rPr>
          <w:rFonts w:cstheme="minorHAnsi"/>
        </w:rPr>
        <w:t xml:space="preserve">, </w:t>
      </w:r>
      <w:r w:rsidR="008B4B9D" w:rsidRPr="0035732D">
        <w:rPr>
          <w:rFonts w:cstheme="minorHAnsi"/>
        </w:rPr>
        <w:t>aby pozytywnie wpłynąć lub zmienić indywidualne zachowani</w:t>
      </w:r>
      <w:r w:rsidRPr="0035732D">
        <w:rPr>
          <w:rFonts w:cstheme="minorHAnsi"/>
        </w:rPr>
        <w:t>a</w:t>
      </w:r>
      <w:r w:rsidR="008B4B9D" w:rsidRPr="0035732D">
        <w:rPr>
          <w:rFonts w:cstheme="minorHAnsi"/>
        </w:rPr>
        <w:t xml:space="preserve">, mając na celu osiągnięcie wcześniej określonych celów </w:t>
      </w:r>
      <w:r w:rsidR="009A3D1C" w:rsidRPr="0035732D">
        <w:rPr>
          <w:rFonts w:cstheme="minorHAnsi"/>
        </w:rPr>
        <w:br/>
      </w:r>
      <w:r w:rsidR="008B4B9D" w:rsidRPr="0035732D">
        <w:rPr>
          <w:rFonts w:cstheme="minorHAnsi"/>
        </w:rPr>
        <w:t>w zakresie bezpieczeństwa lotniczego. SPT</w:t>
      </w:r>
      <w:r w:rsidR="00294374" w:rsidRPr="0035732D">
        <w:rPr>
          <w:rFonts w:cstheme="minorHAnsi"/>
        </w:rPr>
        <w:t>s</w:t>
      </w:r>
      <w:r w:rsidR="008B4B9D" w:rsidRPr="0035732D">
        <w:rPr>
          <w:rFonts w:cstheme="minorHAnsi"/>
        </w:rPr>
        <w:t xml:space="preserve"> mogą również zajmować się bezpieczeństwem systemowym, takim jak utrzymywanie skuteczn</w:t>
      </w:r>
      <w:r w:rsidR="00294374" w:rsidRPr="0035732D">
        <w:rPr>
          <w:rFonts w:cstheme="minorHAnsi"/>
        </w:rPr>
        <w:t>ego nadzoru, efektywne wdrażanie krajowych programów i planów bezpieczeństwa</w:t>
      </w:r>
      <w:r w:rsidR="008B4B9D" w:rsidRPr="0035732D">
        <w:rPr>
          <w:rFonts w:cstheme="minorHAnsi"/>
        </w:rPr>
        <w:t>, a także kwestiami bezpieczeństwa operacyjnego określonymi w procesie zarządzania ryzykiem bezpieczeństwa, priorytetami bezpieczeństwa określonymi w GASP lub w ramach procesów standaryzacji EASA lub USOAP ICAO.</w:t>
      </w:r>
    </w:p>
    <w:p w14:paraId="3FDCA1C0" w14:textId="12323ED9" w:rsidR="009A3D1C" w:rsidRPr="0035732D" w:rsidRDefault="00BA62D6" w:rsidP="004E225F">
      <w:pPr>
        <w:pStyle w:val="Akapitzlist"/>
        <w:numPr>
          <w:ilvl w:val="0"/>
          <w:numId w:val="45"/>
        </w:numPr>
        <w:spacing w:before="120" w:after="120" w:line="276" w:lineRule="auto"/>
        <w:jc w:val="left"/>
        <w:rPr>
          <w:rFonts w:cstheme="minorHAnsi"/>
        </w:rPr>
      </w:pPr>
      <w:r w:rsidRPr="0035732D">
        <w:rPr>
          <w:rFonts w:cstheme="minorHAnsi"/>
          <w:b/>
        </w:rPr>
        <w:t>Safety Management Tasks (SMTs)</w:t>
      </w:r>
      <w:r w:rsidRPr="0035732D">
        <w:rPr>
          <w:rFonts w:cstheme="minorHAnsi"/>
        </w:rPr>
        <w:t xml:space="preserve"> – </w:t>
      </w:r>
      <w:r w:rsidR="005D6788" w:rsidRPr="0035732D">
        <w:rPr>
          <w:rFonts w:cstheme="minorHAnsi"/>
          <w:color w:val="FF0000"/>
        </w:rPr>
        <w:t xml:space="preserve">nowy typ zadań </w:t>
      </w:r>
      <w:r w:rsidR="005D6788" w:rsidRPr="0035732D">
        <w:rPr>
          <w:rFonts w:cstheme="minorHAnsi"/>
        </w:rPr>
        <w:t xml:space="preserve">– </w:t>
      </w:r>
      <w:r w:rsidRPr="0035732D">
        <w:rPr>
          <w:rFonts w:cstheme="minorHAnsi"/>
        </w:rPr>
        <w:t>dotyczą</w:t>
      </w:r>
      <w:r w:rsidR="005D6788" w:rsidRPr="0035732D">
        <w:rPr>
          <w:rFonts w:cstheme="minorHAnsi"/>
        </w:rPr>
        <w:t xml:space="preserve"> </w:t>
      </w:r>
      <w:r w:rsidRPr="0035732D">
        <w:rPr>
          <w:rFonts w:cstheme="minorHAnsi"/>
        </w:rPr>
        <w:t xml:space="preserve">zadań związanych z zarządzaniem bezpieczeństwem na poziomie krajowym, które nie wymagają </w:t>
      </w:r>
      <w:r w:rsidR="005D6788" w:rsidRPr="0035732D">
        <w:rPr>
          <w:rFonts w:cstheme="minorHAnsi"/>
        </w:rPr>
        <w:t>tworzenia</w:t>
      </w:r>
      <w:r w:rsidRPr="0035732D">
        <w:rPr>
          <w:rFonts w:cstheme="minorHAnsi"/>
        </w:rPr>
        <w:t xml:space="preserve"> </w:t>
      </w:r>
      <w:r w:rsidR="005D6788" w:rsidRPr="0035732D">
        <w:rPr>
          <w:rFonts w:cstheme="minorHAnsi"/>
        </w:rPr>
        <w:t xml:space="preserve">nowych </w:t>
      </w:r>
      <w:r w:rsidRPr="0035732D">
        <w:rPr>
          <w:rFonts w:cstheme="minorHAnsi"/>
        </w:rPr>
        <w:t>przepisów (rulemaking)</w:t>
      </w:r>
      <w:r w:rsidR="005D6788" w:rsidRPr="0035732D">
        <w:rPr>
          <w:rFonts w:cstheme="minorHAnsi"/>
        </w:rPr>
        <w:t>, tylko ich skutecznego wdrażania poprzez ewolucję krajowych planów bezpieczeństwa (NASPs), rozwój krajowych polityk bezpieczeństwa, ukierunkowane działania w zakresie nadzoru nad bezpieczeństwem czy bardziej efektywne procesy analizy danych.</w:t>
      </w:r>
    </w:p>
    <w:p w14:paraId="339F0875" w14:textId="77777777" w:rsidR="009A3D1C" w:rsidRPr="0035732D" w:rsidRDefault="000F2B4C" w:rsidP="009A3D1C">
      <w:pPr>
        <w:pStyle w:val="Akapitzlist"/>
        <w:spacing w:before="120" w:after="120" w:line="276" w:lineRule="auto"/>
        <w:jc w:val="left"/>
        <w:rPr>
          <w:rFonts w:cstheme="minorHAnsi"/>
        </w:rPr>
      </w:pPr>
      <w:r w:rsidRPr="0035732D">
        <w:rPr>
          <w:rFonts w:cstheme="minorHAnsi"/>
        </w:rPr>
        <w:t>SMTs mają na celu wzmocnienie zdolności zarządzania bezpieczeństwem państw, w tym nadzoru nad bezpieczeństwem oraz badania wypadków i poważnych incydentów, koncentrując się przede wszystkim na CE-3, CE-4 i CE-5 (patrz punkt 1.3) oraz zdolności zarządzania ryzykiem bezpieczeństwa państwa (patrz Rozdział 3.3 Załącznika 19).</w:t>
      </w:r>
    </w:p>
    <w:p w14:paraId="39031D24" w14:textId="4EC4F708" w:rsidR="009A3D1C" w:rsidRPr="0035732D" w:rsidRDefault="000F2B4C" w:rsidP="009A3D1C">
      <w:pPr>
        <w:pStyle w:val="Akapitzlist"/>
        <w:spacing w:before="120" w:after="120" w:line="276" w:lineRule="auto"/>
        <w:jc w:val="left"/>
        <w:rPr>
          <w:rFonts w:cstheme="minorHAnsi"/>
        </w:rPr>
      </w:pPr>
      <w:r w:rsidRPr="0035732D">
        <w:rPr>
          <w:rFonts w:cstheme="minorHAnsi"/>
        </w:rPr>
        <w:t>Dla państw członkowskich EASA odpowiadające działania w</w:t>
      </w:r>
      <w:r w:rsidR="000D3693" w:rsidRPr="000D3693">
        <w:rPr>
          <w:rFonts w:cstheme="minorHAnsi"/>
        </w:rPr>
        <w:t xml:space="preserve"> </w:t>
      </w:r>
      <w:r w:rsidR="000D3693" w:rsidRPr="0035732D">
        <w:rPr>
          <w:rFonts w:cstheme="minorHAnsi"/>
        </w:rPr>
        <w:t>Europejski</w:t>
      </w:r>
      <w:r w:rsidR="000D3693">
        <w:rPr>
          <w:rFonts w:cstheme="minorHAnsi"/>
        </w:rPr>
        <w:t>m</w:t>
      </w:r>
      <w:r w:rsidR="000D3693" w:rsidRPr="0035732D">
        <w:rPr>
          <w:rFonts w:cstheme="minorHAnsi"/>
        </w:rPr>
        <w:t xml:space="preserve"> Plan</w:t>
      </w:r>
      <w:r w:rsidR="000D3693">
        <w:rPr>
          <w:rFonts w:cstheme="minorHAnsi"/>
        </w:rPr>
        <w:t>ie</w:t>
      </w:r>
      <w:r w:rsidR="000D3693" w:rsidRPr="0035732D">
        <w:rPr>
          <w:rFonts w:cstheme="minorHAnsi"/>
        </w:rPr>
        <w:t xml:space="preserve"> Bezpieczeństwa Lotniczego (EPAS – </w:t>
      </w:r>
      <w:r w:rsidR="000D3693" w:rsidRPr="002771AD">
        <w:rPr>
          <w:rFonts w:cstheme="minorHAnsi"/>
          <w:i/>
          <w:iCs/>
        </w:rPr>
        <w:t>European Plan for Aviation Safety</w:t>
      </w:r>
      <w:r w:rsidR="000D3693" w:rsidRPr="0035732D">
        <w:rPr>
          <w:rFonts w:cstheme="minorHAnsi"/>
        </w:rPr>
        <w:t xml:space="preserve">) </w:t>
      </w:r>
      <w:r w:rsidRPr="0035732D">
        <w:rPr>
          <w:rFonts w:cstheme="minorHAnsi"/>
        </w:rPr>
        <w:t>są określane jako MSTs.</w:t>
      </w:r>
    </w:p>
    <w:p w14:paraId="6085532B" w14:textId="7AC4D5A7" w:rsidR="00883EDC" w:rsidRPr="0035732D" w:rsidRDefault="000F2B4C" w:rsidP="009A3D1C">
      <w:pPr>
        <w:pStyle w:val="Akapitzlist"/>
        <w:spacing w:before="120" w:after="120" w:line="276" w:lineRule="auto"/>
        <w:jc w:val="left"/>
        <w:rPr>
          <w:rFonts w:cstheme="minorHAnsi"/>
        </w:rPr>
      </w:pPr>
      <w:r w:rsidRPr="0035732D">
        <w:rPr>
          <w:rFonts w:cstheme="minorHAnsi"/>
        </w:rPr>
        <w:t>Niektóre działania SMT zależą od powiązanych działań RMT, inne wymagają właściwej koordynacji z innymi organami państwa, takimi jak władze lotnictwa wojskowego czy organy wymiaru sprawiedliwości. SMT może być również wspierane przez dedykowane zadanie z zakresu promocji bezpieczeństwa (SPT).</w:t>
      </w:r>
    </w:p>
    <w:p w14:paraId="540F852A" w14:textId="77777777" w:rsidR="00F17DF0" w:rsidRPr="0035732D" w:rsidRDefault="00F17DF0" w:rsidP="009A3D1C">
      <w:pPr>
        <w:spacing w:after="0" w:line="276" w:lineRule="auto"/>
        <w:jc w:val="left"/>
        <w:rPr>
          <w:rFonts w:cstheme="minorHAnsi"/>
        </w:rPr>
      </w:pPr>
    </w:p>
    <w:p w14:paraId="0FF07671" w14:textId="3FA75E27" w:rsidR="00C65FED" w:rsidRPr="0035732D" w:rsidRDefault="00C65FED" w:rsidP="004E225F">
      <w:pPr>
        <w:pStyle w:val="Nagwek3"/>
        <w:numPr>
          <w:ilvl w:val="0"/>
          <w:numId w:val="40"/>
        </w:numPr>
        <w:spacing w:line="276" w:lineRule="auto"/>
        <w:rPr>
          <w:rFonts w:asciiTheme="minorHAnsi" w:hAnsiTheme="minorHAnsi" w:cstheme="minorHAnsi"/>
        </w:rPr>
      </w:pPr>
      <w:r w:rsidRPr="0035732D">
        <w:rPr>
          <w:rFonts w:asciiTheme="minorHAnsi" w:hAnsiTheme="minorHAnsi" w:cstheme="minorHAnsi"/>
        </w:rPr>
        <w:t xml:space="preserve"> </w:t>
      </w:r>
      <w:bookmarkStart w:id="9" w:name="_Toc227246182"/>
      <w:r w:rsidRPr="0035732D">
        <w:rPr>
          <w:rFonts w:asciiTheme="minorHAnsi" w:hAnsiTheme="minorHAnsi" w:cstheme="minorHAnsi"/>
        </w:rPr>
        <w:t>Elementy krytyczne (CE) krajowego systemu nadzoru nad bezpieczeństwem (SSO)</w:t>
      </w:r>
      <w:bookmarkEnd w:id="9"/>
    </w:p>
    <w:p w14:paraId="38B7F051" w14:textId="247EEC15" w:rsidR="005D6788" w:rsidRDefault="00233CCD" w:rsidP="009A3D1C">
      <w:pPr>
        <w:spacing w:before="120" w:after="120" w:line="276" w:lineRule="auto"/>
        <w:jc w:val="left"/>
        <w:rPr>
          <w:rFonts w:cstheme="minorHAnsi"/>
        </w:rPr>
      </w:pPr>
      <w:r w:rsidRPr="0035732D">
        <w:rPr>
          <w:rFonts w:cstheme="minorHAnsi"/>
        </w:rPr>
        <w:t>ICAO zdefiniowało osiem Elementów krytycznych (</w:t>
      </w:r>
      <w:r w:rsidRPr="002C6709">
        <w:rPr>
          <w:rFonts w:cstheme="minorHAnsi"/>
        </w:rPr>
        <w:t>Critical Elements) Krajowego Systemu Nadzoru nad Bezpieczeństwem (</w:t>
      </w:r>
      <w:r w:rsidR="002771AD" w:rsidRPr="002C6709">
        <w:rPr>
          <w:rFonts w:cstheme="minorHAnsi"/>
        </w:rPr>
        <w:t xml:space="preserve">SSO – </w:t>
      </w:r>
      <w:r w:rsidRPr="002C6709">
        <w:rPr>
          <w:rFonts w:cstheme="minorHAnsi"/>
          <w:i/>
          <w:iCs/>
        </w:rPr>
        <w:t>State Safety Oversight</w:t>
      </w:r>
      <w:r w:rsidRPr="002C6709">
        <w:rPr>
          <w:rFonts w:cstheme="minorHAnsi"/>
        </w:rPr>
        <w:t>), k</w:t>
      </w:r>
      <w:r w:rsidRPr="0035732D">
        <w:rPr>
          <w:rFonts w:cstheme="minorHAnsi"/>
        </w:rPr>
        <w:t xml:space="preserve">tóre pozwalają państwu na wypełnianie swoich zobowiązań związanych ze sprawowaniem nadzoru nad bezpieczeństwem. Mają one zastosowanie odpowiednio, do organów wykonujących funkcje nadzoru nad bezpieczeństwem, a także do organów prowadzących badania wypadków </w:t>
      </w:r>
      <w:r w:rsidR="002C6709">
        <w:rPr>
          <w:rFonts w:cstheme="minorHAnsi"/>
        </w:rPr>
        <w:br/>
      </w:r>
      <w:r w:rsidRPr="0035732D">
        <w:rPr>
          <w:rFonts w:cstheme="minorHAnsi"/>
        </w:rPr>
        <w:t xml:space="preserve">i incydentów lub wykonujących inne działania </w:t>
      </w:r>
      <w:r w:rsidR="001627C9" w:rsidRPr="0035732D">
        <w:rPr>
          <w:rFonts w:cstheme="minorHAnsi"/>
        </w:rPr>
        <w:t>p</w:t>
      </w:r>
      <w:r w:rsidRPr="0035732D">
        <w:rPr>
          <w:rFonts w:cstheme="minorHAnsi"/>
        </w:rPr>
        <w:t>aństwa w zakresie zarządzania bezpieczeństwem. Wytyczne dotyczące krytycznych elementów (CE) zawarte są w</w:t>
      </w:r>
      <w:r w:rsidR="00CD1B24" w:rsidRPr="0035732D">
        <w:rPr>
          <w:rFonts w:cstheme="minorHAnsi"/>
        </w:rPr>
        <w:t xml:space="preserve"> Załączniku 19 konwencji chicagowskiej, dodatek 1 </w:t>
      </w:r>
      <w:r w:rsidR="00B966EF">
        <w:rPr>
          <w:rFonts w:cstheme="minorHAnsi"/>
        </w:rPr>
        <w:t>–</w:t>
      </w:r>
      <w:r w:rsidR="00CD1B24" w:rsidRPr="0035732D">
        <w:rPr>
          <w:rFonts w:cstheme="minorHAnsi"/>
        </w:rPr>
        <w:t xml:space="preserve"> Elementy krytyczne (CE) Krajowego systemu nadzoru nad bezpieczeństwem (SSO). </w:t>
      </w:r>
    </w:p>
    <w:p w14:paraId="0E936D06" w14:textId="77777777" w:rsidR="00052510" w:rsidRDefault="00052510" w:rsidP="009A3D1C">
      <w:pPr>
        <w:spacing w:before="120" w:after="120" w:line="276" w:lineRule="auto"/>
        <w:jc w:val="left"/>
        <w:rPr>
          <w:rFonts w:cstheme="minorHAnsi"/>
          <w:highlight w:val="yellow"/>
        </w:rPr>
      </w:pPr>
    </w:p>
    <w:p w14:paraId="10650470" w14:textId="77777777" w:rsidR="00052510" w:rsidRDefault="00052510" w:rsidP="009A3D1C">
      <w:pPr>
        <w:spacing w:before="120" w:after="120" w:line="276" w:lineRule="auto"/>
        <w:jc w:val="left"/>
        <w:rPr>
          <w:rFonts w:cstheme="minorHAnsi"/>
          <w:highlight w:val="yellow"/>
        </w:rPr>
      </w:pPr>
    </w:p>
    <w:p w14:paraId="4701CF93" w14:textId="77777777" w:rsidR="00052510" w:rsidRDefault="00052510" w:rsidP="009A3D1C">
      <w:pPr>
        <w:spacing w:before="120" w:after="120" w:line="276" w:lineRule="auto"/>
        <w:jc w:val="left"/>
        <w:rPr>
          <w:rFonts w:cstheme="minorHAnsi"/>
          <w:highlight w:val="yellow"/>
        </w:rPr>
      </w:pPr>
    </w:p>
    <w:p w14:paraId="414E4027" w14:textId="0E68012D" w:rsidR="00052510" w:rsidRPr="0035732D" w:rsidRDefault="00052510" w:rsidP="009A3D1C">
      <w:pPr>
        <w:spacing w:before="120" w:after="120" w:line="276" w:lineRule="auto"/>
        <w:jc w:val="left"/>
        <w:rPr>
          <w:rFonts w:cstheme="minorHAnsi"/>
          <w:highlight w:val="yellow"/>
        </w:rPr>
        <w:sectPr w:rsidR="00052510" w:rsidRPr="0035732D" w:rsidSect="0023740F">
          <w:type w:val="continuous"/>
          <w:pgSz w:w="11906" w:h="16838"/>
          <w:pgMar w:top="720" w:right="720" w:bottom="720" w:left="720" w:header="709" w:footer="709" w:gutter="0"/>
          <w:cols w:space="708"/>
          <w:docGrid w:linePitch="360"/>
        </w:sectPr>
      </w:pPr>
    </w:p>
    <w:p w14:paraId="064FCBC2" w14:textId="77777777" w:rsidR="00233CCD" w:rsidRPr="0035732D" w:rsidRDefault="005D6788" w:rsidP="00EC692E">
      <w:pPr>
        <w:keepNext/>
        <w:spacing w:before="120" w:after="0" w:line="276" w:lineRule="auto"/>
        <w:jc w:val="right"/>
        <w:rPr>
          <w:rFonts w:cstheme="minorHAnsi"/>
          <w:highlight w:val="yellow"/>
        </w:rPr>
      </w:pPr>
      <w:r w:rsidRPr="0035732D">
        <w:rPr>
          <w:rFonts w:cstheme="minorHAnsi"/>
          <w:noProof/>
          <w:szCs w:val="28"/>
          <w:lang w:eastAsia="de-DE"/>
        </w:rPr>
        <w:lastRenderedPageBreak/>
        <w:drawing>
          <wp:inline distT="0" distB="0" distL="0" distR="0" wp14:anchorId="5DD288DF" wp14:editId="2756A4C9">
            <wp:extent cx="2611062" cy="2607336"/>
            <wp:effectExtent l="0" t="0" r="0" b="2540"/>
            <wp:docPr id="18"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427" cy="2667615"/>
                    </a:xfrm>
                    <a:prstGeom prst="rect">
                      <a:avLst/>
                    </a:prstGeom>
                    <a:noFill/>
                  </pic:spPr>
                </pic:pic>
              </a:graphicData>
            </a:graphic>
          </wp:inline>
        </w:drawing>
      </w:r>
    </w:p>
    <w:p w14:paraId="7574BD55" w14:textId="7ACAC133" w:rsidR="005D6788" w:rsidRPr="0035732D" w:rsidRDefault="00EC692E" w:rsidP="00EC692E">
      <w:pPr>
        <w:pStyle w:val="Legenda"/>
        <w:spacing w:after="0"/>
        <w:jc w:val="left"/>
        <w:rPr>
          <w:rFonts w:cstheme="minorHAnsi"/>
        </w:rPr>
      </w:pPr>
      <w:bookmarkStart w:id="10" w:name="_Toc227243117"/>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1</w:t>
      </w:r>
      <w:r w:rsidRPr="0035732D">
        <w:rPr>
          <w:rFonts w:cstheme="minorHAnsi"/>
        </w:rPr>
        <w:fldChar w:fldCharType="end"/>
      </w:r>
      <w:r w:rsidRPr="0035732D">
        <w:rPr>
          <w:rFonts w:cstheme="minorHAnsi"/>
        </w:rPr>
        <w:t>. Elementy krytyczne (CE) ICAO.</w:t>
      </w:r>
      <w:bookmarkEnd w:id="10"/>
    </w:p>
    <w:p w14:paraId="2EE5B9C2" w14:textId="37964C8B" w:rsidR="005D6788" w:rsidRPr="0035732D" w:rsidRDefault="005D6788" w:rsidP="004E225F">
      <w:pPr>
        <w:pStyle w:val="Akapitzlist"/>
        <w:numPr>
          <w:ilvl w:val="0"/>
          <w:numId w:val="46"/>
        </w:numPr>
        <w:spacing w:before="120" w:after="120" w:line="276" w:lineRule="auto"/>
        <w:ind w:left="0" w:firstLine="0"/>
        <w:jc w:val="left"/>
        <w:rPr>
          <w:rFonts w:cstheme="minorHAnsi"/>
        </w:rPr>
      </w:pPr>
      <w:r w:rsidRPr="0035732D">
        <w:rPr>
          <w:rFonts w:cstheme="minorHAnsi"/>
        </w:rPr>
        <w:t>Podstawowa legislacja lotnicza</w:t>
      </w:r>
    </w:p>
    <w:p w14:paraId="564A8313" w14:textId="62E5B574" w:rsidR="005D6788" w:rsidRPr="0035732D" w:rsidRDefault="005D6788" w:rsidP="004E225F">
      <w:pPr>
        <w:pStyle w:val="Akapitzlist"/>
        <w:numPr>
          <w:ilvl w:val="0"/>
          <w:numId w:val="46"/>
        </w:numPr>
        <w:spacing w:before="120" w:after="120" w:line="276" w:lineRule="auto"/>
        <w:ind w:left="0" w:firstLine="0"/>
        <w:jc w:val="left"/>
        <w:rPr>
          <w:rFonts w:cstheme="minorHAnsi"/>
        </w:rPr>
      </w:pPr>
      <w:r w:rsidRPr="0035732D">
        <w:rPr>
          <w:rFonts w:cstheme="minorHAnsi"/>
        </w:rPr>
        <w:t>Szczególne przepisy operacyjne</w:t>
      </w:r>
    </w:p>
    <w:p w14:paraId="40B0A7C5" w14:textId="5B0226C1" w:rsidR="005D6788" w:rsidRPr="0035732D" w:rsidRDefault="005D6788" w:rsidP="004E225F">
      <w:pPr>
        <w:pStyle w:val="Akapitzlist"/>
        <w:numPr>
          <w:ilvl w:val="0"/>
          <w:numId w:val="46"/>
        </w:numPr>
        <w:spacing w:before="120" w:after="120" w:line="276" w:lineRule="auto"/>
        <w:ind w:left="0" w:firstLine="0"/>
        <w:jc w:val="left"/>
        <w:rPr>
          <w:rFonts w:cstheme="minorHAnsi"/>
        </w:rPr>
      </w:pPr>
      <w:r w:rsidRPr="0035732D">
        <w:rPr>
          <w:rFonts w:cstheme="minorHAnsi"/>
        </w:rPr>
        <w:t xml:space="preserve">System i funkcje </w:t>
      </w:r>
      <w:r w:rsidR="000A2F51" w:rsidRPr="0035732D">
        <w:rPr>
          <w:rFonts w:cstheme="minorHAnsi"/>
        </w:rPr>
        <w:t>p</w:t>
      </w:r>
      <w:r w:rsidRPr="0035732D">
        <w:rPr>
          <w:rFonts w:cstheme="minorHAnsi"/>
        </w:rPr>
        <w:t>aństwa</w:t>
      </w:r>
    </w:p>
    <w:p w14:paraId="0995B773" w14:textId="4F6D3734" w:rsidR="00C65FED" w:rsidRPr="0035732D" w:rsidRDefault="00C65FED" w:rsidP="004E225F">
      <w:pPr>
        <w:pStyle w:val="Akapitzlist"/>
        <w:numPr>
          <w:ilvl w:val="0"/>
          <w:numId w:val="46"/>
        </w:numPr>
        <w:spacing w:before="120" w:after="120" w:line="276" w:lineRule="auto"/>
        <w:ind w:left="0" w:firstLine="0"/>
        <w:jc w:val="left"/>
        <w:rPr>
          <w:rFonts w:cstheme="minorHAnsi"/>
        </w:rPr>
      </w:pPr>
      <w:r w:rsidRPr="0035732D">
        <w:rPr>
          <w:rFonts w:cstheme="minorHAnsi"/>
        </w:rPr>
        <w:t>Wykwalifikowany personel specjalistyczny</w:t>
      </w:r>
    </w:p>
    <w:p w14:paraId="1336A083" w14:textId="77777777" w:rsidR="007B6CA4" w:rsidRPr="0035732D" w:rsidRDefault="00C65FED" w:rsidP="004E225F">
      <w:pPr>
        <w:pStyle w:val="Akapitzlist"/>
        <w:numPr>
          <w:ilvl w:val="0"/>
          <w:numId w:val="46"/>
        </w:numPr>
        <w:spacing w:after="0" w:line="276" w:lineRule="auto"/>
        <w:ind w:left="0" w:firstLine="0"/>
        <w:contextualSpacing w:val="0"/>
        <w:jc w:val="left"/>
        <w:rPr>
          <w:rFonts w:cstheme="minorHAnsi"/>
        </w:rPr>
      </w:pPr>
      <w:r w:rsidRPr="0035732D">
        <w:rPr>
          <w:rFonts w:cstheme="minorHAnsi"/>
        </w:rPr>
        <w:t xml:space="preserve">Wytyczne specjalistyczne, narzędzia </w:t>
      </w:r>
      <w:r w:rsidR="007B6CA4" w:rsidRPr="0035732D">
        <w:rPr>
          <w:rFonts w:cstheme="minorHAnsi"/>
        </w:rPr>
        <w:br/>
        <w:t xml:space="preserve">            </w:t>
      </w:r>
      <w:r w:rsidRPr="0035732D">
        <w:rPr>
          <w:rFonts w:cstheme="minorHAnsi"/>
        </w:rPr>
        <w:t xml:space="preserve">i dostarczanie informacji krytycznych dla </w:t>
      </w:r>
      <w:r w:rsidR="007B6CA4" w:rsidRPr="0035732D">
        <w:rPr>
          <w:rFonts w:cstheme="minorHAnsi"/>
        </w:rPr>
        <w:t xml:space="preserve">           </w:t>
      </w:r>
    </w:p>
    <w:p w14:paraId="1349C605" w14:textId="61281CB6" w:rsidR="00350732" w:rsidRPr="0035732D" w:rsidRDefault="007B6CA4" w:rsidP="007B6CA4">
      <w:pPr>
        <w:pStyle w:val="Akapitzlist"/>
        <w:spacing w:line="276" w:lineRule="auto"/>
        <w:ind w:left="0"/>
        <w:contextualSpacing w:val="0"/>
        <w:jc w:val="left"/>
        <w:rPr>
          <w:rFonts w:cstheme="minorHAnsi"/>
        </w:rPr>
      </w:pPr>
      <w:r w:rsidRPr="0035732D">
        <w:rPr>
          <w:rFonts w:cstheme="minorHAnsi"/>
        </w:rPr>
        <w:t xml:space="preserve">            </w:t>
      </w:r>
      <w:r w:rsidR="00C65FED" w:rsidRPr="0035732D">
        <w:rPr>
          <w:rFonts w:cstheme="minorHAnsi"/>
        </w:rPr>
        <w:t>bezpieczeństwa</w:t>
      </w:r>
    </w:p>
    <w:p w14:paraId="157C9045" w14:textId="258C76D8" w:rsidR="007B6CA4" w:rsidRPr="0035732D" w:rsidRDefault="00C65FED" w:rsidP="004E225F">
      <w:pPr>
        <w:pStyle w:val="Akapitzlist"/>
        <w:numPr>
          <w:ilvl w:val="0"/>
          <w:numId w:val="47"/>
        </w:numPr>
        <w:spacing w:before="120" w:after="120" w:line="276" w:lineRule="auto"/>
        <w:ind w:left="0" w:firstLine="0"/>
        <w:jc w:val="left"/>
        <w:rPr>
          <w:rFonts w:cstheme="minorHAnsi"/>
        </w:rPr>
      </w:pPr>
      <w:r w:rsidRPr="0035732D">
        <w:rPr>
          <w:rFonts w:cstheme="minorHAnsi"/>
        </w:rPr>
        <w:t xml:space="preserve">Obowiązek licencjonowania, certyfikacji, </w:t>
      </w:r>
      <w:r w:rsidR="007B6CA4" w:rsidRPr="0035732D">
        <w:rPr>
          <w:rFonts w:cstheme="minorHAnsi"/>
        </w:rPr>
        <w:t xml:space="preserve"> </w:t>
      </w:r>
    </w:p>
    <w:p w14:paraId="42741B8A" w14:textId="08C59C16" w:rsidR="00350732" w:rsidRPr="0035732D" w:rsidRDefault="007B6CA4" w:rsidP="007B6CA4">
      <w:pPr>
        <w:pStyle w:val="Akapitzlist"/>
        <w:spacing w:before="120" w:after="120" w:line="276" w:lineRule="auto"/>
        <w:ind w:left="0"/>
        <w:jc w:val="left"/>
        <w:rPr>
          <w:rFonts w:cstheme="minorHAnsi"/>
        </w:rPr>
      </w:pPr>
      <w:r w:rsidRPr="0035732D">
        <w:rPr>
          <w:rFonts w:cstheme="minorHAnsi"/>
        </w:rPr>
        <w:t xml:space="preserve">            </w:t>
      </w:r>
      <w:r w:rsidR="00C65FED" w:rsidRPr="0035732D">
        <w:rPr>
          <w:rFonts w:cstheme="minorHAnsi"/>
        </w:rPr>
        <w:t>upoważniania i zatwierdzania</w:t>
      </w:r>
    </w:p>
    <w:p w14:paraId="07E8E6B7" w14:textId="77777777" w:rsidR="00350732" w:rsidRPr="0035732D" w:rsidRDefault="00C65FED" w:rsidP="004E225F">
      <w:pPr>
        <w:pStyle w:val="Akapitzlist"/>
        <w:numPr>
          <w:ilvl w:val="0"/>
          <w:numId w:val="47"/>
        </w:numPr>
        <w:spacing w:before="120" w:after="120" w:line="276" w:lineRule="auto"/>
        <w:ind w:left="0" w:firstLine="0"/>
        <w:jc w:val="left"/>
        <w:rPr>
          <w:rFonts w:cstheme="minorHAnsi"/>
        </w:rPr>
      </w:pPr>
      <w:r w:rsidRPr="0035732D">
        <w:rPr>
          <w:rFonts w:cstheme="minorHAnsi"/>
        </w:rPr>
        <w:t>Obowiązek prowadzenia nadzoru</w:t>
      </w:r>
    </w:p>
    <w:p w14:paraId="04C5B374" w14:textId="6302B61F" w:rsidR="00C65FED" w:rsidRPr="0035732D" w:rsidRDefault="00C65FED" w:rsidP="004E225F">
      <w:pPr>
        <w:pStyle w:val="Akapitzlist"/>
        <w:numPr>
          <w:ilvl w:val="0"/>
          <w:numId w:val="47"/>
        </w:numPr>
        <w:spacing w:before="120" w:after="120" w:line="276" w:lineRule="auto"/>
        <w:ind w:left="0" w:firstLine="0"/>
        <w:jc w:val="left"/>
        <w:rPr>
          <w:rFonts w:cstheme="minorHAnsi"/>
        </w:rPr>
        <w:sectPr w:rsidR="00C65FED" w:rsidRPr="0035732D" w:rsidSect="0023740F">
          <w:type w:val="continuous"/>
          <w:pgSz w:w="11906" w:h="16838"/>
          <w:pgMar w:top="720" w:right="720" w:bottom="720" w:left="720" w:header="708" w:footer="708" w:gutter="0"/>
          <w:cols w:num="2" w:space="708"/>
          <w:docGrid w:linePitch="360"/>
        </w:sectPr>
      </w:pPr>
      <w:r w:rsidRPr="0035732D">
        <w:rPr>
          <w:rFonts w:cstheme="minorHAnsi"/>
        </w:rPr>
        <w:t xml:space="preserve">Rozwiązywanie problemów związanych </w:t>
      </w:r>
      <w:r w:rsidR="00350732" w:rsidRPr="0035732D">
        <w:rPr>
          <w:rFonts w:cstheme="minorHAnsi"/>
        </w:rPr>
        <w:br/>
      </w:r>
      <w:r w:rsidR="007B6CA4" w:rsidRPr="0035732D">
        <w:rPr>
          <w:rFonts w:cstheme="minorHAnsi"/>
        </w:rPr>
        <w:t xml:space="preserve">             </w:t>
      </w:r>
      <w:r w:rsidRPr="0035732D">
        <w:rPr>
          <w:rFonts w:cstheme="minorHAnsi"/>
        </w:rPr>
        <w:t>z bezpieczeństwem</w:t>
      </w:r>
    </w:p>
    <w:p w14:paraId="612B5A05" w14:textId="2394A186" w:rsidR="00233CCD" w:rsidRPr="0035732D" w:rsidRDefault="00186D18" w:rsidP="009A3D1C">
      <w:pPr>
        <w:spacing w:before="120" w:after="120" w:line="276" w:lineRule="auto"/>
        <w:jc w:val="left"/>
        <w:rPr>
          <w:rFonts w:cstheme="minorHAnsi"/>
        </w:rPr>
      </w:pPr>
      <w:r>
        <w:rPr>
          <w:rFonts w:cstheme="minorHAnsi"/>
        </w:rPr>
        <w:br/>
      </w:r>
      <w:r w:rsidR="00233CCD" w:rsidRPr="0035732D">
        <w:rPr>
          <w:rFonts w:cstheme="minorHAnsi"/>
        </w:rPr>
        <w:t xml:space="preserve">Na poziomie europejskim ICAO European Aviation System Planning Group (EASPG) jest zaangażowana w skuteczne wdrożenie powyższych ośmiu elementów krytycznych we wszystkich państwach regionu, jako część ogólnych obowiązków w zakresie nadzoru </w:t>
      </w:r>
      <w:r w:rsidR="00C16C04" w:rsidRPr="0035732D">
        <w:rPr>
          <w:rFonts w:cstheme="minorHAnsi"/>
        </w:rPr>
        <w:t xml:space="preserve">nad </w:t>
      </w:r>
      <w:r w:rsidR="00233CCD" w:rsidRPr="0035732D">
        <w:rPr>
          <w:rFonts w:cstheme="minorHAnsi"/>
        </w:rPr>
        <w:t>bezpieczeństw</w:t>
      </w:r>
      <w:r w:rsidR="00C16C04" w:rsidRPr="0035732D">
        <w:rPr>
          <w:rFonts w:cstheme="minorHAnsi"/>
        </w:rPr>
        <w:t>em</w:t>
      </w:r>
      <w:r w:rsidR="00233CCD" w:rsidRPr="0035732D">
        <w:rPr>
          <w:rFonts w:cstheme="minorHAnsi"/>
        </w:rPr>
        <w:t>.</w:t>
      </w:r>
    </w:p>
    <w:p w14:paraId="3DEF1193" w14:textId="1C76F3E6" w:rsidR="00380CB0" w:rsidRPr="004E2F3A" w:rsidRDefault="0098292E" w:rsidP="004E2F3A">
      <w:pPr>
        <w:spacing w:before="120" w:after="120" w:line="276" w:lineRule="auto"/>
        <w:jc w:val="left"/>
        <w:rPr>
          <w:rFonts w:cstheme="minorHAnsi"/>
        </w:rPr>
      </w:pPr>
      <w:r>
        <w:rPr>
          <w:rFonts w:cstheme="minorHAnsi"/>
        </w:rPr>
        <w:t>D</w:t>
      </w:r>
      <w:r w:rsidR="00C16C04" w:rsidRPr="0035732D">
        <w:rPr>
          <w:rFonts w:cstheme="minorHAnsi"/>
        </w:rPr>
        <w:t>ziałania ICAO, mające na celu pomiar skutecznego wdrożenia ośmiu krytycznych elementów (CE) indywidualnych systemów nadzoru bezpieczeństwa państw, w ramach Programu Audytu Nadzoru Bezpieczeństwa ICAO (USOAP), zaowocowały następującymi wynikami, skompilowanymi jako średnia dla całego regionu europejskiego</w:t>
      </w:r>
      <w:r>
        <w:rPr>
          <w:rFonts w:cstheme="minorHAnsi"/>
        </w:rPr>
        <w:t xml:space="preserve"> oraz Polski</w:t>
      </w:r>
      <w:r w:rsidR="00C16C04" w:rsidRPr="0035732D">
        <w:rPr>
          <w:rFonts w:cstheme="minorHAnsi"/>
        </w:rPr>
        <w:t>:</w:t>
      </w:r>
    </w:p>
    <w:p w14:paraId="3ED660E0" w14:textId="77777777" w:rsidR="004E2F3A" w:rsidRDefault="001964A8" w:rsidP="004E2F3A">
      <w:pPr>
        <w:keepNext/>
        <w:spacing w:after="0" w:line="276" w:lineRule="auto"/>
        <w:jc w:val="left"/>
      </w:pPr>
      <w:r>
        <w:rPr>
          <w:noProof/>
        </w:rPr>
        <w:drawing>
          <wp:inline distT="0" distB="0" distL="0" distR="0" wp14:anchorId="05C5DC31" wp14:editId="16801EFF">
            <wp:extent cx="6645910" cy="1871980"/>
            <wp:effectExtent l="0" t="0" r="2540" b="0"/>
            <wp:docPr id="26" name="Wykres 26">
              <a:extLst xmlns:a="http://schemas.openxmlformats.org/drawingml/2006/main">
                <a:ext uri="{FF2B5EF4-FFF2-40B4-BE49-F238E27FC236}">
                  <a16:creationId xmlns:a16="http://schemas.microsoft.com/office/drawing/2014/main" id="{4F0E138C-81CC-432A-A786-03A69DBE3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AEE6DC" w14:textId="0E883C07" w:rsidR="00380CB0" w:rsidRPr="004E2F3A" w:rsidRDefault="004E2F3A" w:rsidP="004E2F3A">
      <w:pPr>
        <w:pStyle w:val="Legenda"/>
        <w:jc w:val="left"/>
        <w:rPr>
          <w:rFonts w:cstheme="minorHAnsi"/>
        </w:rPr>
      </w:pPr>
      <w:bookmarkStart w:id="11" w:name="_Toc227243124"/>
      <w:r>
        <w:t xml:space="preserve">Wykres </w:t>
      </w:r>
      <w:r w:rsidR="00052967">
        <w:fldChar w:fldCharType="begin"/>
      </w:r>
      <w:r w:rsidR="00052967">
        <w:instrText xml:space="preserve"> SEQ Wykres \* ARABIC </w:instrText>
      </w:r>
      <w:r w:rsidR="00052967">
        <w:fldChar w:fldCharType="separate"/>
      </w:r>
      <w:r w:rsidR="00052967">
        <w:rPr>
          <w:noProof/>
        </w:rPr>
        <w:t>1</w:t>
      </w:r>
      <w:r w:rsidR="00052967">
        <w:rPr>
          <w:noProof/>
        </w:rPr>
        <w:fldChar w:fldCharType="end"/>
      </w:r>
      <w:r>
        <w:t>. Wyniki skutecznego wdrożenia (EI) elementów krytycznych w Polsce i regionie EUR ICAO, źródło: USOAP CMA, stan na 07.04.2026 r.</w:t>
      </w:r>
      <w:bookmarkEnd w:id="11"/>
    </w:p>
    <w:p w14:paraId="207504A9" w14:textId="77777777" w:rsidR="004E2F3A" w:rsidRDefault="001964A8" w:rsidP="004E2F3A">
      <w:pPr>
        <w:keepNext/>
        <w:spacing w:after="0" w:line="276" w:lineRule="auto"/>
        <w:jc w:val="left"/>
      </w:pPr>
      <w:r>
        <w:rPr>
          <w:noProof/>
        </w:rPr>
        <w:drawing>
          <wp:inline distT="0" distB="0" distL="0" distR="0" wp14:anchorId="2823978B" wp14:editId="1A7018D0">
            <wp:extent cx="6645910" cy="1923802"/>
            <wp:effectExtent l="0" t="0" r="2540" b="635"/>
            <wp:docPr id="37" name="Wykres 37">
              <a:extLst xmlns:a="http://schemas.openxmlformats.org/drawingml/2006/main">
                <a:ext uri="{FF2B5EF4-FFF2-40B4-BE49-F238E27FC236}">
                  <a16:creationId xmlns:a16="http://schemas.microsoft.com/office/drawing/2014/main" id="{A2DF8D38-7D1C-48AF-99F7-7A8F2D047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7D4369" w14:textId="5DB458FD" w:rsidR="001964A8" w:rsidRDefault="004E2F3A" w:rsidP="004E2F3A">
      <w:pPr>
        <w:pStyle w:val="Legenda"/>
        <w:jc w:val="left"/>
      </w:pPr>
      <w:bookmarkStart w:id="12" w:name="_Toc227243125"/>
      <w:r>
        <w:t xml:space="preserve">Wykres </w:t>
      </w:r>
      <w:r w:rsidR="00052967">
        <w:fldChar w:fldCharType="begin"/>
      </w:r>
      <w:r w:rsidR="00052967">
        <w:instrText xml:space="preserve"> SEQ Wykres \* ARABIC </w:instrText>
      </w:r>
      <w:r w:rsidR="00052967">
        <w:fldChar w:fldCharType="separate"/>
      </w:r>
      <w:r w:rsidR="00052967">
        <w:rPr>
          <w:noProof/>
        </w:rPr>
        <w:t>2</w:t>
      </w:r>
      <w:r w:rsidR="00052967">
        <w:rPr>
          <w:noProof/>
        </w:rPr>
        <w:fldChar w:fldCharType="end"/>
      </w:r>
      <w:r>
        <w:t xml:space="preserve">. </w:t>
      </w:r>
      <w:r w:rsidRPr="00500F5D">
        <w:t xml:space="preserve">Poziom skutecznego wdrożenia </w:t>
      </w:r>
      <w:r>
        <w:t>elementów krytycznych dla poszczególnych obszarów</w:t>
      </w:r>
      <w:r>
        <w:rPr>
          <w:rStyle w:val="Odwoanieprzypisudolnego"/>
        </w:rPr>
        <w:footnoteReference w:id="2"/>
      </w:r>
      <w:r>
        <w:t xml:space="preserve">, źródło: </w:t>
      </w:r>
      <w:r w:rsidRPr="00500F5D">
        <w:t>USOAP CMA</w:t>
      </w:r>
      <w:r>
        <w:t>, stan na 07.04.2026 r.</w:t>
      </w:r>
      <w:bookmarkEnd w:id="12"/>
    </w:p>
    <w:p w14:paraId="738CD5BB" w14:textId="77777777" w:rsidR="00380CB0" w:rsidRDefault="00380CB0" w:rsidP="009A3D1C">
      <w:pPr>
        <w:spacing w:before="120" w:after="120" w:line="276" w:lineRule="auto"/>
        <w:jc w:val="left"/>
        <w:rPr>
          <w:rFonts w:cstheme="minorHAnsi"/>
        </w:rPr>
      </w:pPr>
    </w:p>
    <w:p w14:paraId="038DF59A" w14:textId="4AF9FDDD" w:rsidR="001532F1" w:rsidRDefault="00C16C04" w:rsidP="009A3D1C">
      <w:pPr>
        <w:spacing w:before="120" w:after="120" w:line="276" w:lineRule="auto"/>
        <w:jc w:val="left"/>
        <w:rPr>
          <w:rFonts w:cstheme="minorHAnsi"/>
        </w:rPr>
      </w:pPr>
      <w:r w:rsidRPr="0035732D">
        <w:rPr>
          <w:rFonts w:cstheme="minorHAnsi"/>
        </w:rPr>
        <w:t xml:space="preserve">Niektóre słabsze wyniki w określonym krytycznym elemencie (CE) systemu nadzoru bezpieczeństwa są wspólne dla większości państw regionu i zostały uznane za kwestie priorytetowe jako regionalne problemy bezpieczeństwa </w:t>
      </w:r>
      <w:r w:rsidR="00966626">
        <w:rPr>
          <w:rFonts w:cstheme="minorHAnsi"/>
        </w:rPr>
        <w:br/>
      </w:r>
      <w:r w:rsidRPr="0035732D">
        <w:rPr>
          <w:rFonts w:cstheme="minorHAnsi"/>
        </w:rPr>
        <w:t>w EUR RASP ze względu na ich wpływ na zdolność państw do wypełniania obowiązków w zakresie nadzoru nad bezpieczeństwem lotniczym, co ma konsekwencje dla całego regionu.</w:t>
      </w:r>
    </w:p>
    <w:p w14:paraId="0E8BF491" w14:textId="77777777" w:rsidR="00186D18" w:rsidRDefault="00186D18" w:rsidP="009A3D1C">
      <w:pPr>
        <w:spacing w:before="120" w:after="120" w:line="276" w:lineRule="auto"/>
        <w:jc w:val="left"/>
        <w:rPr>
          <w:rFonts w:cstheme="minorHAnsi"/>
        </w:rPr>
      </w:pPr>
    </w:p>
    <w:p w14:paraId="16C0FEBF" w14:textId="67F5B34C" w:rsidR="00D41522" w:rsidRPr="0035732D" w:rsidRDefault="004A3041" w:rsidP="004E225F">
      <w:pPr>
        <w:pStyle w:val="Nagwek3"/>
        <w:numPr>
          <w:ilvl w:val="0"/>
          <w:numId w:val="40"/>
        </w:numPr>
        <w:spacing w:line="276" w:lineRule="auto"/>
        <w:rPr>
          <w:rFonts w:asciiTheme="minorHAnsi" w:hAnsiTheme="minorHAnsi" w:cstheme="minorHAnsi"/>
          <w:lang w:val="en-GB"/>
        </w:rPr>
      </w:pPr>
      <w:bookmarkStart w:id="14" w:name="_Toc227246183"/>
      <w:r w:rsidRPr="0035732D">
        <w:rPr>
          <w:rFonts w:asciiTheme="minorHAnsi" w:hAnsiTheme="minorHAnsi" w:cstheme="minorHAnsi"/>
          <w:lang w:val="en-GB"/>
        </w:rPr>
        <w:t>European Plan for Aviation Safety</w:t>
      </w:r>
      <w:bookmarkEnd w:id="14"/>
    </w:p>
    <w:p w14:paraId="2270EAB0" w14:textId="38D02127" w:rsidR="002F145E" w:rsidRPr="0035732D" w:rsidRDefault="002F145E" w:rsidP="009A3D1C">
      <w:pPr>
        <w:spacing w:before="120" w:after="120" w:line="276" w:lineRule="auto"/>
        <w:jc w:val="left"/>
        <w:rPr>
          <w:rFonts w:cstheme="minorHAnsi"/>
        </w:rPr>
      </w:pPr>
      <w:r w:rsidRPr="0035732D">
        <w:rPr>
          <w:rFonts w:cstheme="minorHAnsi"/>
        </w:rPr>
        <w:t>Europejski Plan Bezpieczeństwa Lotniczego</w:t>
      </w:r>
      <w:r w:rsidR="000D3693">
        <w:rPr>
          <w:rFonts w:cstheme="minorHAnsi"/>
        </w:rPr>
        <w:t xml:space="preserve"> </w:t>
      </w:r>
      <w:r w:rsidRPr="0035732D">
        <w:rPr>
          <w:rFonts w:cstheme="minorHAnsi"/>
        </w:rPr>
        <w:t>stanowi regionalny plan bezpieczeństwa lotniczego dla państw członkowskich EASA</w:t>
      </w:r>
      <w:r w:rsidR="00F336D6" w:rsidRPr="0035732D">
        <w:rPr>
          <w:rFonts w:cstheme="minorHAnsi"/>
        </w:rPr>
        <w:t>. O</w:t>
      </w:r>
      <w:r w:rsidRPr="0035732D">
        <w:rPr>
          <w:rFonts w:cstheme="minorHAnsi"/>
        </w:rPr>
        <w:t xml:space="preserve">kreśla priorytety strategiczne i główne zagrożenia mające wpływ na europejski system lotnictwa oraz działania niezbędne do ograniczenia tych zagrożeń. Plan ten stanowi integralną część programu prac EASA i jest opracowywany przez EASA w ścisłej współpracy z państwami członkowskimi i branżą lotniczą. Głównym celem EPAS jest </w:t>
      </w:r>
      <w:r w:rsidR="00F336D6" w:rsidRPr="0035732D">
        <w:rPr>
          <w:rFonts w:cstheme="minorHAnsi"/>
        </w:rPr>
        <w:t>ciągła</w:t>
      </w:r>
      <w:r w:rsidRPr="0035732D">
        <w:rPr>
          <w:rFonts w:cstheme="minorHAnsi"/>
        </w:rPr>
        <w:t xml:space="preserve"> poprawa bezpieczeństwa lotniczego i ochron</w:t>
      </w:r>
      <w:r w:rsidR="00C16C04" w:rsidRPr="0035732D">
        <w:rPr>
          <w:rFonts w:cstheme="minorHAnsi"/>
        </w:rPr>
        <w:t>a</w:t>
      </w:r>
      <w:r w:rsidRPr="0035732D">
        <w:rPr>
          <w:rFonts w:cstheme="minorHAnsi"/>
        </w:rPr>
        <w:t xml:space="preserve"> środowiska w całej Europie, przy jednoczesnym zapewnieniu równych szans, a także skuteczności/proporcjonalności w procesach regulacyjnych. Aspiracyjnym celem EPAS w zakresie bezpieczeństwa jest osiągnięcie stałej poprawy bezpieczeństwa w rozwijającej się branży lotniczej.</w:t>
      </w:r>
    </w:p>
    <w:p w14:paraId="2DA7A397" w14:textId="2859C7B0" w:rsidR="002F145E" w:rsidRPr="0035732D" w:rsidRDefault="002F145E" w:rsidP="009A3D1C">
      <w:pPr>
        <w:spacing w:before="120" w:after="120" w:line="276" w:lineRule="auto"/>
        <w:jc w:val="left"/>
        <w:rPr>
          <w:rFonts w:cstheme="minorHAnsi"/>
        </w:rPr>
      </w:pPr>
      <w:r w:rsidRPr="0035732D">
        <w:rPr>
          <w:rFonts w:cstheme="minorHAnsi"/>
        </w:rPr>
        <w:t xml:space="preserve">EPAS składa się z trzech części: Volume I </w:t>
      </w:r>
      <w:r w:rsidR="007A2974" w:rsidRPr="0035732D">
        <w:rPr>
          <w:rFonts w:cstheme="minorHAnsi"/>
        </w:rPr>
        <w:t xml:space="preserve">ustala priorytety strategiczne, Volume II określa działania dla Agencji oraz państw członkowskich, natomiast Volume III zawiera portofolia ryzyk bezpieczeństwa. Druga i trzecia część Europejskiego Planu Bezpieczeństwa Lotniczego </w:t>
      </w:r>
      <w:r w:rsidRPr="0035732D">
        <w:rPr>
          <w:rFonts w:cstheme="minorHAnsi"/>
        </w:rPr>
        <w:t>podlega corocznej aktualizacji</w:t>
      </w:r>
      <w:r w:rsidR="00FE13D6" w:rsidRPr="0035732D">
        <w:rPr>
          <w:rFonts w:cstheme="minorHAnsi"/>
        </w:rPr>
        <w:t xml:space="preserve">. </w:t>
      </w:r>
    </w:p>
    <w:p w14:paraId="5845BFA2" w14:textId="36158855" w:rsidR="00FE13D6" w:rsidRPr="0035732D" w:rsidRDefault="00FE13D6" w:rsidP="009A3D1C">
      <w:pPr>
        <w:spacing w:before="120" w:after="120" w:line="276" w:lineRule="auto"/>
        <w:jc w:val="left"/>
        <w:rPr>
          <w:rFonts w:cstheme="minorHAnsi"/>
        </w:rPr>
      </w:pPr>
      <w:r w:rsidRPr="0035732D">
        <w:rPr>
          <w:rFonts w:cstheme="minorHAnsi"/>
        </w:rPr>
        <w:t xml:space="preserve">Konsultacje EPAS z państwami członkowskimi odbywają się w ramach spotkań Member States’ Advisory Body (MAB) oraz Technical Bodies (TeBs): ADR TeB, ATM ANS TeB, Air Crew TeB, Air OPS TeB oraz SM TeB. Safety Management TeB jest szczególnie istotny dla EPAS – jest to forum, które doradza państwom członkowskim we wdrażaniu </w:t>
      </w:r>
      <w:r w:rsidR="00966626">
        <w:rPr>
          <w:rFonts w:cstheme="minorHAnsi"/>
        </w:rPr>
        <w:br/>
      </w:r>
      <w:r w:rsidRPr="0035732D">
        <w:rPr>
          <w:rFonts w:cstheme="minorHAnsi"/>
        </w:rPr>
        <w:t xml:space="preserve">i utrzymywaniu ich krajowych programów i planów bezpieczeństwa poprzez wymianę informacji i rozwiązywanie problemów związanych z implementacją; wnosi wkład i przekazuje informacje zwrotne na temat wdrażania EPAS </w:t>
      </w:r>
      <w:r w:rsidR="00966626">
        <w:rPr>
          <w:rFonts w:cstheme="minorHAnsi"/>
        </w:rPr>
        <w:br/>
      </w:r>
      <w:r w:rsidRPr="0035732D">
        <w:rPr>
          <w:rFonts w:cstheme="minorHAnsi"/>
        </w:rPr>
        <w:t>w odniesieniu do kwestii systemowych; przedstawia EASA/KE zalecenia dotyczące działań niezbędnych do wspierania wdrażania krajowych programów/planów bezpieczeństwa.</w:t>
      </w:r>
    </w:p>
    <w:p w14:paraId="6B495EA0" w14:textId="77777777" w:rsidR="00D37732" w:rsidRPr="0035732D" w:rsidRDefault="00D37732" w:rsidP="008969CB">
      <w:pPr>
        <w:keepNext/>
        <w:spacing w:after="0" w:line="276" w:lineRule="auto"/>
        <w:jc w:val="center"/>
        <w:rPr>
          <w:rFonts w:cstheme="minorHAnsi"/>
        </w:rPr>
      </w:pPr>
      <w:r w:rsidRPr="0035732D">
        <w:rPr>
          <w:rFonts w:cstheme="minorHAnsi"/>
          <w:noProof/>
          <w:lang w:eastAsia="pl-PL"/>
        </w:rPr>
        <w:drawing>
          <wp:inline distT="0" distB="0" distL="0" distR="0" wp14:anchorId="733A90E2" wp14:editId="5B896D7E">
            <wp:extent cx="5167878" cy="3788229"/>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784" cy="3803554"/>
                    </a:xfrm>
                    <a:prstGeom prst="rect">
                      <a:avLst/>
                    </a:prstGeom>
                  </pic:spPr>
                </pic:pic>
              </a:graphicData>
            </a:graphic>
          </wp:inline>
        </w:drawing>
      </w:r>
    </w:p>
    <w:p w14:paraId="7F9CA9E5" w14:textId="1B531D7A" w:rsidR="00D37732" w:rsidRPr="0035732D" w:rsidRDefault="00EC692E" w:rsidP="00EC692E">
      <w:pPr>
        <w:pStyle w:val="Legenda"/>
        <w:spacing w:after="0"/>
        <w:jc w:val="left"/>
        <w:rPr>
          <w:rFonts w:cstheme="minorHAnsi"/>
        </w:rPr>
      </w:pPr>
      <w:bookmarkStart w:id="15" w:name="_Toc227243118"/>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2</w:t>
      </w:r>
      <w:r w:rsidRPr="0035732D">
        <w:rPr>
          <w:rFonts w:cstheme="minorHAnsi"/>
        </w:rPr>
        <w:fldChar w:fldCharType="end"/>
      </w:r>
      <w:r w:rsidRPr="0035732D">
        <w:rPr>
          <w:rFonts w:cstheme="minorHAnsi"/>
        </w:rPr>
        <w:t>. Schemat aktualizacji EPAS, źródło: EASA.</w:t>
      </w:r>
      <w:bookmarkEnd w:id="15"/>
    </w:p>
    <w:p w14:paraId="3F066B06" w14:textId="1A2E51DD" w:rsidR="00D37732" w:rsidRPr="0035732D" w:rsidRDefault="00FE13D6" w:rsidP="009A3D1C">
      <w:pPr>
        <w:spacing w:before="120" w:after="120" w:line="276" w:lineRule="auto"/>
        <w:jc w:val="left"/>
        <w:rPr>
          <w:rFonts w:cstheme="minorHAnsi"/>
        </w:rPr>
      </w:pPr>
      <w:r w:rsidRPr="0035732D">
        <w:rPr>
          <w:rFonts w:cstheme="minorHAnsi"/>
        </w:rPr>
        <w:lastRenderedPageBreak/>
        <w:t xml:space="preserve">Konsultacje z </w:t>
      </w:r>
      <w:r w:rsidR="006961BB" w:rsidRPr="0035732D">
        <w:rPr>
          <w:rFonts w:cstheme="minorHAnsi"/>
        </w:rPr>
        <w:t xml:space="preserve">interesariuszami </w:t>
      </w:r>
      <w:r w:rsidRPr="0035732D">
        <w:rPr>
          <w:rFonts w:cstheme="minorHAnsi"/>
        </w:rPr>
        <w:t>odbywają się w ramach Stakeholder Advisory Body (SAB), Communities (COMMs) oraz Activity Groups (AGs) w poszczególnych obszarach: ADR.COMM, ATM/ANS.COMM, CA.COMM (operatorzy CAT), D.COMM (bezzałogowe statki powietrzne), GA.COMM (General Aviation) oraz R.COMM (śmigłowce).</w:t>
      </w:r>
    </w:p>
    <w:p w14:paraId="52E29209" w14:textId="731C0502" w:rsidR="001416CB" w:rsidRPr="0035732D" w:rsidRDefault="00EB69FA" w:rsidP="009A3D1C">
      <w:pPr>
        <w:spacing w:before="120" w:after="120" w:line="276" w:lineRule="auto"/>
        <w:jc w:val="left"/>
        <w:rPr>
          <w:rFonts w:cstheme="minorHAnsi"/>
        </w:rPr>
      </w:pPr>
      <w:r w:rsidRPr="0035732D">
        <w:rPr>
          <w:rFonts w:cstheme="minorHAnsi"/>
        </w:rPr>
        <w:t xml:space="preserve">Dodatkowo, poprzez </w:t>
      </w:r>
      <w:r w:rsidR="00882695" w:rsidRPr="0035732D">
        <w:rPr>
          <w:rFonts w:cstheme="minorHAnsi"/>
        </w:rPr>
        <w:t xml:space="preserve">formularz “Candidate Issue Identification form” </w:t>
      </w:r>
      <w:r w:rsidR="007A2974" w:rsidRPr="0035732D">
        <w:rPr>
          <w:rFonts w:cstheme="minorHAnsi"/>
        </w:rPr>
        <w:t>dostępny</w:t>
      </w:r>
      <w:r w:rsidR="00882695" w:rsidRPr="0035732D">
        <w:rPr>
          <w:rFonts w:cstheme="minorHAnsi"/>
        </w:rPr>
        <w:t xml:space="preserve"> na stronie internetowej EASA (</w:t>
      </w:r>
      <w:hyperlink r:id="rId17" w:history="1">
        <w:r w:rsidRPr="0035732D">
          <w:rPr>
            <w:rStyle w:val="Hipercze"/>
            <w:rFonts w:cstheme="minorHAnsi"/>
          </w:rPr>
          <w:t>https://www.easa.europa.eu/en/rulemaking-proposal-candidate-issue-identification-form</w:t>
        </w:r>
      </w:hyperlink>
      <w:r w:rsidR="00882695" w:rsidRPr="0035732D">
        <w:rPr>
          <w:rFonts w:cstheme="minorHAnsi"/>
        </w:rPr>
        <w:t>) istnieje możliwość zgłaszania „kandydatów” – zagadnień związanych z bezpieczeństwem (zagrożeń, wyzwa</w:t>
      </w:r>
      <w:r w:rsidR="007A2974" w:rsidRPr="0035732D">
        <w:rPr>
          <w:rFonts w:cstheme="minorHAnsi"/>
        </w:rPr>
        <w:t>ń</w:t>
      </w:r>
      <w:r w:rsidR="00882695" w:rsidRPr="0035732D">
        <w:rPr>
          <w:rFonts w:cstheme="minorHAnsi"/>
        </w:rPr>
        <w:t xml:space="preserve">, problemów) wraz </w:t>
      </w:r>
      <w:r w:rsidR="00966626">
        <w:rPr>
          <w:rFonts w:cstheme="minorHAnsi"/>
        </w:rPr>
        <w:br/>
      </w:r>
      <w:r w:rsidR="00882695" w:rsidRPr="0035732D">
        <w:rPr>
          <w:rFonts w:cstheme="minorHAnsi"/>
        </w:rPr>
        <w:t xml:space="preserve">z uzasadnieniem oraz propozycją działań, jakie EASA mogłaby podjąć poprzez umieszczenie zagadnienia w EPAS. </w:t>
      </w:r>
    </w:p>
    <w:p w14:paraId="0B012495" w14:textId="4C903232" w:rsidR="00EC0D92" w:rsidRPr="0035732D" w:rsidRDefault="00EC0D92" w:rsidP="009A3D1C">
      <w:pPr>
        <w:spacing w:before="120" w:after="120" w:line="276" w:lineRule="auto"/>
        <w:jc w:val="left"/>
        <w:rPr>
          <w:rFonts w:cstheme="minorHAnsi"/>
          <w:b/>
          <w:bCs/>
        </w:rPr>
      </w:pPr>
      <w:r w:rsidRPr="0035732D">
        <w:rPr>
          <w:rFonts w:cstheme="minorHAnsi"/>
          <w:b/>
          <w:bCs/>
        </w:rPr>
        <w:t>Rodzaje zadań w EPAS Volume II:</w:t>
      </w:r>
    </w:p>
    <w:p w14:paraId="1EA333EF" w14:textId="0A125266" w:rsidR="00EC0D92"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Rulemaking tasks (RMTs)</w:t>
      </w:r>
      <w:r w:rsidRPr="0035732D">
        <w:rPr>
          <w:rFonts w:cstheme="minorHAnsi"/>
        </w:rPr>
        <w:t xml:space="preserve"> – opracowanie projektów/propozycji zmian legislacyjnych. </w:t>
      </w:r>
    </w:p>
    <w:p w14:paraId="0830E101" w14:textId="14F91FA8" w:rsidR="00E36B7A"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Implementation support tasks (ISTs)</w:t>
      </w:r>
      <w:r w:rsidRPr="0035732D">
        <w:rPr>
          <w:rFonts w:cstheme="minorHAnsi"/>
        </w:rPr>
        <w:t xml:space="preserve"> – inicjatywy, których celem jest pomagać społeczności lotniczej </w:t>
      </w:r>
      <w:r w:rsidR="00966626">
        <w:rPr>
          <w:rFonts w:cstheme="minorHAnsi"/>
        </w:rPr>
        <w:br/>
      </w:r>
      <w:r w:rsidRPr="0035732D">
        <w:rPr>
          <w:rFonts w:cstheme="minorHAnsi"/>
        </w:rPr>
        <w:t>we wdrażaniu nowych lub zmienionych regulacji EASA, materiałów doradczych i innych projektów uwzględnionych w EPAS.</w:t>
      </w:r>
    </w:p>
    <w:p w14:paraId="753CBCD1" w14:textId="3D868B13" w:rsidR="00E36B7A"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Research projects (RES)</w:t>
      </w:r>
      <w:r w:rsidRPr="0035732D">
        <w:rPr>
          <w:rFonts w:cstheme="minorHAnsi"/>
        </w:rPr>
        <w:t xml:space="preserve"> – projekty badawcze związane z innowacjami i/lub wydajnością, mające na celu wspieranie bezpiecznej integracji nowych technologii i koncepcji lub pomiaru poprawy efektywności/wydajności w sektorze lotniczym.</w:t>
      </w:r>
    </w:p>
    <w:p w14:paraId="6D922A8C" w14:textId="79302A12" w:rsidR="00E36B7A"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Evaluation tasks (EVTs)</w:t>
      </w:r>
      <w:r w:rsidRPr="0035732D">
        <w:rPr>
          <w:rFonts w:cstheme="minorHAnsi"/>
        </w:rPr>
        <w:t xml:space="preserve"> – wykorzystuje się do oceny, czy istniejące przepisy lotnicze i powiązane inicjatywy (np. SPT) przynoszą oczekiwane rezultaty przy minimalnych kosztach.</w:t>
      </w:r>
    </w:p>
    <w:p w14:paraId="1AAFEE7B" w14:textId="6EF03298" w:rsidR="00E36B7A"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Safety promotion tasks (SPTs)</w:t>
      </w:r>
      <w:r w:rsidRPr="0035732D">
        <w:rPr>
          <w:rFonts w:cstheme="minorHAnsi"/>
        </w:rPr>
        <w:t xml:space="preserve"> – obejmują tworzenie materiałów doradczych, szkoleń i podnoszenie świadomości w zakresie bezpieczeństwa. Mogą obejmować przewodniki, filmy wideo i teksty do wykorzystania na stronach internetowych i w mediach (drukowanych, społecznościowych).</w:t>
      </w:r>
    </w:p>
    <w:p w14:paraId="74E8B03B" w14:textId="1B7105F8" w:rsidR="00E36B7A" w:rsidRPr="0035732D" w:rsidRDefault="00E36B7A" w:rsidP="004E225F">
      <w:pPr>
        <w:pStyle w:val="Akapitzlist"/>
        <w:numPr>
          <w:ilvl w:val="0"/>
          <w:numId w:val="48"/>
        </w:numPr>
        <w:spacing w:before="120" w:after="120" w:line="276" w:lineRule="auto"/>
        <w:ind w:left="714" w:hanging="357"/>
        <w:contextualSpacing w:val="0"/>
        <w:jc w:val="left"/>
        <w:rPr>
          <w:rFonts w:cstheme="minorHAnsi"/>
        </w:rPr>
      </w:pPr>
      <w:r w:rsidRPr="0035732D">
        <w:rPr>
          <w:rFonts w:cstheme="minorHAnsi"/>
          <w:b/>
        </w:rPr>
        <w:t>Member State tasks (MSTs)</w:t>
      </w:r>
      <w:r w:rsidRPr="0035732D">
        <w:rPr>
          <w:rFonts w:cstheme="minorHAnsi"/>
        </w:rPr>
        <w:t xml:space="preserve"> – działania, których właścicielem są państwa członkowskie i które należy uwzględnić w Krajowym Planie Bezpieczeństwa wraz z głównymi ryzykami zidentyfikowanymi w EPAS istotnymi dla </w:t>
      </w:r>
      <w:r w:rsidR="000A2F51" w:rsidRPr="0035732D">
        <w:rPr>
          <w:rFonts w:cstheme="minorHAnsi"/>
        </w:rPr>
        <w:t>p</w:t>
      </w:r>
      <w:r w:rsidRPr="0035732D">
        <w:rPr>
          <w:rFonts w:cstheme="minorHAnsi"/>
        </w:rPr>
        <w:t xml:space="preserve">aństwa, zgodnie z wymogami </w:t>
      </w:r>
      <w:r w:rsidR="00414578" w:rsidRPr="0035732D">
        <w:rPr>
          <w:rFonts w:cstheme="minorHAnsi"/>
        </w:rPr>
        <w:t>a</w:t>
      </w:r>
      <w:r w:rsidRPr="0035732D">
        <w:rPr>
          <w:rFonts w:cstheme="minorHAnsi"/>
        </w:rPr>
        <w:t xml:space="preserve">rtykułu 8 </w:t>
      </w:r>
      <w:bookmarkStart w:id="16" w:name="_Hlk217985159"/>
      <w:r w:rsidRPr="0035732D">
        <w:rPr>
          <w:rFonts w:cstheme="minorHAnsi"/>
        </w:rPr>
        <w:t xml:space="preserve">rozporządzenia </w:t>
      </w:r>
      <w:r w:rsidR="00414578" w:rsidRPr="0035732D">
        <w:rPr>
          <w:rFonts w:cstheme="minorHAnsi"/>
        </w:rPr>
        <w:t>Parlamentu Europejskiego i Rady (UE) 2018/1139</w:t>
      </w:r>
      <w:r w:rsidR="00C16C04" w:rsidRPr="0035732D">
        <w:rPr>
          <w:rStyle w:val="Odwoanieprzypisudolnego"/>
          <w:rFonts w:cstheme="minorHAnsi"/>
        </w:rPr>
        <w:footnoteReference w:id="3"/>
      </w:r>
      <w:r w:rsidR="00C16C04" w:rsidRPr="0035732D">
        <w:rPr>
          <w:rFonts w:cstheme="minorHAnsi"/>
        </w:rPr>
        <w:t>.</w:t>
      </w:r>
      <w:bookmarkEnd w:id="16"/>
      <w:r w:rsidR="00C16C04" w:rsidRPr="0035732D">
        <w:rPr>
          <w:rFonts w:cstheme="minorHAnsi"/>
        </w:rPr>
        <w:t xml:space="preserve"> </w:t>
      </w:r>
      <w:r w:rsidRPr="0035732D">
        <w:rPr>
          <w:rFonts w:cstheme="minorHAnsi"/>
        </w:rPr>
        <w:t xml:space="preserve">MSTs mogą wynikać z zagrożeń zidentyfikowanych w obszarze systemowym lub operacyjnym. Problemy systemowe dotyczą głównie: utrzymania skutecznych zdolności nadzorczych jako integralnej części KPBwLC, podnoszenia skuteczności zarządzania ryzykiem w zakresie bezpieczeństwa lotniczego i planowania działań w zakresie bezpieczeństwa na poziomie państwa. </w:t>
      </w:r>
    </w:p>
    <w:p w14:paraId="3D33D3E9" w14:textId="59FEC9B1" w:rsidR="00E36B7A" w:rsidRPr="0035732D" w:rsidRDefault="00E36B7A" w:rsidP="009A3D1C">
      <w:pPr>
        <w:spacing w:before="120" w:after="120" w:line="276" w:lineRule="auto"/>
        <w:jc w:val="left"/>
        <w:rPr>
          <w:rFonts w:cstheme="minorHAnsi"/>
        </w:rPr>
      </w:pPr>
      <w:r w:rsidRPr="0035732D">
        <w:rPr>
          <w:rFonts w:cstheme="minorHAnsi"/>
        </w:rPr>
        <w:t xml:space="preserve">Kwestie bezpieczeństwa operacyjnego są zidentyfikowane w ramach europejskiego procesu zarządzania ryzykiem bezpieczeństwa (EPAS Volume III). MSTs mogą również dotyczyć priorytetów bezpieczeństwa zidentyfikowanych </w:t>
      </w:r>
      <w:r w:rsidR="00966626">
        <w:rPr>
          <w:rFonts w:cstheme="minorHAnsi"/>
        </w:rPr>
        <w:br/>
      </w:r>
      <w:r w:rsidRPr="0035732D">
        <w:rPr>
          <w:rFonts w:cstheme="minorHAnsi"/>
        </w:rPr>
        <w:t>w GASP lub w procesie standaryzacji EASA. Mogą mieć formę ciągłego monitorowania podstawowych zagrożeń bezpieczeństwa oraz regularnego monitorowania postępów państw członkowskich w tym zakresie.</w:t>
      </w:r>
    </w:p>
    <w:p w14:paraId="33D331AA" w14:textId="1E8C79E6" w:rsidR="00D37732" w:rsidRDefault="00E36B7A" w:rsidP="009A3D1C">
      <w:pPr>
        <w:spacing w:before="120" w:after="120" w:line="276" w:lineRule="auto"/>
        <w:jc w:val="left"/>
        <w:rPr>
          <w:rFonts w:cstheme="minorHAnsi"/>
        </w:rPr>
      </w:pPr>
      <w:r w:rsidRPr="0035732D">
        <w:rPr>
          <w:rFonts w:cstheme="minorHAnsi"/>
        </w:rPr>
        <w:t>Realizacja MSTs jest oceniana na podstawie ankiety, którą państwa członkowskie raz do roku wypełniają i przekazują do EASA</w:t>
      </w:r>
      <w:r w:rsidR="00BA62D6" w:rsidRPr="0035732D">
        <w:rPr>
          <w:rFonts w:cstheme="minorHAnsi"/>
        </w:rPr>
        <w:t>,</w:t>
      </w:r>
      <w:r w:rsidR="00320509" w:rsidRPr="0035732D">
        <w:rPr>
          <w:rFonts w:cstheme="minorHAnsi"/>
        </w:rPr>
        <w:t xml:space="preserve"> oraz podczas inspekcji standaryzacyjnych</w:t>
      </w:r>
      <w:r w:rsidR="00EC3EEA" w:rsidRPr="0035732D">
        <w:rPr>
          <w:rFonts w:cstheme="minorHAnsi"/>
        </w:rPr>
        <w:t>.</w:t>
      </w:r>
      <w:r w:rsidRPr="0035732D">
        <w:rPr>
          <w:rFonts w:cstheme="minorHAnsi"/>
        </w:rPr>
        <w:t xml:space="preserve"> W przypadku zadań, które nie mają zastosowania w danym kraju</w:t>
      </w:r>
      <w:r w:rsidR="004740CD" w:rsidRPr="0035732D">
        <w:rPr>
          <w:rFonts w:cstheme="minorHAnsi"/>
        </w:rPr>
        <w:t>,</w:t>
      </w:r>
      <w:r w:rsidRPr="0035732D">
        <w:rPr>
          <w:rFonts w:cstheme="minorHAnsi"/>
        </w:rPr>
        <w:t xml:space="preserve"> </w:t>
      </w:r>
      <w:r w:rsidR="00EC3EEA" w:rsidRPr="0035732D">
        <w:rPr>
          <w:rFonts w:cstheme="minorHAnsi"/>
        </w:rPr>
        <w:t xml:space="preserve">zadań nie umieszcza się w Krajowym Planie Bezpieczeństwa (a </w:t>
      </w:r>
      <w:r w:rsidRPr="0035732D">
        <w:rPr>
          <w:rFonts w:cstheme="minorHAnsi"/>
        </w:rPr>
        <w:t xml:space="preserve">w ankiecie </w:t>
      </w:r>
      <w:r w:rsidR="00EC3EEA" w:rsidRPr="0035732D">
        <w:rPr>
          <w:rFonts w:cstheme="minorHAnsi"/>
        </w:rPr>
        <w:t>dla EASA przekazuje</w:t>
      </w:r>
      <w:r w:rsidRPr="0035732D">
        <w:rPr>
          <w:rFonts w:cstheme="minorHAnsi"/>
        </w:rPr>
        <w:t xml:space="preserve"> się odpowiednie uzasadnienie</w:t>
      </w:r>
      <w:r w:rsidR="00EC3EEA" w:rsidRPr="0035732D">
        <w:rPr>
          <w:rFonts w:cstheme="minorHAnsi"/>
        </w:rPr>
        <w:t>)</w:t>
      </w:r>
      <w:r w:rsidRPr="0035732D">
        <w:rPr>
          <w:rFonts w:cstheme="minorHAnsi"/>
        </w:rPr>
        <w:t xml:space="preserve">. </w:t>
      </w:r>
    </w:p>
    <w:p w14:paraId="5854C82A" w14:textId="77777777" w:rsidR="0023740F" w:rsidRPr="0035732D" w:rsidRDefault="0023740F" w:rsidP="009A3D1C">
      <w:pPr>
        <w:spacing w:before="120" w:after="120" w:line="276" w:lineRule="auto"/>
        <w:jc w:val="left"/>
        <w:rPr>
          <w:rFonts w:cstheme="minorHAnsi"/>
        </w:rPr>
      </w:pPr>
    </w:p>
    <w:p w14:paraId="7BF00CE0" w14:textId="14F4720E" w:rsidR="004F5CBF" w:rsidRPr="0035732D" w:rsidRDefault="004F5CBF" w:rsidP="009A3D1C">
      <w:pPr>
        <w:spacing w:before="120" w:after="120" w:line="276" w:lineRule="auto"/>
        <w:jc w:val="left"/>
        <w:rPr>
          <w:rFonts w:cstheme="minorHAnsi"/>
          <w:b/>
          <w:bCs/>
        </w:rPr>
      </w:pPr>
      <w:r w:rsidRPr="0035732D">
        <w:rPr>
          <w:rFonts w:cstheme="minorHAnsi"/>
          <w:b/>
          <w:bCs/>
        </w:rPr>
        <w:lastRenderedPageBreak/>
        <w:t xml:space="preserve">Główne zmiany w EPAS 2026 w stosunku do poprzedniego wydania </w:t>
      </w:r>
      <w:r w:rsidR="00945F0E" w:rsidRPr="0035732D">
        <w:rPr>
          <w:rFonts w:cstheme="minorHAnsi"/>
          <w:b/>
          <w:bCs/>
        </w:rPr>
        <w:t>w podziale na poszczególne tomy (Volumes)</w:t>
      </w:r>
      <w:r w:rsidR="00C558D2" w:rsidRPr="0035732D">
        <w:rPr>
          <w:rFonts w:cstheme="minorHAnsi"/>
          <w:b/>
          <w:bCs/>
        </w:rPr>
        <w:t xml:space="preserve"> to</w:t>
      </w:r>
      <w:r w:rsidRPr="0035732D">
        <w:rPr>
          <w:rFonts w:cstheme="minorHAnsi"/>
          <w:b/>
          <w:bCs/>
        </w:rPr>
        <w:t>:</w:t>
      </w:r>
    </w:p>
    <w:p w14:paraId="6B701802" w14:textId="77777777" w:rsidR="00B41C3C" w:rsidRPr="0035732D" w:rsidRDefault="00945F0E" w:rsidP="004E225F">
      <w:pPr>
        <w:pStyle w:val="Akapitzlist"/>
        <w:numPr>
          <w:ilvl w:val="0"/>
          <w:numId w:val="49"/>
        </w:numPr>
        <w:spacing w:before="120" w:after="120" w:line="276" w:lineRule="auto"/>
        <w:ind w:left="714" w:hanging="357"/>
        <w:contextualSpacing w:val="0"/>
        <w:jc w:val="left"/>
        <w:rPr>
          <w:rFonts w:cstheme="minorHAnsi"/>
        </w:rPr>
      </w:pPr>
      <w:r w:rsidRPr="0035732D">
        <w:rPr>
          <w:rFonts w:cstheme="minorHAnsi"/>
          <w:b/>
        </w:rPr>
        <w:t>Volume I</w:t>
      </w:r>
      <w:r w:rsidR="00C558D2" w:rsidRPr="0035732D">
        <w:rPr>
          <w:rFonts w:cstheme="minorHAnsi"/>
        </w:rPr>
        <w:t xml:space="preserve"> Strategic Priorities (Priorytety strategiczne)</w:t>
      </w:r>
      <w:r w:rsidRPr="0035732D">
        <w:rPr>
          <w:rFonts w:cstheme="minorHAnsi"/>
        </w:rPr>
        <w:t xml:space="preserve"> z edycji 2023–2025 został przedłużony do końca 2026 r. za pomocą addendum</w:t>
      </w:r>
      <w:r w:rsidR="00A86E6F" w:rsidRPr="0035732D">
        <w:rPr>
          <w:rFonts w:cstheme="minorHAnsi"/>
        </w:rPr>
        <w:t xml:space="preserve"> (uzupełnienia)</w:t>
      </w:r>
      <w:r w:rsidRPr="0035732D">
        <w:rPr>
          <w:rFonts w:cstheme="minorHAnsi"/>
        </w:rPr>
        <w:t xml:space="preserve">, ze względu na trwający kompleksowy przegląd EPAS (pełna rewizja oczekiwana </w:t>
      </w:r>
      <w:r w:rsidR="00A86E6F" w:rsidRPr="0035732D">
        <w:rPr>
          <w:rFonts w:cstheme="minorHAnsi"/>
        </w:rPr>
        <w:t xml:space="preserve">jest </w:t>
      </w:r>
      <w:r w:rsidRPr="0035732D">
        <w:rPr>
          <w:rFonts w:cstheme="minorHAnsi"/>
        </w:rPr>
        <w:t xml:space="preserve">pod koniec 2026 r. wraz z wydaniem EPAS 2027). </w:t>
      </w:r>
    </w:p>
    <w:p w14:paraId="5649C508" w14:textId="77777777" w:rsidR="00B41C3C" w:rsidRPr="0035732D" w:rsidRDefault="007F2355" w:rsidP="00B41C3C">
      <w:pPr>
        <w:pStyle w:val="Akapitzlist"/>
        <w:spacing w:before="120" w:after="120" w:line="276" w:lineRule="auto"/>
        <w:jc w:val="left"/>
        <w:rPr>
          <w:rFonts w:cstheme="minorHAnsi"/>
        </w:rPr>
      </w:pPr>
      <w:r w:rsidRPr="0035732D">
        <w:rPr>
          <w:rFonts w:cstheme="minorHAnsi"/>
        </w:rPr>
        <w:t>Wprowadzono 3 now</w:t>
      </w:r>
      <w:r w:rsidR="00C558D2" w:rsidRPr="0035732D">
        <w:rPr>
          <w:rFonts w:cstheme="minorHAnsi"/>
        </w:rPr>
        <w:t>e</w:t>
      </w:r>
      <w:r w:rsidRPr="0035732D">
        <w:rPr>
          <w:rFonts w:cstheme="minorHAnsi"/>
        </w:rPr>
        <w:t xml:space="preserve"> priorytet</w:t>
      </w:r>
      <w:r w:rsidR="00C558D2" w:rsidRPr="0035732D">
        <w:rPr>
          <w:rFonts w:cstheme="minorHAnsi"/>
        </w:rPr>
        <w:t>y</w:t>
      </w:r>
      <w:r w:rsidRPr="0035732D">
        <w:rPr>
          <w:rFonts w:cstheme="minorHAnsi"/>
        </w:rPr>
        <w:t xml:space="preserve"> strategiczn</w:t>
      </w:r>
      <w:r w:rsidR="00C558D2" w:rsidRPr="0035732D">
        <w:rPr>
          <w:rFonts w:cstheme="minorHAnsi"/>
        </w:rPr>
        <w:t>e</w:t>
      </w:r>
      <w:r w:rsidRPr="0035732D">
        <w:rPr>
          <w:rFonts w:cstheme="minorHAnsi"/>
        </w:rPr>
        <w:t>:</w:t>
      </w:r>
    </w:p>
    <w:p w14:paraId="4CF6227B" w14:textId="13BC48EB" w:rsidR="00B41C3C" w:rsidRPr="0035732D" w:rsidRDefault="007F2355" w:rsidP="004E225F">
      <w:pPr>
        <w:pStyle w:val="Akapitzlist"/>
        <w:numPr>
          <w:ilvl w:val="1"/>
          <w:numId w:val="49"/>
        </w:numPr>
        <w:spacing w:before="120" w:after="120" w:line="276" w:lineRule="auto"/>
        <w:jc w:val="left"/>
        <w:rPr>
          <w:rFonts w:cstheme="minorHAnsi"/>
        </w:rPr>
      </w:pPr>
      <w:r w:rsidRPr="0035732D">
        <w:rPr>
          <w:rFonts w:cstheme="minorHAnsi"/>
        </w:rPr>
        <w:t>technologie big data do wsparcia zarządzania ryzykiem bezpieczeństwa w UE</w:t>
      </w:r>
      <w:r w:rsidR="00C558D2" w:rsidRPr="0035732D">
        <w:rPr>
          <w:rFonts w:cstheme="minorHAnsi"/>
        </w:rPr>
        <w:t>,</w:t>
      </w:r>
    </w:p>
    <w:p w14:paraId="3B7C7A24" w14:textId="77777777" w:rsidR="00B41C3C" w:rsidRPr="0035732D" w:rsidRDefault="007F2355" w:rsidP="004E225F">
      <w:pPr>
        <w:pStyle w:val="Akapitzlist"/>
        <w:numPr>
          <w:ilvl w:val="1"/>
          <w:numId w:val="49"/>
        </w:numPr>
        <w:spacing w:before="120" w:after="120" w:line="276" w:lineRule="auto"/>
        <w:jc w:val="left"/>
        <w:rPr>
          <w:rFonts w:cstheme="minorHAnsi"/>
        </w:rPr>
      </w:pPr>
      <w:r w:rsidRPr="0035732D">
        <w:rPr>
          <w:rFonts w:cstheme="minorHAnsi"/>
        </w:rPr>
        <w:t xml:space="preserve">uproszczenie </w:t>
      </w:r>
      <w:r w:rsidR="00DE3C5A" w:rsidRPr="0035732D">
        <w:rPr>
          <w:rFonts w:cstheme="minorHAnsi"/>
        </w:rPr>
        <w:t>przepisów</w:t>
      </w:r>
      <w:r w:rsidR="00C558D2" w:rsidRPr="0035732D">
        <w:rPr>
          <w:rFonts w:cstheme="minorHAnsi"/>
        </w:rPr>
        <w:t xml:space="preserve"> (Rules simplification),</w:t>
      </w:r>
    </w:p>
    <w:p w14:paraId="2B5C43AB" w14:textId="77777777" w:rsidR="00B41C3C" w:rsidRPr="0035732D" w:rsidRDefault="007F2355" w:rsidP="004E225F">
      <w:pPr>
        <w:pStyle w:val="Akapitzlist"/>
        <w:numPr>
          <w:ilvl w:val="1"/>
          <w:numId w:val="49"/>
        </w:numPr>
        <w:spacing w:before="120" w:after="120" w:line="276" w:lineRule="auto"/>
        <w:jc w:val="left"/>
        <w:rPr>
          <w:rFonts w:cstheme="minorHAnsi"/>
        </w:rPr>
      </w:pPr>
      <w:r w:rsidRPr="0035732D">
        <w:rPr>
          <w:rFonts w:cstheme="minorHAnsi"/>
        </w:rPr>
        <w:t xml:space="preserve">wdrożenie ram SES 2+ </w:t>
      </w:r>
      <w:r w:rsidR="00C558D2" w:rsidRPr="0035732D">
        <w:rPr>
          <w:rFonts w:cstheme="minorHAnsi"/>
        </w:rPr>
        <w:t>(</w:t>
      </w:r>
      <w:r w:rsidRPr="0035732D">
        <w:rPr>
          <w:rFonts w:cstheme="minorHAnsi"/>
        </w:rPr>
        <w:t>Single European Sky).</w:t>
      </w:r>
    </w:p>
    <w:p w14:paraId="6C40CEB2" w14:textId="77777777" w:rsidR="00B41C3C" w:rsidRPr="0035732D" w:rsidRDefault="00C558D2" w:rsidP="00B41C3C">
      <w:pPr>
        <w:spacing w:before="120" w:after="0" w:line="276" w:lineRule="auto"/>
        <w:ind w:left="720"/>
        <w:jc w:val="left"/>
        <w:rPr>
          <w:rFonts w:cstheme="minorHAnsi"/>
        </w:rPr>
      </w:pPr>
      <w:r w:rsidRPr="0035732D">
        <w:rPr>
          <w:rFonts w:cstheme="minorHAnsi"/>
        </w:rPr>
        <w:t>Za</w:t>
      </w:r>
      <w:r w:rsidR="007F2355" w:rsidRPr="0035732D">
        <w:rPr>
          <w:rFonts w:cstheme="minorHAnsi"/>
        </w:rPr>
        <w:t>ktualiz</w:t>
      </w:r>
      <w:r w:rsidRPr="0035732D">
        <w:rPr>
          <w:rFonts w:cstheme="minorHAnsi"/>
        </w:rPr>
        <w:t>owano dotychczasowe</w:t>
      </w:r>
      <w:r w:rsidR="007F2355" w:rsidRPr="0035732D">
        <w:rPr>
          <w:rFonts w:cstheme="minorHAnsi"/>
        </w:rPr>
        <w:t xml:space="preserve"> priorytet</w:t>
      </w:r>
      <w:r w:rsidRPr="0035732D">
        <w:rPr>
          <w:rFonts w:cstheme="minorHAnsi"/>
        </w:rPr>
        <w:t>y</w:t>
      </w:r>
      <w:r w:rsidR="007F2355" w:rsidRPr="0035732D">
        <w:rPr>
          <w:rFonts w:cstheme="minorHAnsi"/>
        </w:rPr>
        <w:t>, w tym</w:t>
      </w:r>
      <w:r w:rsidR="00DE3C5A" w:rsidRPr="0035732D">
        <w:rPr>
          <w:rFonts w:cstheme="minorHAnsi"/>
        </w:rPr>
        <w:t xml:space="preserve"> m. in.</w:t>
      </w:r>
      <w:r w:rsidR="007F2355" w:rsidRPr="0035732D">
        <w:rPr>
          <w:rFonts w:cstheme="minorHAnsi"/>
        </w:rPr>
        <w:t>:</w:t>
      </w:r>
    </w:p>
    <w:p w14:paraId="2300B3ED" w14:textId="77777777" w:rsidR="00B41C3C" w:rsidRPr="0035732D" w:rsidRDefault="00DE3C5A" w:rsidP="004E225F">
      <w:pPr>
        <w:pStyle w:val="Akapitzlist"/>
        <w:numPr>
          <w:ilvl w:val="0"/>
          <w:numId w:val="50"/>
        </w:numPr>
        <w:spacing w:after="120" w:line="276" w:lineRule="auto"/>
        <w:jc w:val="left"/>
        <w:rPr>
          <w:rFonts w:cstheme="minorHAnsi"/>
        </w:rPr>
      </w:pPr>
      <w:r w:rsidRPr="0035732D">
        <w:rPr>
          <w:rFonts w:cstheme="minorHAnsi"/>
        </w:rPr>
        <w:t xml:space="preserve">w obszarze GA </w:t>
      </w:r>
      <w:r w:rsidR="007F2355" w:rsidRPr="0035732D">
        <w:rPr>
          <w:rFonts w:cstheme="minorHAnsi"/>
        </w:rPr>
        <w:t>wprowadzenie</w:t>
      </w:r>
      <w:r w:rsidR="00C558D2" w:rsidRPr="0035732D">
        <w:rPr>
          <w:rFonts w:cstheme="minorHAnsi"/>
        </w:rPr>
        <w:t xml:space="preserve"> </w:t>
      </w:r>
      <w:r w:rsidR="007F2355" w:rsidRPr="0035732D">
        <w:rPr>
          <w:rFonts w:cstheme="minorHAnsi"/>
        </w:rPr>
        <w:t xml:space="preserve">programu GA Flightpath 2030+ w celu wzmocnienia kultury bezpieczeństwa i zrównoważonego wzrostu </w:t>
      </w:r>
      <w:r w:rsidR="00C558D2" w:rsidRPr="0035732D">
        <w:rPr>
          <w:rFonts w:cstheme="minorHAnsi"/>
        </w:rPr>
        <w:t xml:space="preserve">sektora </w:t>
      </w:r>
      <w:r w:rsidR="007F2355" w:rsidRPr="0035732D">
        <w:rPr>
          <w:rFonts w:cstheme="minorHAnsi"/>
        </w:rPr>
        <w:t>G</w:t>
      </w:r>
      <w:r w:rsidR="00C558D2" w:rsidRPr="0035732D">
        <w:rPr>
          <w:rFonts w:cstheme="minorHAnsi"/>
        </w:rPr>
        <w:t xml:space="preserve">eneral </w:t>
      </w:r>
      <w:r w:rsidR="007F2355" w:rsidRPr="0035732D">
        <w:rPr>
          <w:rFonts w:cstheme="minorHAnsi"/>
        </w:rPr>
        <w:t>A</w:t>
      </w:r>
      <w:r w:rsidR="00C558D2" w:rsidRPr="0035732D">
        <w:rPr>
          <w:rFonts w:cstheme="minorHAnsi"/>
        </w:rPr>
        <w:t>viation</w:t>
      </w:r>
      <w:r w:rsidR="007F2355" w:rsidRPr="0035732D">
        <w:rPr>
          <w:rFonts w:cstheme="minorHAnsi"/>
        </w:rPr>
        <w:t>.</w:t>
      </w:r>
    </w:p>
    <w:p w14:paraId="51FEAAC0" w14:textId="7CE93FDE" w:rsidR="00B41C3C" w:rsidRPr="0035732D" w:rsidRDefault="00C558D2" w:rsidP="004E225F">
      <w:pPr>
        <w:pStyle w:val="Akapitzlist"/>
        <w:numPr>
          <w:ilvl w:val="0"/>
          <w:numId w:val="50"/>
        </w:numPr>
        <w:spacing w:before="120" w:after="120" w:line="276" w:lineRule="auto"/>
        <w:ind w:left="1434" w:hanging="357"/>
        <w:contextualSpacing w:val="0"/>
        <w:jc w:val="left"/>
        <w:rPr>
          <w:rFonts w:cstheme="minorHAnsi"/>
        </w:rPr>
      </w:pPr>
      <w:r w:rsidRPr="0035732D">
        <w:rPr>
          <w:rFonts w:cstheme="minorHAnsi"/>
        </w:rPr>
        <w:t>z</w:t>
      </w:r>
      <w:r w:rsidR="007F2355" w:rsidRPr="0035732D">
        <w:rPr>
          <w:rFonts w:cstheme="minorHAnsi"/>
        </w:rPr>
        <w:t>miany</w:t>
      </w:r>
      <w:r w:rsidRPr="0035732D">
        <w:rPr>
          <w:rFonts w:cstheme="minorHAnsi"/>
        </w:rPr>
        <w:t xml:space="preserve"> </w:t>
      </w:r>
      <w:r w:rsidR="007F2355" w:rsidRPr="0035732D">
        <w:rPr>
          <w:rFonts w:cstheme="minorHAnsi"/>
        </w:rPr>
        <w:t xml:space="preserve">w priorytetach operacyjnych, m.in. większe uwzględnienie ryzyka </w:t>
      </w:r>
      <w:r w:rsidR="009E36D7" w:rsidRPr="0035732D">
        <w:rPr>
          <w:rFonts w:cstheme="minorHAnsi"/>
        </w:rPr>
        <w:t xml:space="preserve">wtargnięć na drogę startową </w:t>
      </w:r>
      <w:r w:rsidR="00DE3C5A" w:rsidRPr="0035732D">
        <w:rPr>
          <w:rFonts w:cstheme="minorHAnsi"/>
        </w:rPr>
        <w:t xml:space="preserve">(RI) </w:t>
      </w:r>
      <w:r w:rsidR="007F2355" w:rsidRPr="0035732D">
        <w:rPr>
          <w:rFonts w:cstheme="minorHAnsi"/>
        </w:rPr>
        <w:t>oraz wsparcia dla przejścia na Performance-Based Navigation (PBN).</w:t>
      </w:r>
    </w:p>
    <w:p w14:paraId="5904FFEE" w14:textId="11FB0F5C" w:rsidR="00B41C3C" w:rsidRPr="0035732D" w:rsidRDefault="007F2355" w:rsidP="004E225F">
      <w:pPr>
        <w:pStyle w:val="Akapitzlist"/>
        <w:numPr>
          <w:ilvl w:val="0"/>
          <w:numId w:val="51"/>
        </w:numPr>
        <w:spacing w:before="120" w:after="120" w:line="276" w:lineRule="auto"/>
        <w:jc w:val="left"/>
        <w:rPr>
          <w:rFonts w:cstheme="minorHAnsi"/>
        </w:rPr>
      </w:pPr>
      <w:r w:rsidRPr="0035732D">
        <w:rPr>
          <w:rFonts w:cstheme="minorHAnsi"/>
          <w:b/>
        </w:rPr>
        <w:t>Volume II</w:t>
      </w:r>
      <w:r w:rsidRPr="0035732D">
        <w:rPr>
          <w:rFonts w:cstheme="minorHAnsi"/>
        </w:rPr>
        <w:t xml:space="preserve"> EPAS Actions (Działania</w:t>
      </w:r>
      <w:r w:rsidR="00C558D2" w:rsidRPr="0035732D">
        <w:rPr>
          <w:rFonts w:cstheme="minorHAnsi"/>
        </w:rPr>
        <w:t>/zadania</w:t>
      </w:r>
      <w:r w:rsidRPr="0035732D">
        <w:rPr>
          <w:rFonts w:cstheme="minorHAnsi"/>
        </w:rPr>
        <w:t xml:space="preserve"> EPAS)</w:t>
      </w:r>
      <w:r w:rsidR="00C558D2" w:rsidRPr="0035732D">
        <w:rPr>
          <w:rFonts w:cstheme="minorHAnsi"/>
        </w:rPr>
        <w:t xml:space="preserve"> zawiera </w:t>
      </w:r>
      <w:r w:rsidRPr="0035732D">
        <w:rPr>
          <w:rFonts w:cstheme="minorHAnsi"/>
        </w:rPr>
        <w:t>129 działań</w:t>
      </w:r>
      <w:r w:rsidR="00A86E6F" w:rsidRPr="0035732D">
        <w:rPr>
          <w:rFonts w:cstheme="minorHAnsi"/>
        </w:rPr>
        <w:t xml:space="preserve">, </w:t>
      </w:r>
      <w:r w:rsidRPr="0035732D">
        <w:rPr>
          <w:rFonts w:cstheme="minorHAnsi"/>
        </w:rPr>
        <w:t>w tym 15 nowych</w:t>
      </w:r>
      <w:r w:rsidR="00A86E6F" w:rsidRPr="0035732D">
        <w:rPr>
          <w:rFonts w:cstheme="minorHAnsi"/>
        </w:rPr>
        <w:t xml:space="preserve"> (12 RMTs, </w:t>
      </w:r>
      <w:r w:rsidR="00B966EF">
        <w:rPr>
          <w:rFonts w:cstheme="minorHAnsi"/>
        </w:rPr>
        <w:br/>
      </w:r>
      <w:r w:rsidR="00A86E6F" w:rsidRPr="0035732D">
        <w:rPr>
          <w:rFonts w:cstheme="minorHAnsi"/>
        </w:rPr>
        <w:t>3 ISTs)</w:t>
      </w:r>
      <w:r w:rsidRPr="0035732D">
        <w:rPr>
          <w:rFonts w:cstheme="minorHAnsi"/>
        </w:rPr>
        <w:t>.</w:t>
      </w:r>
      <w:r w:rsidR="00A86E6F" w:rsidRPr="0035732D">
        <w:rPr>
          <w:rFonts w:cstheme="minorHAnsi"/>
        </w:rPr>
        <w:t xml:space="preserve"> </w:t>
      </w:r>
      <w:r w:rsidR="00DE3C5A" w:rsidRPr="0035732D">
        <w:rPr>
          <w:rFonts w:cstheme="minorHAnsi"/>
        </w:rPr>
        <w:t>Za</w:t>
      </w:r>
      <w:r w:rsidR="00A86E6F" w:rsidRPr="0035732D">
        <w:rPr>
          <w:rFonts w:cstheme="minorHAnsi"/>
        </w:rPr>
        <w:t xml:space="preserve"> ukończone uznano 31 działań (1 IST, 13 RESs, 5 RMTs</w:t>
      </w:r>
      <w:r w:rsidR="00DE3C5A" w:rsidRPr="0035732D">
        <w:rPr>
          <w:rFonts w:cstheme="minorHAnsi"/>
        </w:rPr>
        <w:t xml:space="preserve">, </w:t>
      </w:r>
      <w:r w:rsidR="00A86E6F" w:rsidRPr="0035732D">
        <w:rPr>
          <w:rFonts w:cstheme="minorHAnsi"/>
        </w:rPr>
        <w:t>7 SPTs</w:t>
      </w:r>
      <w:r w:rsidR="00DE3C5A" w:rsidRPr="0035732D">
        <w:rPr>
          <w:rFonts w:cstheme="minorHAnsi"/>
        </w:rPr>
        <w:t xml:space="preserve"> oraz 5 MSTs</w:t>
      </w:r>
      <w:r w:rsidR="00A86E6F" w:rsidRPr="0035732D">
        <w:rPr>
          <w:rFonts w:cstheme="minorHAnsi"/>
        </w:rPr>
        <w:t>).</w:t>
      </w:r>
      <w:r w:rsidR="00DE3C5A" w:rsidRPr="0035732D">
        <w:rPr>
          <w:rFonts w:cstheme="minorHAnsi"/>
        </w:rPr>
        <w:t xml:space="preserve"> Realizacja MSTs została uwzględniona przy aktualizacji KPB 2026 i dotyczy:</w:t>
      </w:r>
    </w:p>
    <w:p w14:paraId="75D24F14" w14:textId="77777777" w:rsidR="00B41C3C" w:rsidRPr="0035732D" w:rsidRDefault="00DE3C5A" w:rsidP="004E225F">
      <w:pPr>
        <w:pStyle w:val="Akapitzlist"/>
        <w:numPr>
          <w:ilvl w:val="1"/>
          <w:numId w:val="51"/>
        </w:numPr>
        <w:spacing w:before="120" w:after="120" w:line="276" w:lineRule="auto"/>
        <w:jc w:val="left"/>
        <w:rPr>
          <w:rFonts w:cstheme="minorHAnsi"/>
          <w:lang w:val="en-GB"/>
        </w:rPr>
      </w:pPr>
      <w:r w:rsidRPr="0035732D">
        <w:rPr>
          <w:rFonts w:cstheme="minorHAnsi"/>
          <w:lang w:val="en-GB"/>
        </w:rPr>
        <w:t>MST.0001 Member States to give priority to the work on SSPs</w:t>
      </w:r>
      <w:r w:rsidR="002E3B51" w:rsidRPr="0035732D">
        <w:rPr>
          <w:rFonts w:cstheme="minorHAnsi"/>
          <w:lang w:val="en-GB"/>
        </w:rPr>
        <w:t>,</w:t>
      </w:r>
    </w:p>
    <w:p w14:paraId="19E91FCC" w14:textId="00EAEC57" w:rsidR="00B41C3C" w:rsidRPr="0035732D" w:rsidRDefault="00DE3C5A" w:rsidP="004E225F">
      <w:pPr>
        <w:pStyle w:val="Akapitzlist"/>
        <w:numPr>
          <w:ilvl w:val="1"/>
          <w:numId w:val="51"/>
        </w:numPr>
        <w:spacing w:before="120" w:after="120" w:line="276" w:lineRule="auto"/>
        <w:jc w:val="left"/>
        <w:rPr>
          <w:rFonts w:cstheme="minorHAnsi"/>
          <w:lang w:val="en-GB"/>
        </w:rPr>
      </w:pPr>
      <w:r w:rsidRPr="0035732D">
        <w:rPr>
          <w:rFonts w:cstheme="minorHAnsi"/>
          <w:lang w:val="en-GB"/>
        </w:rPr>
        <w:t>MST.0032 Oversight capabilities/focus areas</w:t>
      </w:r>
      <w:r w:rsidR="002E3B51" w:rsidRPr="0035732D">
        <w:rPr>
          <w:rFonts w:cstheme="minorHAnsi"/>
          <w:lang w:val="en-GB"/>
        </w:rPr>
        <w:t>,</w:t>
      </w:r>
    </w:p>
    <w:p w14:paraId="2BC9E96B" w14:textId="6412AE8E" w:rsidR="00B41C3C" w:rsidRPr="0035732D" w:rsidRDefault="00DE3C5A" w:rsidP="004E225F">
      <w:pPr>
        <w:pStyle w:val="Akapitzlist"/>
        <w:numPr>
          <w:ilvl w:val="1"/>
          <w:numId w:val="51"/>
        </w:numPr>
        <w:spacing w:before="120" w:after="120" w:line="276" w:lineRule="auto"/>
        <w:jc w:val="left"/>
        <w:rPr>
          <w:rFonts w:cstheme="minorHAnsi"/>
          <w:lang w:val="en-GB"/>
        </w:rPr>
      </w:pPr>
      <w:r w:rsidRPr="0035732D">
        <w:rPr>
          <w:rFonts w:cstheme="minorHAnsi"/>
          <w:lang w:val="en-GB"/>
        </w:rPr>
        <w:t>MST.0035 Oversight capabilities/focus area: fraud cases in Part-147</w:t>
      </w:r>
      <w:r w:rsidR="002E3B51" w:rsidRPr="0035732D">
        <w:rPr>
          <w:rFonts w:cstheme="minorHAnsi"/>
          <w:lang w:val="en-GB"/>
        </w:rPr>
        <w:t>,</w:t>
      </w:r>
    </w:p>
    <w:p w14:paraId="04FF8E1E" w14:textId="77777777" w:rsidR="00B41C3C" w:rsidRPr="0035732D" w:rsidRDefault="00DE3C5A" w:rsidP="004E225F">
      <w:pPr>
        <w:pStyle w:val="Akapitzlist"/>
        <w:numPr>
          <w:ilvl w:val="1"/>
          <w:numId w:val="51"/>
        </w:numPr>
        <w:spacing w:before="120" w:after="120" w:line="276" w:lineRule="auto"/>
        <w:jc w:val="left"/>
        <w:rPr>
          <w:rFonts w:cstheme="minorHAnsi"/>
          <w:lang w:val="en-GB"/>
        </w:rPr>
      </w:pPr>
      <w:r w:rsidRPr="0035732D">
        <w:rPr>
          <w:rFonts w:cstheme="minorHAnsi"/>
          <w:lang w:val="en-GB"/>
        </w:rPr>
        <w:t>MST.0036 PPL/LAPL learning objectives in the ‘Meteorological Information’ part of the PPL/LAPL syllabus</w:t>
      </w:r>
      <w:r w:rsidR="002E3B51" w:rsidRPr="0035732D">
        <w:rPr>
          <w:rFonts w:cstheme="minorHAnsi"/>
          <w:lang w:val="en-GB"/>
        </w:rPr>
        <w:t>,</w:t>
      </w:r>
    </w:p>
    <w:p w14:paraId="62185A15" w14:textId="77777777" w:rsidR="00B41C3C" w:rsidRPr="0035732D" w:rsidRDefault="00DE3C5A" w:rsidP="004E225F">
      <w:pPr>
        <w:pStyle w:val="Akapitzlist"/>
        <w:numPr>
          <w:ilvl w:val="1"/>
          <w:numId w:val="51"/>
        </w:numPr>
        <w:spacing w:before="120" w:after="120" w:line="276" w:lineRule="auto"/>
        <w:jc w:val="left"/>
        <w:rPr>
          <w:rFonts w:cstheme="minorHAnsi"/>
          <w:lang w:val="en-GB"/>
        </w:rPr>
      </w:pPr>
      <w:r w:rsidRPr="0035732D">
        <w:rPr>
          <w:rFonts w:cstheme="minorHAnsi"/>
          <w:lang w:val="en-GB"/>
        </w:rPr>
        <w:t>MST.0040 Safety and security reporting coordination mechanism</w:t>
      </w:r>
      <w:r w:rsidR="002E3B51" w:rsidRPr="0035732D">
        <w:rPr>
          <w:rFonts w:cstheme="minorHAnsi"/>
          <w:lang w:val="en-GB"/>
        </w:rPr>
        <w:t>.</w:t>
      </w:r>
    </w:p>
    <w:p w14:paraId="1F72EAEC" w14:textId="0E2D23EE" w:rsidR="007F2355" w:rsidRPr="0035732D" w:rsidRDefault="007F2355" w:rsidP="00B41C3C">
      <w:pPr>
        <w:spacing w:before="120" w:after="120" w:line="276" w:lineRule="auto"/>
        <w:ind w:left="720"/>
        <w:jc w:val="left"/>
        <w:rPr>
          <w:rFonts w:cstheme="minorHAnsi"/>
        </w:rPr>
      </w:pPr>
      <w:r w:rsidRPr="0035732D">
        <w:rPr>
          <w:rFonts w:cstheme="minorHAnsi"/>
        </w:rPr>
        <w:t>Nowe działania skupiają się przede wszystkim na</w:t>
      </w:r>
      <w:r w:rsidR="00DE3C5A" w:rsidRPr="0035732D">
        <w:rPr>
          <w:rFonts w:cstheme="minorHAnsi"/>
        </w:rPr>
        <w:t xml:space="preserve"> w</w:t>
      </w:r>
      <w:r w:rsidRPr="0035732D">
        <w:rPr>
          <w:rFonts w:cstheme="minorHAnsi"/>
        </w:rPr>
        <w:t>sparci</w:t>
      </w:r>
      <w:r w:rsidR="00DE3C5A" w:rsidRPr="0035732D">
        <w:rPr>
          <w:rFonts w:cstheme="minorHAnsi"/>
        </w:rPr>
        <w:t>u n</w:t>
      </w:r>
      <w:r w:rsidRPr="0035732D">
        <w:rPr>
          <w:rFonts w:cstheme="minorHAnsi"/>
        </w:rPr>
        <w:t xml:space="preserve">owych priorytetów z Volume I (big data, uproszczenie </w:t>
      </w:r>
      <w:r w:rsidR="00DE3C5A" w:rsidRPr="0035732D">
        <w:rPr>
          <w:rFonts w:cstheme="minorHAnsi"/>
        </w:rPr>
        <w:t>przepisów</w:t>
      </w:r>
      <w:r w:rsidRPr="0035732D">
        <w:rPr>
          <w:rFonts w:cstheme="minorHAnsi"/>
        </w:rPr>
        <w:t>, SES 2+).</w:t>
      </w:r>
      <w:r w:rsidR="00DE3C5A" w:rsidRPr="0035732D">
        <w:rPr>
          <w:rFonts w:cstheme="minorHAnsi"/>
        </w:rPr>
        <w:t xml:space="preserve"> </w:t>
      </w:r>
      <w:r w:rsidR="002E3B51" w:rsidRPr="0035732D">
        <w:rPr>
          <w:rFonts w:cstheme="minorHAnsi"/>
        </w:rPr>
        <w:t>Dodatkowo</w:t>
      </w:r>
      <w:r w:rsidR="00DE3C5A" w:rsidRPr="0035732D">
        <w:rPr>
          <w:rFonts w:cstheme="minorHAnsi"/>
        </w:rPr>
        <w:t xml:space="preserve"> </w:t>
      </w:r>
      <w:r w:rsidR="002E3B51" w:rsidRPr="0035732D">
        <w:rPr>
          <w:rFonts w:cstheme="minorHAnsi"/>
        </w:rPr>
        <w:t>z</w:t>
      </w:r>
      <w:r w:rsidR="00DE3C5A" w:rsidRPr="0035732D">
        <w:rPr>
          <w:rFonts w:cstheme="minorHAnsi"/>
        </w:rPr>
        <w:t>a</w:t>
      </w:r>
      <w:r w:rsidRPr="0035732D">
        <w:rPr>
          <w:rFonts w:cstheme="minorHAnsi"/>
        </w:rPr>
        <w:t>ktualiz</w:t>
      </w:r>
      <w:r w:rsidR="002E3B51" w:rsidRPr="0035732D">
        <w:rPr>
          <w:rFonts w:cstheme="minorHAnsi"/>
        </w:rPr>
        <w:t>owano</w:t>
      </w:r>
      <w:r w:rsidR="00DE3C5A" w:rsidRPr="0035732D">
        <w:rPr>
          <w:rFonts w:cstheme="minorHAnsi"/>
        </w:rPr>
        <w:t xml:space="preserve"> termin</w:t>
      </w:r>
      <w:r w:rsidR="002E3B51" w:rsidRPr="0035732D">
        <w:rPr>
          <w:rFonts w:cstheme="minorHAnsi"/>
        </w:rPr>
        <w:t>y</w:t>
      </w:r>
      <w:r w:rsidR="00DE3C5A" w:rsidRPr="0035732D">
        <w:rPr>
          <w:rFonts w:cstheme="minorHAnsi"/>
        </w:rPr>
        <w:t xml:space="preserve"> realizacji</w:t>
      </w:r>
      <w:r w:rsidRPr="0035732D">
        <w:rPr>
          <w:rFonts w:cstheme="minorHAnsi"/>
        </w:rPr>
        <w:t xml:space="preserve"> zadań rulemaking (RMT), usunię</w:t>
      </w:r>
      <w:r w:rsidR="002E3B51" w:rsidRPr="0035732D">
        <w:rPr>
          <w:rFonts w:cstheme="minorHAnsi"/>
        </w:rPr>
        <w:t>to</w:t>
      </w:r>
      <w:r w:rsidRPr="0035732D">
        <w:rPr>
          <w:rFonts w:cstheme="minorHAnsi"/>
        </w:rPr>
        <w:t>/zawiesz</w:t>
      </w:r>
      <w:r w:rsidR="002E3B51" w:rsidRPr="0035732D">
        <w:rPr>
          <w:rFonts w:cstheme="minorHAnsi"/>
        </w:rPr>
        <w:t>ono</w:t>
      </w:r>
      <w:r w:rsidRPr="0035732D">
        <w:rPr>
          <w:rFonts w:cstheme="minorHAnsi"/>
        </w:rPr>
        <w:t xml:space="preserve"> niektór</w:t>
      </w:r>
      <w:r w:rsidR="002E3B51" w:rsidRPr="0035732D">
        <w:rPr>
          <w:rFonts w:cstheme="minorHAnsi"/>
        </w:rPr>
        <w:t>e</w:t>
      </w:r>
      <w:r w:rsidRPr="0035732D">
        <w:rPr>
          <w:rFonts w:cstheme="minorHAnsi"/>
        </w:rPr>
        <w:t xml:space="preserve"> działa</w:t>
      </w:r>
      <w:r w:rsidR="002E3B51" w:rsidRPr="0035732D">
        <w:rPr>
          <w:rFonts w:cstheme="minorHAnsi"/>
        </w:rPr>
        <w:t>nia, by położyć większy</w:t>
      </w:r>
      <w:r w:rsidRPr="0035732D">
        <w:rPr>
          <w:rFonts w:cstheme="minorHAnsi"/>
        </w:rPr>
        <w:t xml:space="preserve"> nacisk na efektywność i proporcjonalność.</w:t>
      </w:r>
    </w:p>
    <w:p w14:paraId="62D6A0B5" w14:textId="65507E50" w:rsidR="00B41C3C" w:rsidRPr="0035732D" w:rsidRDefault="007F2355" w:rsidP="00966626">
      <w:pPr>
        <w:pStyle w:val="Akapitzlist"/>
        <w:numPr>
          <w:ilvl w:val="0"/>
          <w:numId w:val="52"/>
        </w:numPr>
        <w:spacing w:before="120" w:after="120" w:line="276" w:lineRule="auto"/>
        <w:ind w:left="714" w:hanging="357"/>
        <w:contextualSpacing w:val="0"/>
        <w:jc w:val="left"/>
        <w:rPr>
          <w:rFonts w:cstheme="minorHAnsi"/>
        </w:rPr>
      </w:pPr>
      <w:r w:rsidRPr="0035732D">
        <w:rPr>
          <w:rFonts w:cstheme="minorHAnsi"/>
          <w:b/>
        </w:rPr>
        <w:t>Volume III</w:t>
      </w:r>
      <w:r w:rsidRPr="0035732D">
        <w:rPr>
          <w:rFonts w:cstheme="minorHAnsi"/>
        </w:rPr>
        <w:t xml:space="preserve"> Safety Risk Portfolios (Portf</w:t>
      </w:r>
      <w:r w:rsidR="002E3B51" w:rsidRPr="0035732D">
        <w:rPr>
          <w:rFonts w:cstheme="minorHAnsi"/>
        </w:rPr>
        <w:t>olia</w:t>
      </w:r>
      <w:r w:rsidRPr="0035732D">
        <w:rPr>
          <w:rFonts w:cstheme="minorHAnsi"/>
        </w:rPr>
        <w:t xml:space="preserve"> ryzyk bezpieczeństwa)</w:t>
      </w:r>
      <w:r w:rsidR="002E3B51" w:rsidRPr="0035732D">
        <w:rPr>
          <w:rFonts w:cstheme="minorHAnsi"/>
        </w:rPr>
        <w:t xml:space="preserve"> został zaktualizowany zgodnie z </w:t>
      </w:r>
      <w:r w:rsidRPr="0035732D">
        <w:rPr>
          <w:rFonts w:cstheme="minorHAnsi"/>
        </w:rPr>
        <w:t>cykliczny</w:t>
      </w:r>
      <w:r w:rsidR="002E3B51" w:rsidRPr="0035732D">
        <w:rPr>
          <w:rFonts w:cstheme="minorHAnsi"/>
        </w:rPr>
        <w:t>m</w:t>
      </w:r>
      <w:r w:rsidRPr="0035732D">
        <w:rPr>
          <w:rFonts w:cstheme="minorHAnsi"/>
        </w:rPr>
        <w:t xml:space="preserve"> proces</w:t>
      </w:r>
      <w:r w:rsidR="002E3B51" w:rsidRPr="0035732D">
        <w:rPr>
          <w:rFonts w:cstheme="minorHAnsi"/>
        </w:rPr>
        <w:t>em</w:t>
      </w:r>
      <w:r w:rsidRPr="0035732D">
        <w:rPr>
          <w:rFonts w:cstheme="minorHAnsi"/>
        </w:rPr>
        <w:t xml:space="preserve"> </w:t>
      </w:r>
      <w:r w:rsidR="002E3B51" w:rsidRPr="0035732D">
        <w:rPr>
          <w:rFonts w:cstheme="minorHAnsi"/>
        </w:rPr>
        <w:t xml:space="preserve">EASA </w:t>
      </w:r>
      <w:r w:rsidRPr="0035732D">
        <w:rPr>
          <w:rFonts w:cstheme="minorHAnsi"/>
        </w:rPr>
        <w:t xml:space="preserve">Safety Risk Management (SRM) we współpracy z </w:t>
      </w:r>
      <w:r w:rsidR="002E3B51" w:rsidRPr="0035732D">
        <w:rPr>
          <w:rFonts w:cstheme="minorHAnsi"/>
        </w:rPr>
        <w:t>państwami członkowskimi</w:t>
      </w:r>
      <w:r w:rsidRPr="0035732D">
        <w:rPr>
          <w:rFonts w:cstheme="minorHAnsi"/>
        </w:rPr>
        <w:t xml:space="preserve"> i przemysłem.</w:t>
      </w:r>
      <w:r w:rsidR="002E3B51" w:rsidRPr="0035732D">
        <w:rPr>
          <w:rFonts w:cstheme="minorHAnsi"/>
        </w:rPr>
        <w:t xml:space="preserve"> </w:t>
      </w:r>
      <w:r w:rsidRPr="0035732D">
        <w:rPr>
          <w:rFonts w:cstheme="minorHAnsi"/>
        </w:rPr>
        <w:t>Dodano 2 nowe safety issues (zagadnienia</w:t>
      </w:r>
      <w:r w:rsidR="002E3B51" w:rsidRPr="0035732D">
        <w:rPr>
          <w:rFonts w:cstheme="minorHAnsi"/>
        </w:rPr>
        <w:t>/problemy</w:t>
      </w:r>
      <w:r w:rsidRPr="0035732D">
        <w:rPr>
          <w:rFonts w:cstheme="minorHAnsi"/>
        </w:rPr>
        <w:t xml:space="preserve"> bezpieczeństwa):</w:t>
      </w:r>
    </w:p>
    <w:p w14:paraId="1010B00F" w14:textId="77777777" w:rsidR="00B41C3C" w:rsidRPr="0035732D" w:rsidRDefault="007F2355" w:rsidP="004E225F">
      <w:pPr>
        <w:pStyle w:val="Akapitzlist"/>
        <w:numPr>
          <w:ilvl w:val="1"/>
          <w:numId w:val="52"/>
        </w:numPr>
        <w:spacing w:before="120" w:after="120" w:line="276" w:lineRule="auto"/>
        <w:jc w:val="left"/>
        <w:rPr>
          <w:rFonts w:cstheme="minorHAnsi"/>
        </w:rPr>
      </w:pPr>
      <w:r w:rsidRPr="0035732D">
        <w:rPr>
          <w:rFonts w:cstheme="minorHAnsi"/>
        </w:rPr>
        <w:t xml:space="preserve">In-flight fires in inaccessible areas (pożary w niedostępnych obszarach </w:t>
      </w:r>
      <w:r w:rsidR="002E3B51" w:rsidRPr="0035732D">
        <w:rPr>
          <w:rFonts w:cstheme="minorHAnsi"/>
        </w:rPr>
        <w:t xml:space="preserve">statku powietrznego </w:t>
      </w:r>
      <w:r w:rsidRPr="0035732D">
        <w:rPr>
          <w:rFonts w:cstheme="minorHAnsi"/>
        </w:rPr>
        <w:t>podczas lotu).</w:t>
      </w:r>
    </w:p>
    <w:p w14:paraId="29F2479B" w14:textId="0BFC66B3" w:rsidR="00B41C3C" w:rsidRPr="0035732D" w:rsidRDefault="007F2355" w:rsidP="004E225F">
      <w:pPr>
        <w:pStyle w:val="Akapitzlist"/>
        <w:numPr>
          <w:ilvl w:val="1"/>
          <w:numId w:val="52"/>
        </w:numPr>
        <w:spacing w:before="120" w:after="120" w:line="276" w:lineRule="auto"/>
        <w:jc w:val="left"/>
        <w:rPr>
          <w:rFonts w:cstheme="minorHAnsi"/>
        </w:rPr>
      </w:pPr>
      <w:r w:rsidRPr="0035732D">
        <w:rPr>
          <w:rFonts w:cstheme="minorHAnsi"/>
        </w:rPr>
        <w:t xml:space="preserve">Out-of-spec synthetic aviation turbine fuels (SATF) in operations (paliwa syntetyczne do lotniczych </w:t>
      </w:r>
      <w:r w:rsidR="007202F6" w:rsidRPr="0035732D">
        <w:rPr>
          <w:rFonts w:cstheme="minorHAnsi"/>
        </w:rPr>
        <w:t xml:space="preserve">silników turbinowych </w:t>
      </w:r>
      <w:r w:rsidR="002E3B51" w:rsidRPr="0035732D">
        <w:rPr>
          <w:rFonts w:cstheme="minorHAnsi"/>
        </w:rPr>
        <w:t>niespełniające wymaganych specyfikacji jakościowych i technicznych</w:t>
      </w:r>
      <w:r w:rsidRPr="0035732D">
        <w:rPr>
          <w:rFonts w:cstheme="minorHAnsi"/>
        </w:rPr>
        <w:t>).</w:t>
      </w:r>
    </w:p>
    <w:p w14:paraId="03EE0FF1" w14:textId="1CA29917" w:rsidR="00B41C3C" w:rsidRPr="0035732D" w:rsidRDefault="007F2355" w:rsidP="00B41C3C">
      <w:pPr>
        <w:spacing w:before="120" w:after="120" w:line="276" w:lineRule="auto"/>
        <w:ind w:left="720"/>
        <w:jc w:val="left"/>
        <w:rPr>
          <w:rFonts w:cstheme="minorHAnsi"/>
        </w:rPr>
      </w:pPr>
      <w:r w:rsidRPr="0035732D">
        <w:rPr>
          <w:rFonts w:cstheme="minorHAnsi"/>
        </w:rPr>
        <w:t xml:space="preserve">Zaktualizowano powiązania safety issues z kluczowymi obszarami ryzyka (Appendix A) oraz z działaniami </w:t>
      </w:r>
      <w:r w:rsidR="00966626">
        <w:rPr>
          <w:rFonts w:cstheme="minorHAnsi"/>
        </w:rPr>
        <w:br/>
      </w:r>
      <w:r w:rsidRPr="0035732D">
        <w:rPr>
          <w:rFonts w:cstheme="minorHAnsi"/>
        </w:rPr>
        <w:t>z Volume II (Appendix B).</w:t>
      </w:r>
      <w:r w:rsidR="00E62ECC" w:rsidRPr="0035732D">
        <w:rPr>
          <w:rFonts w:cstheme="minorHAnsi"/>
        </w:rPr>
        <w:t xml:space="preserve"> Ogółem Portfolio Ryzyk Bezpieczeństwa na rok 2026 obejmuje 130 zagadnień. Spośród nich 70 zostało uznanych za wymagające dalszej oceny w celu określenia najlepszego działania ograniczającego ryzyko lub działania takie są planowane/wdrażane przy użyciu działań EPAS. </w:t>
      </w:r>
    </w:p>
    <w:p w14:paraId="2178BF9F" w14:textId="19664C4C" w:rsidR="00B41C3C" w:rsidRPr="0035732D" w:rsidRDefault="00E62ECC" w:rsidP="00B41C3C">
      <w:pPr>
        <w:spacing w:before="120" w:after="120" w:line="276" w:lineRule="auto"/>
        <w:ind w:left="720"/>
        <w:jc w:val="left"/>
        <w:rPr>
          <w:rFonts w:cstheme="minorHAnsi"/>
        </w:rPr>
      </w:pPr>
      <w:r w:rsidRPr="0035732D">
        <w:rPr>
          <w:rFonts w:cstheme="minorHAnsi"/>
          <w:i/>
        </w:rPr>
        <w:t>Safety issues</w:t>
      </w:r>
      <w:r w:rsidRPr="0035732D">
        <w:rPr>
          <w:rFonts w:cstheme="minorHAnsi"/>
        </w:rPr>
        <w:t xml:space="preserve"> są pogrupowane według domen, ponieważ każdy obszar ma swoje specyficzne cechy i wymaga specjalistycznej wiedzy w ramach procesu </w:t>
      </w:r>
      <w:r w:rsidR="002C6709">
        <w:rPr>
          <w:rFonts w:cstheme="minorHAnsi"/>
          <w:iCs/>
        </w:rPr>
        <w:t>z</w:t>
      </w:r>
      <w:r w:rsidR="002C6709" w:rsidRPr="002C6709">
        <w:rPr>
          <w:rFonts w:cstheme="minorHAnsi"/>
          <w:iCs/>
        </w:rPr>
        <w:t>arządzani</w:t>
      </w:r>
      <w:r w:rsidR="002C6709">
        <w:rPr>
          <w:rFonts w:cstheme="minorHAnsi"/>
          <w:iCs/>
        </w:rPr>
        <w:t>a</w:t>
      </w:r>
      <w:r w:rsidR="002C6709" w:rsidRPr="002C6709">
        <w:rPr>
          <w:rFonts w:cstheme="minorHAnsi"/>
          <w:iCs/>
        </w:rPr>
        <w:t xml:space="preserve"> </w:t>
      </w:r>
      <w:r w:rsidR="002C6709">
        <w:rPr>
          <w:rFonts w:cstheme="minorHAnsi"/>
          <w:iCs/>
        </w:rPr>
        <w:t>r</w:t>
      </w:r>
      <w:r w:rsidR="002C6709" w:rsidRPr="002C6709">
        <w:rPr>
          <w:rFonts w:cstheme="minorHAnsi"/>
          <w:iCs/>
        </w:rPr>
        <w:t xml:space="preserve">yzykiem </w:t>
      </w:r>
      <w:r w:rsidR="002C6709">
        <w:rPr>
          <w:rFonts w:cstheme="minorHAnsi"/>
          <w:iCs/>
        </w:rPr>
        <w:t>b</w:t>
      </w:r>
      <w:r w:rsidR="002C6709" w:rsidRPr="002C6709">
        <w:rPr>
          <w:rFonts w:cstheme="minorHAnsi"/>
          <w:iCs/>
        </w:rPr>
        <w:t>ezpieczeństwa</w:t>
      </w:r>
      <w:r w:rsidR="002C6709" w:rsidRPr="0035732D">
        <w:rPr>
          <w:rFonts w:cstheme="minorHAnsi"/>
        </w:rPr>
        <w:t xml:space="preserve"> </w:t>
      </w:r>
      <w:r w:rsidR="00F87293">
        <w:rPr>
          <w:rFonts w:cstheme="minorHAnsi"/>
        </w:rPr>
        <w:t>(</w:t>
      </w:r>
      <w:r w:rsidR="002C6709">
        <w:rPr>
          <w:rFonts w:cstheme="minorHAnsi"/>
        </w:rPr>
        <w:t xml:space="preserve">SRM – </w:t>
      </w:r>
      <w:r w:rsidR="00F87293" w:rsidRPr="00F87293">
        <w:rPr>
          <w:rFonts w:cstheme="minorHAnsi"/>
          <w:i/>
        </w:rPr>
        <w:t>Safety Risk Management</w:t>
      </w:r>
      <w:r w:rsidR="00F87293">
        <w:rPr>
          <w:rFonts w:cstheme="minorHAnsi"/>
        </w:rPr>
        <w:t>)</w:t>
      </w:r>
      <w:r w:rsidR="00A46B4F" w:rsidRPr="0035732D">
        <w:rPr>
          <w:rFonts w:cstheme="minorHAnsi"/>
        </w:rPr>
        <w:t>:</w:t>
      </w:r>
      <w:r w:rsidR="00670AEF" w:rsidRPr="0035732D">
        <w:rPr>
          <w:rFonts w:cstheme="minorHAnsi"/>
        </w:rPr>
        <w:t xml:space="preserve"> </w:t>
      </w:r>
      <w:r w:rsidR="00A46B4F" w:rsidRPr="0035732D">
        <w:rPr>
          <w:rFonts w:cstheme="minorHAnsi"/>
        </w:rPr>
        <w:t>k</w:t>
      </w:r>
      <w:r w:rsidR="00BE7780" w:rsidRPr="0035732D">
        <w:rPr>
          <w:rFonts w:cstheme="minorHAnsi"/>
        </w:rPr>
        <w:t>westie s</w:t>
      </w:r>
      <w:r w:rsidRPr="0035732D">
        <w:rPr>
          <w:rFonts w:cstheme="minorHAnsi"/>
        </w:rPr>
        <w:t>ystemowe i koniunkturalne</w:t>
      </w:r>
      <w:r w:rsidR="00BE7780" w:rsidRPr="0035732D">
        <w:rPr>
          <w:rFonts w:cstheme="minorHAnsi"/>
        </w:rPr>
        <w:t xml:space="preserve"> (zmienne)</w:t>
      </w:r>
      <w:r w:rsidR="00670AEF" w:rsidRPr="0035732D">
        <w:rPr>
          <w:rFonts w:cstheme="minorHAnsi"/>
        </w:rPr>
        <w:t>, c</w:t>
      </w:r>
      <w:r w:rsidRPr="0035732D">
        <w:rPr>
          <w:rFonts w:cstheme="minorHAnsi"/>
        </w:rPr>
        <w:t>zynnik ludzki/wydajność człowieka</w:t>
      </w:r>
      <w:r w:rsidR="00BE7780" w:rsidRPr="0035732D">
        <w:rPr>
          <w:rFonts w:cstheme="minorHAnsi"/>
        </w:rPr>
        <w:t xml:space="preserve"> (HF/HP)</w:t>
      </w:r>
      <w:r w:rsidR="00670AEF" w:rsidRPr="0035732D">
        <w:rPr>
          <w:rFonts w:cstheme="minorHAnsi"/>
        </w:rPr>
        <w:t>, k</w:t>
      </w:r>
      <w:r w:rsidRPr="0035732D">
        <w:rPr>
          <w:rFonts w:cstheme="minorHAnsi"/>
        </w:rPr>
        <w:t>omercyjny transport lotniczy — samoloty</w:t>
      </w:r>
      <w:r w:rsidR="00BE7780" w:rsidRPr="0035732D">
        <w:rPr>
          <w:rFonts w:cstheme="minorHAnsi"/>
        </w:rPr>
        <w:t xml:space="preserve"> (CAT A)</w:t>
      </w:r>
      <w:r w:rsidR="00A46B4F" w:rsidRPr="0035732D">
        <w:rPr>
          <w:rFonts w:cstheme="minorHAnsi"/>
        </w:rPr>
        <w:t>, w</w:t>
      </w:r>
      <w:r w:rsidRPr="0035732D">
        <w:rPr>
          <w:rFonts w:cstheme="minorHAnsi"/>
        </w:rPr>
        <w:t>iropłaty (CAT, SPO, NCO)</w:t>
      </w:r>
      <w:r w:rsidR="00A46B4F" w:rsidRPr="0035732D">
        <w:rPr>
          <w:rFonts w:cstheme="minorHAnsi"/>
        </w:rPr>
        <w:t>, o</w:t>
      </w:r>
      <w:r w:rsidRPr="0035732D">
        <w:rPr>
          <w:rFonts w:cstheme="minorHAnsi"/>
        </w:rPr>
        <w:t>peracje niekomercyjne — małe samoloty</w:t>
      </w:r>
      <w:r w:rsidR="00A46B4F" w:rsidRPr="0035732D">
        <w:rPr>
          <w:rFonts w:cstheme="minorHAnsi"/>
        </w:rPr>
        <w:t xml:space="preserve"> (NCO), s</w:t>
      </w:r>
      <w:r w:rsidRPr="0035732D">
        <w:rPr>
          <w:rFonts w:cstheme="minorHAnsi"/>
        </w:rPr>
        <w:t>zybowce</w:t>
      </w:r>
      <w:r w:rsidR="00A46B4F" w:rsidRPr="0035732D">
        <w:rPr>
          <w:rFonts w:cstheme="minorHAnsi"/>
        </w:rPr>
        <w:t>, b</w:t>
      </w:r>
      <w:r w:rsidRPr="0035732D">
        <w:rPr>
          <w:rFonts w:cstheme="minorHAnsi"/>
        </w:rPr>
        <w:t>alony</w:t>
      </w:r>
      <w:r w:rsidR="00A46B4F" w:rsidRPr="0035732D">
        <w:rPr>
          <w:rFonts w:cstheme="minorHAnsi"/>
        </w:rPr>
        <w:t>, z</w:t>
      </w:r>
      <w:r w:rsidRPr="0035732D">
        <w:rPr>
          <w:rFonts w:cstheme="minorHAnsi"/>
        </w:rPr>
        <w:t>datność do lotu</w:t>
      </w:r>
      <w:r w:rsidR="00A46B4F" w:rsidRPr="0035732D">
        <w:rPr>
          <w:rFonts w:cstheme="minorHAnsi"/>
        </w:rPr>
        <w:t>, z</w:t>
      </w:r>
      <w:r w:rsidRPr="0035732D">
        <w:rPr>
          <w:rFonts w:cstheme="minorHAnsi"/>
        </w:rPr>
        <w:t>arządzanie ruchem lotniczym/służby żeglugi powietrznej (ATM/ANS)</w:t>
      </w:r>
      <w:r w:rsidR="00A46B4F" w:rsidRPr="0035732D">
        <w:rPr>
          <w:rFonts w:cstheme="minorHAnsi"/>
        </w:rPr>
        <w:t>, l</w:t>
      </w:r>
      <w:r w:rsidRPr="0035732D">
        <w:rPr>
          <w:rFonts w:cstheme="minorHAnsi"/>
        </w:rPr>
        <w:t>otniska i obsługa naziemna.</w:t>
      </w:r>
    </w:p>
    <w:p w14:paraId="5CA441FD" w14:textId="77777777" w:rsidR="00B41C3C" w:rsidRPr="0035732D" w:rsidRDefault="00E62ECC" w:rsidP="00B41C3C">
      <w:pPr>
        <w:spacing w:before="120" w:after="120" w:line="276" w:lineRule="auto"/>
        <w:ind w:left="720"/>
        <w:jc w:val="left"/>
        <w:rPr>
          <w:rFonts w:cstheme="minorHAnsi"/>
          <w:lang w:val="en-GB"/>
        </w:rPr>
      </w:pPr>
      <w:r w:rsidRPr="0035732D">
        <w:rPr>
          <w:rFonts w:cstheme="minorHAnsi"/>
          <w:i/>
          <w:lang w:val="en-GB"/>
        </w:rPr>
        <w:lastRenderedPageBreak/>
        <w:t>10 kluczowych obszarów ryzyka</w:t>
      </w:r>
      <w:r w:rsidRPr="0035732D">
        <w:rPr>
          <w:rFonts w:cstheme="minorHAnsi"/>
          <w:lang w:val="en-GB"/>
        </w:rPr>
        <w:t xml:space="preserve"> </w:t>
      </w:r>
      <w:r w:rsidR="00BE7780" w:rsidRPr="0035732D">
        <w:rPr>
          <w:rFonts w:cstheme="minorHAnsi"/>
          <w:lang w:val="en-GB"/>
        </w:rPr>
        <w:t>(Airborne collision, Aircraft upset, Collision on runway, Excursion, Fire, smoke and pressurisation, Ground damage, Obstacle collision in flight, Terrain collision, Other injuries, Security) i ich p</w:t>
      </w:r>
      <w:r w:rsidRPr="0035732D">
        <w:rPr>
          <w:rFonts w:cstheme="minorHAnsi"/>
          <w:lang w:val="en-GB"/>
        </w:rPr>
        <w:t>owiązani</w:t>
      </w:r>
      <w:r w:rsidR="00BE7780" w:rsidRPr="0035732D">
        <w:rPr>
          <w:rFonts w:cstheme="minorHAnsi"/>
          <w:lang w:val="en-GB"/>
        </w:rPr>
        <w:t xml:space="preserve">e z </w:t>
      </w:r>
      <w:r w:rsidR="00BE7780" w:rsidRPr="0035732D">
        <w:rPr>
          <w:rFonts w:cstheme="minorHAnsi"/>
          <w:i/>
          <w:lang w:val="en-GB"/>
        </w:rPr>
        <w:t>safety issues</w:t>
      </w:r>
      <w:r w:rsidRPr="0035732D">
        <w:rPr>
          <w:rFonts w:cstheme="minorHAnsi"/>
          <w:lang w:val="en-GB"/>
        </w:rPr>
        <w:t xml:space="preserve"> przedstawiono w Załączniku A do </w:t>
      </w:r>
      <w:r w:rsidR="00BE7780" w:rsidRPr="0035732D">
        <w:rPr>
          <w:rFonts w:cstheme="minorHAnsi"/>
          <w:lang w:val="en-GB"/>
        </w:rPr>
        <w:t xml:space="preserve">Vol. III. </w:t>
      </w:r>
    </w:p>
    <w:p w14:paraId="6B7ED197" w14:textId="518B4B27" w:rsidR="00B41C3C" w:rsidRPr="0035732D" w:rsidRDefault="00A46B4F" w:rsidP="00B41C3C">
      <w:pPr>
        <w:spacing w:before="120" w:after="120" w:line="276" w:lineRule="auto"/>
        <w:ind w:left="720"/>
        <w:jc w:val="left"/>
        <w:rPr>
          <w:rFonts w:cstheme="minorHAnsi"/>
        </w:rPr>
      </w:pPr>
      <w:r w:rsidRPr="0035732D">
        <w:rPr>
          <w:rFonts w:cstheme="minorHAnsi"/>
          <w:i/>
        </w:rPr>
        <w:t>Safety issues</w:t>
      </w:r>
      <w:r w:rsidR="00E62ECC" w:rsidRPr="0035732D">
        <w:rPr>
          <w:rFonts w:cstheme="minorHAnsi"/>
        </w:rPr>
        <w:t xml:space="preserve"> o wyższym ryzyku w unijnym systemie lotniczym</w:t>
      </w:r>
      <w:r w:rsidR="00BE7780" w:rsidRPr="0035732D">
        <w:rPr>
          <w:rFonts w:cstheme="minorHAnsi"/>
        </w:rPr>
        <w:t xml:space="preserve"> czyli 20 najważniejszych międzydomenowych zagadnień bezpieczeństwa </w:t>
      </w:r>
      <w:r w:rsidRPr="0035732D">
        <w:rPr>
          <w:rFonts w:cstheme="minorHAnsi"/>
        </w:rPr>
        <w:t xml:space="preserve">EASA wylicza zgodnie z </w:t>
      </w:r>
      <w:r w:rsidR="00BE7780" w:rsidRPr="0035732D">
        <w:rPr>
          <w:rFonts w:cstheme="minorHAnsi"/>
        </w:rPr>
        <w:t>SIPI (metod</w:t>
      </w:r>
      <w:r w:rsidR="00572459">
        <w:rPr>
          <w:rFonts w:cstheme="minorHAnsi"/>
        </w:rPr>
        <w:t>yka</w:t>
      </w:r>
      <w:r w:rsidR="00BE7780" w:rsidRPr="0035732D">
        <w:rPr>
          <w:rFonts w:cstheme="minorHAnsi"/>
        </w:rPr>
        <w:t xml:space="preserve"> oceny ryzyka)</w:t>
      </w:r>
      <w:r w:rsidRPr="0035732D">
        <w:rPr>
          <w:rFonts w:cstheme="minorHAnsi"/>
        </w:rPr>
        <w:t xml:space="preserve">. </w:t>
      </w:r>
      <w:r w:rsidR="00E62ECC" w:rsidRPr="0035732D">
        <w:rPr>
          <w:rFonts w:cstheme="minorHAnsi"/>
        </w:rPr>
        <w:t xml:space="preserve">Ponieważ metoda SIPI jest stosowana w sposób strukturalny i spójny dla </w:t>
      </w:r>
      <w:r w:rsidRPr="0035732D">
        <w:rPr>
          <w:rFonts w:cstheme="minorHAnsi"/>
          <w:i/>
        </w:rPr>
        <w:t>safety issues</w:t>
      </w:r>
      <w:r w:rsidR="00E62ECC" w:rsidRPr="0035732D">
        <w:rPr>
          <w:rFonts w:cstheme="minorHAnsi"/>
        </w:rPr>
        <w:t xml:space="preserve"> z grup „systemic” oraz „hazards in a context” ze wszystkich domen, zapewnia ona perspektywę międzydomenową wyższych ryzyk bezpieczeństwa, niezależnie od etapu SRM, na którym obecnie się znajdują.</w:t>
      </w:r>
    </w:p>
    <w:p w14:paraId="0C224B02" w14:textId="6528485A" w:rsidR="0023740F" w:rsidRPr="0035732D" w:rsidRDefault="00E62ECC" w:rsidP="0023740F">
      <w:pPr>
        <w:spacing w:before="120" w:after="120" w:line="276" w:lineRule="auto"/>
        <w:ind w:left="720"/>
        <w:jc w:val="left"/>
        <w:rPr>
          <w:rFonts w:cstheme="minorHAnsi"/>
        </w:rPr>
      </w:pPr>
      <w:r w:rsidRPr="0035732D">
        <w:rPr>
          <w:rFonts w:cstheme="minorHAnsi"/>
        </w:rPr>
        <w:t>Od 202</w:t>
      </w:r>
      <w:r w:rsidR="00F87293">
        <w:rPr>
          <w:rFonts w:cstheme="minorHAnsi"/>
        </w:rPr>
        <w:t>6</w:t>
      </w:r>
      <w:r w:rsidRPr="0035732D">
        <w:rPr>
          <w:rFonts w:cstheme="minorHAnsi"/>
        </w:rPr>
        <w:t xml:space="preserve"> r. do top 20 weszło 9 </w:t>
      </w:r>
      <w:r w:rsidR="00A46B4F" w:rsidRPr="0035732D">
        <w:rPr>
          <w:rFonts w:cstheme="minorHAnsi"/>
          <w:i/>
        </w:rPr>
        <w:t>safety issues</w:t>
      </w:r>
      <w:r w:rsidRPr="0035732D">
        <w:rPr>
          <w:rFonts w:cstheme="minorHAnsi"/>
        </w:rPr>
        <w:t xml:space="preserve">, wyróżnionych </w:t>
      </w:r>
      <w:r w:rsidR="00A46B4F" w:rsidRPr="0035732D">
        <w:rPr>
          <w:rFonts w:cstheme="minorHAnsi"/>
        </w:rPr>
        <w:t xml:space="preserve">na szaro </w:t>
      </w:r>
      <w:r w:rsidRPr="0035732D">
        <w:rPr>
          <w:rFonts w:cstheme="minorHAnsi"/>
        </w:rPr>
        <w:t>w tabel</w:t>
      </w:r>
      <w:r w:rsidR="00A46B4F" w:rsidRPr="0035732D">
        <w:rPr>
          <w:rFonts w:cstheme="minorHAnsi"/>
        </w:rPr>
        <w:t>i</w:t>
      </w:r>
      <w:r w:rsidRPr="0035732D">
        <w:rPr>
          <w:rFonts w:cstheme="minorHAnsi"/>
        </w:rPr>
        <w:t xml:space="preserve"> poniżej. Głównym powodem jest aktualizacja metody SIPI oraz fakt, że </w:t>
      </w:r>
      <w:r w:rsidR="00116EC4" w:rsidRPr="0035732D">
        <w:rPr>
          <w:rFonts w:cstheme="minorHAnsi"/>
          <w:i/>
        </w:rPr>
        <w:t>contributing safety issues</w:t>
      </w:r>
      <w:r w:rsidR="00116EC4" w:rsidRPr="0035732D">
        <w:rPr>
          <w:rFonts w:cstheme="minorHAnsi"/>
        </w:rPr>
        <w:t xml:space="preserve"> (</w:t>
      </w:r>
      <w:r w:rsidRPr="0035732D">
        <w:rPr>
          <w:rFonts w:cstheme="minorHAnsi"/>
        </w:rPr>
        <w:t>przyczyniające się zagadnienia</w:t>
      </w:r>
      <w:r w:rsidR="00116EC4" w:rsidRPr="0035732D">
        <w:rPr>
          <w:rFonts w:cstheme="minorHAnsi"/>
        </w:rPr>
        <w:t>/problemy</w:t>
      </w:r>
      <w:r w:rsidRPr="0035732D">
        <w:rPr>
          <w:rFonts w:cstheme="minorHAnsi"/>
        </w:rPr>
        <w:t xml:space="preserve"> bezpieczeństwa</w:t>
      </w:r>
      <w:r w:rsidR="00116EC4" w:rsidRPr="0035732D">
        <w:rPr>
          <w:rFonts w:cstheme="minorHAnsi"/>
        </w:rPr>
        <w:t>)</w:t>
      </w:r>
      <w:r w:rsidRPr="0035732D">
        <w:rPr>
          <w:rFonts w:cstheme="minorHAnsi"/>
        </w:rPr>
        <w:t xml:space="preserve"> nie są już oceniane metodą SIPI.</w:t>
      </w:r>
    </w:p>
    <w:p w14:paraId="45A2F429" w14:textId="0283D20E" w:rsidR="00C66B84" w:rsidRPr="0035732D" w:rsidRDefault="00C66B84" w:rsidP="00C66B84">
      <w:pPr>
        <w:pStyle w:val="Legenda"/>
        <w:spacing w:after="0"/>
        <w:jc w:val="left"/>
        <w:rPr>
          <w:rFonts w:cstheme="minorHAnsi"/>
        </w:rPr>
      </w:pPr>
      <w:bookmarkStart w:id="17" w:name="_Toc227243320"/>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1</w:t>
      </w:r>
      <w:r w:rsidRPr="0035732D">
        <w:rPr>
          <w:rFonts w:cstheme="minorHAnsi"/>
        </w:rPr>
        <w:fldChar w:fldCharType="end"/>
      </w:r>
      <w:r w:rsidRPr="0035732D">
        <w:rPr>
          <w:rFonts w:cstheme="minorHAnsi"/>
        </w:rPr>
        <w:t>. 20 Safety Issues o wyższym ryzyku, o charakterze międzydomenowym, pogrupowanych według rodzaju (wszystkie statusy), źródło: EASA EPAS 2026, Vol. III.</w:t>
      </w:r>
      <w:bookmarkEnd w:id="17"/>
    </w:p>
    <w:p w14:paraId="79C59960" w14:textId="3C5182F0" w:rsidR="00F37098" w:rsidRDefault="00E62ECC" w:rsidP="00C66B84">
      <w:pPr>
        <w:pStyle w:val="Legenda"/>
        <w:spacing w:after="0"/>
        <w:jc w:val="center"/>
        <w:rPr>
          <w:rFonts w:cstheme="minorHAnsi"/>
          <w:lang w:val="en-GB"/>
        </w:rPr>
      </w:pPr>
      <w:r w:rsidRPr="0035732D">
        <w:rPr>
          <w:rFonts w:cstheme="minorHAnsi"/>
          <w:noProof/>
          <w:lang w:val="en-GB"/>
        </w:rPr>
        <w:drawing>
          <wp:inline distT="0" distB="0" distL="0" distR="0" wp14:anchorId="14C80B1D" wp14:editId="533B9438">
            <wp:extent cx="6120000" cy="5984962"/>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000" cy="5984962"/>
                    </a:xfrm>
                    <a:prstGeom prst="rect">
                      <a:avLst/>
                    </a:prstGeom>
                  </pic:spPr>
                </pic:pic>
              </a:graphicData>
            </a:graphic>
          </wp:inline>
        </w:drawing>
      </w:r>
    </w:p>
    <w:p w14:paraId="04F99CEA" w14:textId="68CD6FB7" w:rsidR="008F7EAE" w:rsidRPr="0035732D" w:rsidRDefault="008F7EAE" w:rsidP="009A3D1C">
      <w:pPr>
        <w:pStyle w:val="Nagwek2"/>
        <w:spacing w:line="276" w:lineRule="auto"/>
        <w:rPr>
          <w:rFonts w:cstheme="minorHAnsi"/>
        </w:rPr>
      </w:pPr>
      <w:bookmarkStart w:id="18" w:name="_Toc227246184"/>
      <w:r w:rsidRPr="0035732D">
        <w:rPr>
          <w:rFonts w:cstheme="minorHAnsi"/>
        </w:rPr>
        <w:lastRenderedPageBreak/>
        <w:t xml:space="preserve">Struktura </w:t>
      </w:r>
      <w:r w:rsidR="00885EEE" w:rsidRPr="0035732D">
        <w:rPr>
          <w:rFonts w:cstheme="minorHAnsi"/>
        </w:rPr>
        <w:t>KPB</w:t>
      </w:r>
      <w:bookmarkEnd w:id="18"/>
    </w:p>
    <w:p w14:paraId="407CD35A" w14:textId="4F6C96BC" w:rsidR="007A2974" w:rsidRPr="0035732D" w:rsidRDefault="00FA0A27" w:rsidP="009A3D1C">
      <w:pPr>
        <w:spacing w:before="120" w:after="120" w:line="276" w:lineRule="auto"/>
        <w:jc w:val="left"/>
        <w:rPr>
          <w:rFonts w:cstheme="minorHAnsi"/>
        </w:rPr>
      </w:pPr>
      <w:r w:rsidRPr="0035732D">
        <w:rPr>
          <w:rFonts w:cstheme="minorHAnsi"/>
        </w:rPr>
        <w:t xml:space="preserve">Krajowy Plan </w:t>
      </w:r>
      <w:r w:rsidR="008449B5" w:rsidRPr="0035732D">
        <w:rPr>
          <w:rFonts w:cstheme="minorHAnsi"/>
        </w:rPr>
        <w:t>B</w:t>
      </w:r>
      <w:r w:rsidRPr="0035732D">
        <w:rPr>
          <w:rFonts w:cstheme="minorHAnsi"/>
        </w:rPr>
        <w:t xml:space="preserve">ezpieczeństwa </w:t>
      </w:r>
      <w:r w:rsidR="008449B5" w:rsidRPr="0035732D">
        <w:rPr>
          <w:rFonts w:cstheme="minorHAnsi"/>
        </w:rPr>
        <w:t xml:space="preserve">(KPB) </w:t>
      </w:r>
      <w:r w:rsidR="007A2974" w:rsidRPr="0035732D">
        <w:rPr>
          <w:rFonts w:cstheme="minorHAnsi"/>
        </w:rPr>
        <w:t xml:space="preserve">dla Rzeczpospolitej Polskiej opiera się na danych z dokumentów na poziomie międzynarodowym oraz regionalnym, o których </w:t>
      </w:r>
      <w:r w:rsidR="00F336D6" w:rsidRPr="0035732D">
        <w:rPr>
          <w:rFonts w:cstheme="minorHAnsi"/>
        </w:rPr>
        <w:t>mowa powyżej</w:t>
      </w:r>
      <w:r w:rsidR="00F96250" w:rsidRPr="0035732D">
        <w:rPr>
          <w:rFonts w:cstheme="minorHAnsi"/>
        </w:rPr>
        <w:t xml:space="preserve"> oraz </w:t>
      </w:r>
      <w:r w:rsidR="008449B5" w:rsidRPr="0035732D">
        <w:rPr>
          <w:rFonts w:cstheme="minorHAnsi"/>
        </w:rPr>
        <w:t>danych z krajowego systemu zgłaszania zdarzeń i innych źródeł identyfikacji zagrożeń opisanych w punkcie 4.1 niniejszego dokumentu.</w:t>
      </w:r>
    </w:p>
    <w:p w14:paraId="770560F8" w14:textId="0F93DD71" w:rsidR="00FA0A27" w:rsidRPr="0035732D" w:rsidRDefault="007A2974" w:rsidP="009A3D1C">
      <w:pPr>
        <w:spacing w:before="120" w:after="120" w:line="276" w:lineRule="auto"/>
        <w:jc w:val="left"/>
        <w:rPr>
          <w:rFonts w:cstheme="minorHAnsi"/>
        </w:rPr>
      </w:pPr>
      <w:r w:rsidRPr="0035732D">
        <w:rPr>
          <w:rFonts w:cstheme="minorHAnsi"/>
        </w:rPr>
        <w:t xml:space="preserve">KPB </w:t>
      </w:r>
      <w:r w:rsidR="00FA0A27" w:rsidRPr="0035732D">
        <w:rPr>
          <w:rFonts w:cstheme="minorHAnsi"/>
        </w:rPr>
        <w:t xml:space="preserve">składa się </w:t>
      </w:r>
      <w:r w:rsidR="00BC0966" w:rsidRPr="0035732D">
        <w:rPr>
          <w:rFonts w:cstheme="minorHAnsi"/>
        </w:rPr>
        <w:t xml:space="preserve">z części informacyjnej (wprowadzenia), </w:t>
      </w:r>
      <w:r w:rsidR="00FA0A27" w:rsidRPr="0035732D">
        <w:rPr>
          <w:rFonts w:cstheme="minorHAnsi"/>
        </w:rPr>
        <w:t>rejestru</w:t>
      </w:r>
      <w:r w:rsidR="0002489F" w:rsidRPr="0035732D">
        <w:rPr>
          <w:rFonts w:cstheme="minorHAnsi"/>
        </w:rPr>
        <w:t xml:space="preserve"> </w:t>
      </w:r>
      <w:r w:rsidR="00FA0A27" w:rsidRPr="0035732D">
        <w:rPr>
          <w:rFonts w:cstheme="minorHAnsi"/>
        </w:rPr>
        <w:t>zagrożeń operacyjnych</w:t>
      </w:r>
      <w:r w:rsidR="00877517" w:rsidRPr="0035732D">
        <w:rPr>
          <w:rFonts w:cstheme="minorHAnsi"/>
        </w:rPr>
        <w:t xml:space="preserve"> </w:t>
      </w:r>
      <w:r w:rsidR="00E81B7D" w:rsidRPr="0035732D">
        <w:rPr>
          <w:rFonts w:cstheme="minorHAnsi"/>
        </w:rPr>
        <w:t xml:space="preserve">(Część A) </w:t>
      </w:r>
      <w:r w:rsidR="00877517" w:rsidRPr="0035732D">
        <w:rPr>
          <w:rFonts w:cstheme="minorHAnsi"/>
        </w:rPr>
        <w:t>oraz</w:t>
      </w:r>
      <w:r w:rsidR="00FA0A27" w:rsidRPr="0035732D">
        <w:rPr>
          <w:rFonts w:cstheme="minorHAnsi"/>
        </w:rPr>
        <w:t xml:space="preserve"> listy wyzwań </w:t>
      </w:r>
      <w:r w:rsidR="00966626">
        <w:rPr>
          <w:rFonts w:cstheme="minorHAnsi"/>
        </w:rPr>
        <w:br/>
      </w:r>
      <w:r w:rsidR="00FA0A27" w:rsidRPr="0035732D">
        <w:rPr>
          <w:rFonts w:cstheme="minorHAnsi"/>
        </w:rPr>
        <w:t>systemowych</w:t>
      </w:r>
      <w:r w:rsidR="00506D39">
        <w:rPr>
          <w:rFonts w:cstheme="minorHAnsi"/>
        </w:rPr>
        <w:t xml:space="preserve"> i organizacyjnych</w:t>
      </w:r>
      <w:r w:rsidR="00E81B7D" w:rsidRPr="0035732D">
        <w:rPr>
          <w:rFonts w:cstheme="minorHAnsi"/>
        </w:rPr>
        <w:t xml:space="preserve"> (Część B)</w:t>
      </w:r>
      <w:r w:rsidR="00877517" w:rsidRPr="0035732D">
        <w:rPr>
          <w:rFonts w:cstheme="minorHAnsi"/>
        </w:rPr>
        <w:t xml:space="preserve">. W załącznikach znajdują się działania podejmowane w celu łagodzenia ryzyka </w:t>
      </w:r>
      <w:r w:rsidR="00FA0A27" w:rsidRPr="0035732D">
        <w:rPr>
          <w:rFonts w:cstheme="minorHAnsi"/>
        </w:rPr>
        <w:t>(Załącznik 1 do KPB</w:t>
      </w:r>
      <w:r w:rsidR="0002489F" w:rsidRPr="0035732D">
        <w:rPr>
          <w:rFonts w:cstheme="minorHAnsi"/>
        </w:rPr>
        <w:t xml:space="preserve"> „Rejestr zadań”</w:t>
      </w:r>
      <w:r w:rsidR="00E81B7D" w:rsidRPr="0035732D">
        <w:rPr>
          <w:rFonts w:cstheme="minorHAnsi"/>
        </w:rPr>
        <w:t xml:space="preserve"> – do Części A i B</w:t>
      </w:r>
      <w:r w:rsidR="00FA0A27" w:rsidRPr="0035732D">
        <w:rPr>
          <w:rFonts w:cstheme="minorHAnsi"/>
        </w:rPr>
        <w:t>)</w:t>
      </w:r>
      <w:r w:rsidR="00877517" w:rsidRPr="0035732D">
        <w:rPr>
          <w:rFonts w:cstheme="minorHAnsi"/>
        </w:rPr>
        <w:t xml:space="preserve"> oraz wyniki monitorowania obszaru zagrożeń operacyjnych </w:t>
      </w:r>
      <w:r w:rsidR="0002489F" w:rsidRPr="0035732D">
        <w:rPr>
          <w:rFonts w:cstheme="minorHAnsi"/>
        </w:rPr>
        <w:t xml:space="preserve">– </w:t>
      </w:r>
      <w:r w:rsidR="006F3BCF" w:rsidRPr="0035732D">
        <w:rPr>
          <w:rFonts w:cstheme="minorHAnsi"/>
        </w:rPr>
        <w:t>wskaźniki poziomu bezpieczeństwa (SPIs) wskazane dla ULC</w:t>
      </w:r>
      <w:r w:rsidR="0002489F" w:rsidRPr="0035732D">
        <w:rPr>
          <w:rFonts w:cstheme="minorHAnsi"/>
        </w:rPr>
        <w:t xml:space="preserve"> (Załącznik 2 do KPB „Załącznik 2 Wyniki monitorowania zagrożeń z KPB”)</w:t>
      </w:r>
      <w:r w:rsidR="00877517" w:rsidRPr="0035732D">
        <w:rPr>
          <w:rFonts w:cstheme="minorHAnsi"/>
        </w:rPr>
        <w:t xml:space="preserve">. </w:t>
      </w:r>
      <w:r w:rsidR="006F3BCF" w:rsidRPr="0035732D">
        <w:rPr>
          <w:rFonts w:cstheme="minorHAnsi"/>
        </w:rPr>
        <w:t xml:space="preserve">Wskaźniki poziomu bezpieczeństwa (SPIs) raportowane przez wskazane podmioty </w:t>
      </w:r>
      <w:r w:rsidR="008449B5" w:rsidRPr="0035732D">
        <w:rPr>
          <w:rFonts w:cstheme="minorHAnsi"/>
        </w:rPr>
        <w:t xml:space="preserve">są publikowane w formie zagregowanej </w:t>
      </w:r>
      <w:r w:rsidR="006F3BCF" w:rsidRPr="0035732D">
        <w:rPr>
          <w:rFonts w:cstheme="minorHAnsi"/>
        </w:rPr>
        <w:t>kwartalnie w załącznikach A, B, C, D.</w:t>
      </w:r>
      <w:r w:rsidR="002E51E0" w:rsidRPr="0035732D">
        <w:rPr>
          <w:rFonts w:cstheme="minorHAnsi"/>
        </w:rPr>
        <w:t xml:space="preserve"> </w:t>
      </w:r>
      <w:r w:rsidR="0002489F" w:rsidRPr="0035732D">
        <w:rPr>
          <w:rFonts w:cstheme="minorHAnsi"/>
        </w:rPr>
        <w:t xml:space="preserve">Na końcu dokumentu głównego KPB znajduje się wyjaśnienie </w:t>
      </w:r>
      <w:r w:rsidR="00E8542A" w:rsidRPr="0035732D">
        <w:rPr>
          <w:rFonts w:cstheme="minorHAnsi"/>
        </w:rPr>
        <w:t xml:space="preserve">stosowanych </w:t>
      </w:r>
      <w:r w:rsidR="0002489F" w:rsidRPr="0035732D">
        <w:rPr>
          <w:rFonts w:cstheme="minorHAnsi"/>
        </w:rPr>
        <w:t>pojęć</w:t>
      </w:r>
      <w:r w:rsidR="00E8542A" w:rsidRPr="0035732D">
        <w:rPr>
          <w:rFonts w:cstheme="minorHAnsi"/>
        </w:rPr>
        <w:t xml:space="preserve"> („</w:t>
      </w:r>
      <w:r w:rsidR="0002489F" w:rsidRPr="0035732D">
        <w:rPr>
          <w:rFonts w:cstheme="minorHAnsi"/>
        </w:rPr>
        <w:t>Słownik skrótów i akronimów</w:t>
      </w:r>
      <w:r w:rsidR="00E8542A" w:rsidRPr="0035732D">
        <w:rPr>
          <w:rFonts w:cstheme="minorHAnsi"/>
        </w:rPr>
        <w:t>”)</w:t>
      </w:r>
      <w:r w:rsidR="004F5CBF" w:rsidRPr="0035732D">
        <w:rPr>
          <w:rFonts w:cstheme="minorHAnsi"/>
        </w:rPr>
        <w:t xml:space="preserve">, kategorii zdarzeń lotniczych, jak również spis tabel, rysunków oraz wykresów. </w:t>
      </w:r>
    </w:p>
    <w:p w14:paraId="23268C51" w14:textId="7B113482" w:rsidR="00B45738" w:rsidRPr="0035732D" w:rsidRDefault="000D3C9A" w:rsidP="00EC692E">
      <w:pPr>
        <w:keepNext/>
        <w:spacing w:before="120" w:after="0" w:line="276" w:lineRule="auto"/>
        <w:jc w:val="left"/>
        <w:rPr>
          <w:rFonts w:cstheme="minorHAnsi"/>
        </w:rPr>
      </w:pPr>
      <w:r w:rsidRPr="0035732D">
        <w:rPr>
          <w:rFonts w:cstheme="minorHAnsi"/>
          <w:noProof/>
          <w:lang w:eastAsia="pl-PL"/>
        </w:rPr>
        <w:drawing>
          <wp:inline distT="0" distB="0" distL="0" distR="0" wp14:anchorId="2F9F18D8" wp14:editId="0439A0E0">
            <wp:extent cx="6624000" cy="4572000"/>
            <wp:effectExtent l="0" t="0" r="24765" b="0"/>
            <wp:docPr id="3" name="Diagram 3">
              <a:extLst xmlns:a="http://schemas.openxmlformats.org/drawingml/2006/main">
                <a:ext uri="{FF2B5EF4-FFF2-40B4-BE49-F238E27FC236}">
                  <a16:creationId xmlns:a16="http://schemas.microsoft.com/office/drawing/2014/main" id="{974D99AD-D4F3-42F3-B0CB-B588038152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270994" w14:textId="7DE3F763" w:rsidR="004F5CBF" w:rsidRPr="0035732D" w:rsidRDefault="00EC692E" w:rsidP="00EC692E">
      <w:pPr>
        <w:pStyle w:val="Legenda"/>
        <w:spacing w:after="0"/>
        <w:jc w:val="left"/>
        <w:rPr>
          <w:rFonts w:cstheme="minorHAnsi"/>
        </w:rPr>
      </w:pPr>
      <w:bookmarkStart w:id="19" w:name="_Toc227243119"/>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3</w:t>
      </w:r>
      <w:r w:rsidRPr="0035732D">
        <w:rPr>
          <w:rFonts w:cstheme="minorHAnsi"/>
        </w:rPr>
        <w:fldChar w:fldCharType="end"/>
      </w:r>
      <w:r w:rsidRPr="0035732D">
        <w:rPr>
          <w:rFonts w:cstheme="minorHAnsi"/>
        </w:rPr>
        <w:t>. Schemat struktury KPB, opracowanie własne ULC.</w:t>
      </w:r>
      <w:bookmarkEnd w:id="19"/>
    </w:p>
    <w:p w14:paraId="50FCB9D8" w14:textId="77777777" w:rsidR="00EC692E" w:rsidRPr="0035732D" w:rsidRDefault="00EC692E" w:rsidP="00EC692E">
      <w:pPr>
        <w:spacing w:after="0" w:line="276" w:lineRule="auto"/>
        <w:jc w:val="left"/>
        <w:rPr>
          <w:rFonts w:cstheme="minorHAnsi"/>
        </w:rPr>
      </w:pPr>
    </w:p>
    <w:p w14:paraId="654D3406" w14:textId="6CFCA3A3" w:rsidR="00966626" w:rsidRDefault="002E51E0" w:rsidP="00966626">
      <w:pPr>
        <w:spacing w:after="120" w:line="276" w:lineRule="auto"/>
        <w:jc w:val="left"/>
        <w:rPr>
          <w:rFonts w:cstheme="minorHAnsi"/>
        </w:rPr>
      </w:pPr>
      <w:r w:rsidRPr="0035732D">
        <w:rPr>
          <w:rFonts w:cstheme="minorHAnsi"/>
        </w:rPr>
        <w:t>Przy każdym zagrożeniu oraz wyzwaniu znajduje się informacja</w:t>
      </w:r>
      <w:r w:rsidR="00FE00E9" w:rsidRPr="0035732D">
        <w:rPr>
          <w:rFonts w:cstheme="minorHAnsi"/>
        </w:rPr>
        <w:t>,</w:t>
      </w:r>
      <w:r w:rsidRPr="0035732D">
        <w:rPr>
          <w:rFonts w:cstheme="minorHAnsi"/>
        </w:rPr>
        <w:t xml:space="preserve"> dlaczego obszar ten został wskazany, jaki jest cel podejmowanych działań oraz jakie zadania są w związku z nim realizowane</w:t>
      </w:r>
      <w:r w:rsidR="00E81B7D" w:rsidRPr="0035732D">
        <w:rPr>
          <w:rFonts w:cstheme="minorHAnsi"/>
        </w:rPr>
        <w:t xml:space="preserve"> (odniesienie do Załącznika 1)</w:t>
      </w:r>
      <w:r w:rsidRPr="0035732D">
        <w:rPr>
          <w:rFonts w:cstheme="minorHAnsi"/>
        </w:rPr>
        <w:t xml:space="preserve">. Opisano też sposób monitorowania obszaru (wskaźniki poziomu bezpieczeństwa – dla ULC oraz dla podmiotów lotniczych) wraz </w:t>
      </w:r>
      <w:r w:rsidR="000D3693">
        <w:rPr>
          <w:rFonts w:cstheme="minorHAnsi"/>
        </w:rPr>
        <w:br/>
      </w:r>
      <w:r w:rsidRPr="0035732D">
        <w:rPr>
          <w:rFonts w:cstheme="minorHAnsi"/>
        </w:rPr>
        <w:t>z informacją na temat powiązania z problematyką wskazaną w ICAO GASP, RASP EUR oraz EASA EPAS</w:t>
      </w:r>
      <w:r w:rsidR="00873119" w:rsidRPr="0035732D">
        <w:rPr>
          <w:rFonts w:cstheme="minorHAnsi"/>
        </w:rPr>
        <w:t xml:space="preserve"> (jeśli dotyczy)</w:t>
      </w:r>
      <w:r w:rsidRPr="0035732D">
        <w:rPr>
          <w:rFonts w:cstheme="minorHAnsi"/>
        </w:rPr>
        <w:t xml:space="preserve">. </w:t>
      </w:r>
    </w:p>
    <w:p w14:paraId="6844A996" w14:textId="77777777" w:rsidR="0098292E" w:rsidRDefault="0098292E" w:rsidP="00966626">
      <w:pPr>
        <w:spacing w:after="120" w:line="276" w:lineRule="auto"/>
        <w:jc w:val="left"/>
        <w:rPr>
          <w:rFonts w:cstheme="minorHAnsi"/>
        </w:rPr>
      </w:pPr>
    </w:p>
    <w:p w14:paraId="5408E660" w14:textId="77777777" w:rsidR="00966626" w:rsidRDefault="00966626" w:rsidP="00966626">
      <w:pPr>
        <w:spacing w:after="120" w:line="276" w:lineRule="auto"/>
        <w:jc w:val="left"/>
        <w:rPr>
          <w:rFonts w:cstheme="minorHAnsi"/>
        </w:rPr>
      </w:pPr>
    </w:p>
    <w:p w14:paraId="39B172C8" w14:textId="5DD1C895" w:rsidR="00966626" w:rsidRPr="00966626" w:rsidRDefault="00966626" w:rsidP="00966626">
      <w:pPr>
        <w:spacing w:after="120" w:line="276" w:lineRule="auto"/>
        <w:jc w:val="left"/>
        <w:rPr>
          <w:rFonts w:cstheme="minorHAnsi"/>
        </w:rPr>
        <w:sectPr w:rsidR="00966626" w:rsidRPr="00966626" w:rsidSect="0023740F">
          <w:type w:val="continuous"/>
          <w:pgSz w:w="11906" w:h="16838"/>
          <w:pgMar w:top="720" w:right="720" w:bottom="720" w:left="720" w:header="708" w:footer="708" w:gutter="0"/>
          <w:cols w:space="708"/>
          <w:docGrid w:linePitch="360"/>
        </w:sectPr>
      </w:pPr>
    </w:p>
    <w:tbl>
      <w:tblPr>
        <w:tblStyle w:val="Tabela-Siatka"/>
        <w:tblW w:w="5281"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5143"/>
      </w:tblGrid>
      <w:tr w:rsidR="00942851" w:rsidRPr="0035732D" w14:paraId="04108873" w14:textId="77777777" w:rsidTr="00966626">
        <w:trPr>
          <w:trHeight w:val="510"/>
        </w:trPr>
        <w:tc>
          <w:tcPr>
            <w:tcW w:w="5000" w:type="pct"/>
            <w:shd w:val="clear" w:color="auto" w:fill="E2EFD9" w:themeFill="accent6" w:themeFillTint="33"/>
            <w:vAlign w:val="center"/>
          </w:tcPr>
          <w:p w14:paraId="128143BE" w14:textId="667F249C" w:rsidR="00942851" w:rsidRPr="0035732D" w:rsidRDefault="00942851" w:rsidP="00942851">
            <w:pPr>
              <w:jc w:val="center"/>
              <w:rPr>
                <w:rStyle w:val="Wyrnienieintensywne"/>
                <w:rFonts w:cstheme="minorHAnsi"/>
                <w:b w:val="0"/>
                <w:i w:val="0"/>
                <w:iCs w:val="0"/>
              </w:rPr>
            </w:pPr>
            <w:r w:rsidRPr="00EE54F1">
              <w:rPr>
                <w:b/>
                <w:bCs/>
                <w:color w:val="385623" w:themeColor="accent6" w:themeShade="80"/>
                <w:sz w:val="28"/>
                <w:szCs w:val="28"/>
              </w:rPr>
              <w:lastRenderedPageBreak/>
              <w:t>A. Zagrożenia – obszar operacyjny</w:t>
            </w:r>
          </w:p>
        </w:tc>
      </w:tr>
      <w:tr w:rsidR="00942851" w:rsidRPr="00EE54F1" w14:paraId="4441D54E" w14:textId="77777777" w:rsidTr="00A9053F">
        <w:trPr>
          <w:trHeight w:val="340"/>
        </w:trPr>
        <w:tc>
          <w:tcPr>
            <w:tcW w:w="5000" w:type="pct"/>
            <w:shd w:val="clear" w:color="auto" w:fill="E2EFD9" w:themeFill="accent6" w:themeFillTint="33"/>
            <w:vAlign w:val="center"/>
          </w:tcPr>
          <w:p w14:paraId="094F5A24" w14:textId="2D15958E"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Dlaczego obszar został wskazany?</w:t>
            </w:r>
          </w:p>
        </w:tc>
      </w:tr>
      <w:tr w:rsidR="00942851" w:rsidRPr="00EE54F1" w14:paraId="3671C7A4" w14:textId="77777777" w:rsidTr="00440DF3">
        <w:trPr>
          <w:trHeight w:val="340"/>
        </w:trPr>
        <w:tc>
          <w:tcPr>
            <w:tcW w:w="5000" w:type="pct"/>
            <w:shd w:val="pct50" w:color="E2EFD9" w:themeColor="accent6" w:themeTint="33" w:fill="auto"/>
            <w:vAlign w:val="center"/>
          </w:tcPr>
          <w:p w14:paraId="2CA0F8B3" w14:textId="77777777" w:rsidR="00942851" w:rsidRPr="00EE54F1" w:rsidRDefault="00942851" w:rsidP="00942851">
            <w:pPr>
              <w:spacing w:line="276" w:lineRule="auto"/>
              <w:jc w:val="left"/>
              <w:rPr>
                <w:rStyle w:val="Wyrnienieintensywne"/>
                <w:rFonts w:cstheme="minorHAnsi"/>
                <w:i w:val="0"/>
                <w:iCs w:val="0"/>
              </w:rPr>
            </w:pPr>
          </w:p>
        </w:tc>
      </w:tr>
      <w:tr w:rsidR="00942851" w:rsidRPr="00EE54F1" w14:paraId="3B4F5322" w14:textId="77777777" w:rsidTr="00A9053F">
        <w:trPr>
          <w:trHeight w:val="340"/>
        </w:trPr>
        <w:tc>
          <w:tcPr>
            <w:tcW w:w="5000" w:type="pct"/>
            <w:shd w:val="clear" w:color="auto" w:fill="E2EFD9" w:themeFill="accent6" w:themeFillTint="33"/>
            <w:vAlign w:val="center"/>
          </w:tcPr>
          <w:p w14:paraId="4604A589" w14:textId="605DC2C5"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Co jest celem działań?</w:t>
            </w:r>
          </w:p>
        </w:tc>
      </w:tr>
      <w:tr w:rsidR="00942851" w:rsidRPr="00EE54F1" w14:paraId="296A7A98" w14:textId="77777777" w:rsidTr="00440DF3">
        <w:trPr>
          <w:trHeight w:val="340"/>
        </w:trPr>
        <w:tc>
          <w:tcPr>
            <w:tcW w:w="5000" w:type="pct"/>
            <w:shd w:val="pct50" w:color="E2EFD9" w:themeColor="accent6" w:themeTint="33" w:fill="auto"/>
            <w:vAlign w:val="center"/>
          </w:tcPr>
          <w:p w14:paraId="6D351B70" w14:textId="075D76F6" w:rsidR="00942851" w:rsidRPr="00EE54F1" w:rsidRDefault="00942851" w:rsidP="00942851">
            <w:pPr>
              <w:spacing w:line="276" w:lineRule="auto"/>
              <w:jc w:val="left"/>
              <w:rPr>
                <w:rStyle w:val="Wyrnienieintensywne"/>
                <w:rFonts w:cstheme="minorHAnsi"/>
                <w:i w:val="0"/>
                <w:iCs w:val="0"/>
              </w:rPr>
            </w:pPr>
          </w:p>
        </w:tc>
      </w:tr>
      <w:tr w:rsidR="00942851" w:rsidRPr="00EE54F1" w14:paraId="663967A3" w14:textId="77777777" w:rsidTr="00966626">
        <w:trPr>
          <w:trHeight w:val="567"/>
        </w:trPr>
        <w:tc>
          <w:tcPr>
            <w:tcW w:w="5000" w:type="pct"/>
            <w:shd w:val="clear" w:color="auto" w:fill="E2EFD9" w:themeFill="accent6" w:themeFillTint="33"/>
            <w:vAlign w:val="center"/>
          </w:tcPr>
          <w:p w14:paraId="74EDEA10" w14:textId="1C4251BA"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Zadania realizowane w ramach zarządzania zagrożeniem</w:t>
            </w:r>
          </w:p>
        </w:tc>
      </w:tr>
      <w:tr w:rsidR="00942851" w:rsidRPr="00EE54F1" w14:paraId="0253DA4E" w14:textId="77777777" w:rsidTr="00440DF3">
        <w:trPr>
          <w:trHeight w:val="340"/>
        </w:trPr>
        <w:tc>
          <w:tcPr>
            <w:tcW w:w="5000" w:type="pct"/>
            <w:shd w:val="pct50" w:color="E2EFD9" w:themeColor="accent6" w:themeTint="33" w:fill="auto"/>
            <w:vAlign w:val="center"/>
          </w:tcPr>
          <w:p w14:paraId="4349D3EC" w14:textId="6C094D8F" w:rsidR="00942851" w:rsidRPr="00EE54F1" w:rsidRDefault="00942851" w:rsidP="00942851">
            <w:pPr>
              <w:spacing w:line="276" w:lineRule="auto"/>
              <w:jc w:val="left"/>
              <w:rPr>
                <w:rStyle w:val="Wyrnienieintensywne"/>
                <w:rFonts w:cstheme="minorHAnsi"/>
                <w:i w:val="0"/>
                <w:iCs w:val="0"/>
              </w:rPr>
            </w:pPr>
          </w:p>
        </w:tc>
      </w:tr>
      <w:tr w:rsidR="00942851" w:rsidRPr="00EE54F1" w14:paraId="76004186" w14:textId="77777777" w:rsidTr="00966626">
        <w:trPr>
          <w:trHeight w:val="340"/>
        </w:trPr>
        <w:tc>
          <w:tcPr>
            <w:tcW w:w="5000" w:type="pct"/>
            <w:shd w:val="clear" w:color="auto" w:fill="E2EFD9" w:themeFill="accent6" w:themeFillTint="33"/>
            <w:vAlign w:val="center"/>
          </w:tcPr>
          <w:p w14:paraId="65EAA672" w14:textId="3D623125" w:rsidR="00942851" w:rsidRPr="00EE54F1" w:rsidRDefault="00440DF3" w:rsidP="00942851">
            <w:pPr>
              <w:spacing w:line="276" w:lineRule="auto"/>
              <w:jc w:val="left"/>
              <w:rPr>
                <w:rStyle w:val="Wyrnienieintensywne"/>
                <w:rFonts w:cstheme="minorHAnsi"/>
                <w:i w:val="0"/>
                <w:iCs w:val="0"/>
              </w:rPr>
            </w:pPr>
            <w:r>
              <w:rPr>
                <w:rFonts w:cstheme="minorHAnsi"/>
                <w:b/>
                <w:bCs/>
                <w:noProof/>
              </w:rPr>
              <mc:AlternateContent>
                <mc:Choice Requires="wps">
                  <w:drawing>
                    <wp:anchor distT="0" distB="0" distL="114300" distR="114300" simplePos="0" relativeHeight="251667456" behindDoc="0" locked="0" layoutInCell="1" allowOverlap="1" wp14:anchorId="651C305A" wp14:editId="096DBD24">
                      <wp:simplePos x="0" y="0"/>
                      <wp:positionH relativeFrom="column">
                        <wp:posOffset>95250</wp:posOffset>
                      </wp:positionH>
                      <wp:positionV relativeFrom="page">
                        <wp:posOffset>233680</wp:posOffset>
                      </wp:positionV>
                      <wp:extent cx="2879725" cy="467995"/>
                      <wp:effectExtent l="0" t="0" r="15875" b="27305"/>
                      <wp:wrapNone/>
                      <wp:docPr id="30" name="Pole tekstowe 30"/>
                      <wp:cNvGraphicFramePr/>
                      <a:graphic xmlns:a="http://schemas.openxmlformats.org/drawingml/2006/main">
                        <a:graphicData uri="http://schemas.microsoft.com/office/word/2010/wordprocessingShape">
                          <wps:wsp>
                            <wps:cNvSpPr txBox="1"/>
                            <wps:spPr>
                              <a:xfrm>
                                <a:off x="0" y="0"/>
                                <a:ext cx="2879725" cy="467995"/>
                              </a:xfrm>
                              <a:prstGeom prst="rect">
                                <a:avLst/>
                              </a:prstGeom>
                              <a:solidFill>
                                <a:schemeClr val="accent6">
                                  <a:lumMod val="50000"/>
                                </a:schemeClr>
                              </a:solidFill>
                              <a:ln w="6350">
                                <a:solidFill>
                                  <a:schemeClr val="accent6">
                                    <a:lumMod val="50000"/>
                                  </a:schemeClr>
                                </a:solidFill>
                              </a:ln>
                              <a:effectLst>
                                <a:softEdge rad="31750"/>
                              </a:effectLst>
                            </wps:spPr>
                            <wps:txbx>
                              <w:txbxContent>
                                <w:p w14:paraId="6E7041DD" w14:textId="11CA7783" w:rsidR="00D73C19" w:rsidRPr="00A9053F" w:rsidRDefault="00D73C19" w:rsidP="00942851">
                                  <w:pPr>
                                    <w:spacing w:line="276" w:lineRule="auto"/>
                                    <w:jc w:val="center"/>
                                    <w:rPr>
                                      <w:rStyle w:val="Wyrnienieintensywne"/>
                                      <w:color w:val="FFFFFF" w:themeColor="background1"/>
                                    </w:rPr>
                                  </w:pPr>
                                  <w:r w:rsidRPr="00A9053F">
                                    <w:rPr>
                                      <w:rStyle w:val="Wyrnienieintensywne"/>
                                      <w:rFonts w:cstheme="minorHAnsi"/>
                                      <w:i w:val="0"/>
                                      <w:iCs w:val="0"/>
                                      <w:color w:val="FFFFFF" w:themeColor="background1"/>
                                    </w:rPr>
                                    <w:t xml:space="preserve">SPIs – Podmioty </w:t>
                                  </w:r>
                                  <w:r w:rsidRPr="00A9053F">
                                    <w:rPr>
                                      <w:rStyle w:val="Wyrnienieintensywne"/>
                                      <w:rFonts w:cstheme="minorHAnsi"/>
                                      <w:i w:val="0"/>
                                      <w:iCs w:val="0"/>
                                      <w:color w:val="FFFFFF" w:themeColor="background1"/>
                                    </w:rPr>
                                    <w:br/>
                                    <w:t>SPIs – ULC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51C305A" id="_x0000_t202" coordsize="21600,21600" o:spt="202" path="m,l,21600r21600,l21600,xe">
                      <v:stroke joinstyle="miter"/>
                      <v:path gradientshapeok="t" o:connecttype="rect"/>
                    </v:shapetype>
                    <v:shape id="Pole tekstowe 30" o:spid="_x0000_s1026" type="#_x0000_t202" style="position:absolute;margin-left:7.5pt;margin-top:18.4pt;width:226.75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cOYQIAAPIEAAAOAAAAZHJzL2Uyb0RvYy54bWysVEtvEzEQviPxHyzfySZpHk3UTRVagpAK&#10;rVQQZ8drJytsj7En2S2/nrE3SVPghLoH77w8r2/GV9etNWyvQqzBlXzQ63OmnISqdpuSf/u6enfJ&#10;WUThKmHAqZI/qcivF2/fXDV+roawBVOpwMiJi/PGl3yL6OdFEeVWWRF74JUjpYZgBRIbNkUVREPe&#10;rSmG/f6kaCBUPoBUMZL0tlPyRfavtZJ4r3VUyEzJKTfMZ8jnOp3F4krMN0H4bS0PaYj/yMKK2lHQ&#10;k6tbgYLtQv2XK1vLABE09iTYArSupco1UDWD/h/VPG6FV7kWak70pzbF13Mrv+wfAqurkl9Qe5yw&#10;hNEDGMVQ/YgIjWIkpyY1Ps7J9tGTNbbvoSWwj/JIwlR7q4NNf6qKkZ78PZ1arFpkkoTDy+lsOhxz&#10;Jkk3mkxns3FyUzzf9iHiRwWWJaLkgSDMnRX7u4id6dEkBYtg6mpVG5OZNDbqxgS2FwS4kFI5nOTr&#10;Zmc/Q9XJx336DmHzpKUrOYkX3oxjTcknF+N+9vBCd7r2CpGoeONS+ioPLJXZFabxQ7VRLIiEzmBK&#10;aXTln5kVCZeu/4nCdt0ewFpD9URYBehGPnq5qqmhdyLigwg04wQP7S3e06ENUKFwoDjbQvj1L3my&#10;p9EjLWcN7UzJ48+dCIoz88nRUM4Go1FassyMxtMhMeFcsz7XuJ29AUJpQC+El5lM9miOpA5gv9N6&#10;L1NUUgknKXbJ8UjeYLfJ9DxItVxmI1orL/DOPXqZXKdOOljuEHSdpye1qesNAZ4YWqwM/eERSJt7&#10;zmer56dq8RsAAP//AwBQSwMEFAAGAAgAAAAhAD23lUndAAAACQEAAA8AAABkcnMvZG93bnJldi54&#10;bWxMj01LxDAURfeC/yE8wZ2TjtpSatNBlEFciEwV12nzbIr5qEk6rf56nytdXu7jvnPq3WoNO2KI&#10;o3cCtpsMGLreq9ENAl5f9hclsJikU9J4hwK+MMKuOT2pZaX84g54bNPAaMTFSgrQKU0V57HXaGXc&#10;+Akdde8+WJkohoGrIBcat4ZfZlnBrRwdfdBywjuN/Uc7WwH3xWNrx+/lST+Y7jkv5/C2/wxCnJ+t&#10;tzfAEq7p7xh+8QkdGmLq/OxUZIZyTipJwFVBBtRfF2UOrKNim+XAm5r/N2h+AAAA//8DAFBLAQIt&#10;ABQABgAIAAAAIQC2gziS/gAAAOEBAAATAAAAAAAAAAAAAAAAAAAAAABbQ29udGVudF9UeXBlc10u&#10;eG1sUEsBAi0AFAAGAAgAAAAhADj9If/WAAAAlAEAAAsAAAAAAAAAAAAAAAAALwEAAF9yZWxzLy5y&#10;ZWxzUEsBAi0AFAAGAAgAAAAhAA9cVw5hAgAA8gQAAA4AAAAAAAAAAAAAAAAALgIAAGRycy9lMm9E&#10;b2MueG1sUEsBAi0AFAAGAAgAAAAhAD23lUndAAAACQEAAA8AAAAAAAAAAAAAAAAAuwQAAGRycy9k&#10;b3ducmV2LnhtbFBLBQYAAAAABAAEAPMAAADFBQAAAAA=&#10;" fillcolor="#375623 [1609]" strokecolor="#375623 [1609]" strokeweight=".5pt">
                      <v:textbox>
                        <w:txbxContent>
                          <w:p w14:paraId="6E7041DD" w14:textId="11CA7783" w:rsidR="00D73C19" w:rsidRPr="00A9053F" w:rsidRDefault="00D73C19" w:rsidP="00942851">
                            <w:pPr>
                              <w:spacing w:line="276" w:lineRule="auto"/>
                              <w:jc w:val="center"/>
                              <w:rPr>
                                <w:rStyle w:val="Wyrnienieintensywne"/>
                                <w:color w:val="FFFFFF" w:themeColor="background1"/>
                              </w:rPr>
                            </w:pPr>
                            <w:r w:rsidRPr="00A9053F">
                              <w:rPr>
                                <w:rStyle w:val="Wyrnienieintensywne"/>
                                <w:rFonts w:cstheme="minorHAnsi"/>
                                <w:i w:val="0"/>
                                <w:iCs w:val="0"/>
                                <w:color w:val="FFFFFF" w:themeColor="background1"/>
                              </w:rPr>
                              <w:t xml:space="preserve">SPIs – Podmioty </w:t>
                            </w:r>
                            <w:r w:rsidRPr="00A9053F">
                              <w:rPr>
                                <w:rStyle w:val="Wyrnienieintensywne"/>
                                <w:rFonts w:cstheme="minorHAnsi"/>
                                <w:i w:val="0"/>
                                <w:iCs w:val="0"/>
                                <w:color w:val="FFFFFF" w:themeColor="background1"/>
                              </w:rPr>
                              <w:br/>
                              <w:t>SPIs – ULC</w:t>
                            </w:r>
                          </w:p>
                        </w:txbxContent>
                      </v:textbox>
                      <w10:wrap anchory="page"/>
                    </v:shape>
                  </w:pict>
                </mc:Fallback>
              </mc:AlternateContent>
            </w:r>
            <w:r w:rsidR="00942851" w:rsidRPr="00EE54F1">
              <w:rPr>
                <w:rStyle w:val="Wyrnienieintensywne"/>
                <w:rFonts w:cstheme="minorHAnsi"/>
                <w:i w:val="0"/>
                <w:iCs w:val="0"/>
              </w:rPr>
              <w:t xml:space="preserve">Przyjęty sposób monitorowania </w:t>
            </w:r>
          </w:p>
        </w:tc>
      </w:tr>
      <w:tr w:rsidR="00942851" w:rsidRPr="00EE54F1" w14:paraId="32DCAE20" w14:textId="77777777" w:rsidTr="00440DF3">
        <w:trPr>
          <w:trHeight w:val="794"/>
        </w:trPr>
        <w:tc>
          <w:tcPr>
            <w:tcW w:w="5000" w:type="pct"/>
            <w:shd w:val="pct50" w:color="E2EFD9" w:themeColor="accent6" w:themeTint="33" w:fill="auto"/>
            <w:vAlign w:val="center"/>
          </w:tcPr>
          <w:p w14:paraId="02DEA7EC" w14:textId="35313F9D" w:rsidR="00942851" w:rsidRPr="00EE54F1" w:rsidRDefault="00942851" w:rsidP="00942851">
            <w:pPr>
              <w:spacing w:line="276" w:lineRule="auto"/>
              <w:jc w:val="center"/>
              <w:rPr>
                <w:rStyle w:val="Wyrnienieintensywne"/>
                <w:rFonts w:cstheme="minorHAnsi"/>
                <w:b w:val="0"/>
                <w:i w:val="0"/>
                <w:iCs w:val="0"/>
              </w:rPr>
            </w:pPr>
          </w:p>
        </w:tc>
      </w:tr>
      <w:tr w:rsidR="00942851" w:rsidRPr="00EE54F1" w14:paraId="3AAC84D5" w14:textId="77777777" w:rsidTr="00A9053F">
        <w:trPr>
          <w:trHeight w:val="340"/>
        </w:trPr>
        <w:tc>
          <w:tcPr>
            <w:tcW w:w="5000" w:type="pct"/>
            <w:shd w:val="clear" w:color="auto" w:fill="E2EFD9" w:themeFill="accent6" w:themeFillTint="33"/>
            <w:vAlign w:val="center"/>
          </w:tcPr>
          <w:p w14:paraId="5710CD9B" w14:textId="4C0F807E"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 xml:space="preserve">Powiązane działania EPAS i EUR RASP </w:t>
            </w:r>
          </w:p>
        </w:tc>
      </w:tr>
      <w:tr w:rsidR="00942851" w:rsidRPr="00942851" w14:paraId="085683DA" w14:textId="77777777" w:rsidTr="00440DF3">
        <w:trPr>
          <w:trHeight w:val="340"/>
        </w:trPr>
        <w:tc>
          <w:tcPr>
            <w:tcW w:w="5000" w:type="pct"/>
            <w:shd w:val="pct50" w:color="E2EFD9" w:themeColor="accent6" w:themeTint="33" w:fill="auto"/>
            <w:vAlign w:val="center"/>
          </w:tcPr>
          <w:p w14:paraId="0770AAD6" w14:textId="31C70D35" w:rsidR="00942851" w:rsidRPr="00942851" w:rsidRDefault="00942851" w:rsidP="00942851">
            <w:pPr>
              <w:spacing w:line="276" w:lineRule="auto"/>
              <w:jc w:val="left"/>
              <w:rPr>
                <w:rStyle w:val="Wyrnienieintensywne"/>
                <w:rFonts w:cstheme="minorHAnsi"/>
                <w:i w:val="0"/>
                <w:iCs w:val="0"/>
              </w:rPr>
            </w:pPr>
          </w:p>
        </w:tc>
      </w:tr>
      <w:tr w:rsidR="00A9053F" w:rsidRPr="00EE54F1" w14:paraId="40856622" w14:textId="77777777" w:rsidTr="00966626">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737"/>
        </w:trPr>
        <w:tc>
          <w:tcPr>
            <w:tcW w:w="5000" w:type="pct"/>
            <w:shd w:val="clear" w:color="auto" w:fill="FCE1BA"/>
            <w:vAlign w:val="center"/>
          </w:tcPr>
          <w:p w14:paraId="6DF08E06" w14:textId="788DFBD0" w:rsidR="00942851" w:rsidRPr="00EE54F1" w:rsidRDefault="00942851" w:rsidP="00942851">
            <w:pPr>
              <w:jc w:val="center"/>
              <w:rPr>
                <w:rStyle w:val="Wyrnienieintensywne"/>
                <w:rFonts w:cstheme="minorHAnsi"/>
                <w:b w:val="0"/>
                <w:bCs/>
                <w:color w:val="833C0B" w:themeColor="accent2" w:themeShade="80"/>
                <w:sz w:val="28"/>
                <w:szCs w:val="28"/>
              </w:rPr>
            </w:pPr>
            <w:r>
              <w:rPr>
                <w:b/>
                <w:bCs/>
                <w:color w:val="833C0B" w:themeColor="accent2" w:themeShade="80"/>
                <w:sz w:val="28"/>
                <w:szCs w:val="28"/>
              </w:rPr>
              <w:t xml:space="preserve">B. </w:t>
            </w:r>
            <w:r w:rsidRPr="00EE54F1">
              <w:rPr>
                <w:b/>
                <w:bCs/>
                <w:color w:val="833C0B" w:themeColor="accent2" w:themeShade="80"/>
                <w:sz w:val="28"/>
                <w:szCs w:val="28"/>
              </w:rPr>
              <w:t xml:space="preserve">Wyzwania systemowe </w:t>
            </w:r>
            <w:r>
              <w:rPr>
                <w:b/>
                <w:bCs/>
                <w:color w:val="833C0B" w:themeColor="accent2" w:themeShade="80"/>
                <w:sz w:val="28"/>
                <w:szCs w:val="28"/>
              </w:rPr>
              <w:br/>
            </w:r>
            <w:r w:rsidRPr="00EE54F1">
              <w:rPr>
                <w:b/>
                <w:bCs/>
                <w:color w:val="833C0B" w:themeColor="accent2" w:themeShade="80"/>
                <w:sz w:val="28"/>
                <w:szCs w:val="28"/>
              </w:rPr>
              <w:t>i organizacyjne</w:t>
            </w:r>
          </w:p>
        </w:tc>
      </w:tr>
      <w:tr w:rsidR="00942851" w:rsidRPr="00EE54F1" w14:paraId="565A0E75" w14:textId="77777777" w:rsidTr="00A9053F">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40"/>
        </w:trPr>
        <w:tc>
          <w:tcPr>
            <w:tcW w:w="5000" w:type="pct"/>
            <w:shd w:val="clear" w:color="auto" w:fill="FCE1BA"/>
            <w:vAlign w:val="center"/>
          </w:tcPr>
          <w:p w14:paraId="58ABEAC3" w14:textId="77777777"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Dlaczego obszar został wskazany?</w:t>
            </w:r>
          </w:p>
        </w:tc>
      </w:tr>
      <w:tr w:rsidR="00942851" w:rsidRPr="00EE54F1" w14:paraId="36D0EA91" w14:textId="77777777" w:rsidTr="00440DF3">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40"/>
        </w:trPr>
        <w:tc>
          <w:tcPr>
            <w:tcW w:w="5000" w:type="pct"/>
            <w:shd w:val="pct50" w:color="FCE1BA" w:fill="auto"/>
            <w:vAlign w:val="center"/>
          </w:tcPr>
          <w:p w14:paraId="57E9939E" w14:textId="77777777" w:rsidR="00942851" w:rsidRPr="00EE54F1" w:rsidRDefault="00942851" w:rsidP="00942851">
            <w:pPr>
              <w:spacing w:line="276" w:lineRule="auto"/>
              <w:jc w:val="left"/>
              <w:rPr>
                <w:rStyle w:val="Wyrnienieintensywne"/>
                <w:rFonts w:cstheme="minorHAnsi"/>
                <w:i w:val="0"/>
                <w:iCs w:val="0"/>
              </w:rPr>
            </w:pPr>
          </w:p>
        </w:tc>
      </w:tr>
      <w:tr w:rsidR="00942851" w:rsidRPr="00EE54F1" w14:paraId="74CB5F1F" w14:textId="77777777" w:rsidTr="00A9053F">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40"/>
        </w:trPr>
        <w:tc>
          <w:tcPr>
            <w:tcW w:w="5000" w:type="pct"/>
            <w:shd w:val="clear" w:color="auto" w:fill="FCE1BA"/>
            <w:vAlign w:val="center"/>
          </w:tcPr>
          <w:p w14:paraId="07C3922C" w14:textId="77777777"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Co jest celem działań?</w:t>
            </w:r>
          </w:p>
        </w:tc>
      </w:tr>
      <w:tr w:rsidR="00942851" w:rsidRPr="00EE54F1" w14:paraId="4A18207E" w14:textId="77777777" w:rsidTr="00440DF3">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97"/>
        </w:trPr>
        <w:tc>
          <w:tcPr>
            <w:tcW w:w="5000" w:type="pct"/>
            <w:shd w:val="pct50" w:color="FCE1BA" w:fill="auto"/>
            <w:vAlign w:val="center"/>
          </w:tcPr>
          <w:p w14:paraId="390D30DB" w14:textId="77777777" w:rsidR="00942851" w:rsidRPr="00EE54F1" w:rsidRDefault="00942851" w:rsidP="00942851">
            <w:pPr>
              <w:spacing w:line="276" w:lineRule="auto"/>
              <w:jc w:val="left"/>
              <w:rPr>
                <w:rStyle w:val="Wyrnienieintensywne"/>
                <w:rFonts w:cstheme="minorHAnsi"/>
                <w:i w:val="0"/>
                <w:iCs w:val="0"/>
              </w:rPr>
            </w:pPr>
          </w:p>
        </w:tc>
      </w:tr>
      <w:tr w:rsidR="00942851" w:rsidRPr="00EE54F1" w14:paraId="08CA7E87" w14:textId="77777777" w:rsidTr="00966626">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567"/>
        </w:trPr>
        <w:tc>
          <w:tcPr>
            <w:tcW w:w="5000" w:type="pct"/>
            <w:shd w:val="clear" w:color="auto" w:fill="FCE1BA"/>
            <w:vAlign w:val="center"/>
          </w:tcPr>
          <w:p w14:paraId="1AA360EF" w14:textId="77777777"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Zadania realizowane w ramach zarządzania zagrożeniem</w:t>
            </w:r>
          </w:p>
        </w:tc>
      </w:tr>
      <w:tr w:rsidR="00942851" w:rsidRPr="00EE54F1" w14:paraId="4381EC10" w14:textId="77777777" w:rsidTr="00966626">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97"/>
        </w:trPr>
        <w:tc>
          <w:tcPr>
            <w:tcW w:w="5000" w:type="pct"/>
            <w:shd w:val="pct50" w:color="FCE1BA" w:fill="auto"/>
            <w:vAlign w:val="center"/>
          </w:tcPr>
          <w:p w14:paraId="5B64C261" w14:textId="77777777" w:rsidR="00942851" w:rsidRPr="00EE54F1" w:rsidRDefault="00942851" w:rsidP="00942851">
            <w:pPr>
              <w:spacing w:line="276" w:lineRule="auto"/>
              <w:jc w:val="left"/>
              <w:rPr>
                <w:rStyle w:val="Wyrnienieintensywne"/>
                <w:rFonts w:cstheme="minorHAnsi"/>
                <w:i w:val="0"/>
                <w:iCs w:val="0"/>
              </w:rPr>
            </w:pPr>
          </w:p>
        </w:tc>
      </w:tr>
      <w:tr w:rsidR="00942851" w:rsidRPr="00EE54F1" w14:paraId="33F19FB6" w14:textId="77777777" w:rsidTr="00A9053F">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40"/>
        </w:trPr>
        <w:tc>
          <w:tcPr>
            <w:tcW w:w="5000" w:type="pct"/>
            <w:shd w:val="clear" w:color="auto" w:fill="FCE1BA"/>
            <w:vAlign w:val="center"/>
          </w:tcPr>
          <w:p w14:paraId="6A4A0012" w14:textId="77777777"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 xml:space="preserve">Przyjęty sposób monitorowania </w:t>
            </w:r>
          </w:p>
        </w:tc>
      </w:tr>
      <w:tr w:rsidR="00942851" w:rsidRPr="00EE54F1" w14:paraId="377519D3" w14:textId="77777777" w:rsidTr="00966626">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97"/>
        </w:trPr>
        <w:tc>
          <w:tcPr>
            <w:tcW w:w="5000" w:type="pct"/>
            <w:shd w:val="pct50" w:color="FCE1BA" w:fill="auto"/>
            <w:vAlign w:val="center"/>
          </w:tcPr>
          <w:p w14:paraId="5788D58B" w14:textId="77777777" w:rsidR="00942851" w:rsidRPr="00EE54F1" w:rsidRDefault="00942851" w:rsidP="00942851">
            <w:pPr>
              <w:spacing w:line="276" w:lineRule="auto"/>
              <w:jc w:val="left"/>
              <w:rPr>
                <w:rStyle w:val="Wyrnienieintensywne"/>
                <w:rFonts w:cstheme="minorHAnsi"/>
                <w:i w:val="0"/>
                <w:iCs w:val="0"/>
              </w:rPr>
            </w:pPr>
          </w:p>
        </w:tc>
      </w:tr>
      <w:tr w:rsidR="00942851" w:rsidRPr="00EE54F1" w14:paraId="3ABBFE17" w14:textId="77777777" w:rsidTr="00A9053F">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40"/>
        </w:trPr>
        <w:tc>
          <w:tcPr>
            <w:tcW w:w="5000" w:type="pct"/>
            <w:shd w:val="clear" w:color="auto" w:fill="FCE1BA"/>
            <w:vAlign w:val="center"/>
          </w:tcPr>
          <w:p w14:paraId="226C95CF" w14:textId="77777777" w:rsidR="00942851" w:rsidRPr="00EE54F1" w:rsidRDefault="00942851" w:rsidP="00942851">
            <w:pPr>
              <w:spacing w:line="276" w:lineRule="auto"/>
              <w:jc w:val="left"/>
              <w:rPr>
                <w:rStyle w:val="Wyrnienieintensywne"/>
                <w:rFonts w:cstheme="minorHAnsi"/>
                <w:i w:val="0"/>
                <w:iCs w:val="0"/>
              </w:rPr>
            </w:pPr>
            <w:r w:rsidRPr="00EE54F1">
              <w:rPr>
                <w:rStyle w:val="Wyrnienieintensywne"/>
                <w:rFonts w:cstheme="minorHAnsi"/>
                <w:i w:val="0"/>
                <w:iCs w:val="0"/>
              </w:rPr>
              <w:t xml:space="preserve">Powiązane działania EPAS i EUR RASP </w:t>
            </w:r>
          </w:p>
        </w:tc>
      </w:tr>
      <w:tr w:rsidR="00942851" w:rsidRPr="00942851" w14:paraId="45C73591" w14:textId="77777777" w:rsidTr="00966626">
        <w:tblPrEx>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PrEx>
        <w:trPr>
          <w:trHeight w:val="397"/>
        </w:trPr>
        <w:tc>
          <w:tcPr>
            <w:tcW w:w="5000" w:type="pct"/>
            <w:shd w:val="pct50" w:color="FCE1BA" w:fill="auto"/>
            <w:vAlign w:val="center"/>
          </w:tcPr>
          <w:p w14:paraId="590F94AA" w14:textId="77777777" w:rsidR="00942851" w:rsidRPr="00942851" w:rsidRDefault="00942851" w:rsidP="00942851">
            <w:pPr>
              <w:tabs>
                <w:tab w:val="left" w:pos="2460"/>
              </w:tabs>
              <w:spacing w:line="276" w:lineRule="auto"/>
              <w:jc w:val="left"/>
              <w:rPr>
                <w:rStyle w:val="Wyrnienieintensywne"/>
                <w:rFonts w:cstheme="minorHAnsi"/>
                <w:b w:val="0"/>
                <w:i w:val="0"/>
                <w:iCs w:val="0"/>
              </w:rPr>
            </w:pPr>
          </w:p>
        </w:tc>
      </w:tr>
    </w:tbl>
    <w:p w14:paraId="0A36F40D" w14:textId="77777777" w:rsidR="00A9053F" w:rsidRDefault="00A9053F" w:rsidP="00EC692E">
      <w:pPr>
        <w:pStyle w:val="Legenda"/>
        <w:spacing w:after="0"/>
        <w:jc w:val="left"/>
        <w:rPr>
          <w:rFonts w:cstheme="minorHAnsi"/>
        </w:rPr>
        <w:sectPr w:rsidR="00A9053F" w:rsidSect="0023740F">
          <w:type w:val="continuous"/>
          <w:pgSz w:w="11906" w:h="16838"/>
          <w:pgMar w:top="720" w:right="720" w:bottom="720" w:left="720" w:header="708" w:footer="708" w:gutter="0"/>
          <w:cols w:num="2" w:space="708"/>
          <w:docGrid w:linePitch="360"/>
        </w:sectPr>
      </w:pPr>
    </w:p>
    <w:p w14:paraId="0BCFE1BD" w14:textId="0D876771" w:rsidR="00EC692E" w:rsidRPr="0035732D" w:rsidRDefault="00EC692E" w:rsidP="00966626">
      <w:pPr>
        <w:pStyle w:val="Legenda"/>
        <w:spacing w:after="0"/>
        <w:jc w:val="left"/>
        <w:rPr>
          <w:rFonts w:cstheme="minorHAnsi"/>
        </w:rPr>
      </w:pPr>
      <w:bookmarkStart w:id="20" w:name="_Toc227243120"/>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4</w:t>
      </w:r>
      <w:r w:rsidRPr="0035732D">
        <w:rPr>
          <w:rFonts w:cstheme="minorHAnsi"/>
        </w:rPr>
        <w:fldChar w:fldCharType="end"/>
      </w:r>
      <w:r w:rsidRPr="0035732D">
        <w:rPr>
          <w:rFonts w:cstheme="minorHAnsi"/>
        </w:rPr>
        <w:t>. Schemat opisu zidentyfikowanych zagrożeń i wyzwań, opracowanie własne ULC.</w:t>
      </w:r>
      <w:bookmarkEnd w:id="20"/>
    </w:p>
    <w:p w14:paraId="05D67F49" w14:textId="5687952A" w:rsidR="008449B5" w:rsidRPr="00D06E3B" w:rsidRDefault="00FE0C31" w:rsidP="00966626">
      <w:pPr>
        <w:spacing w:before="120" w:after="0" w:line="276" w:lineRule="auto"/>
        <w:jc w:val="left"/>
        <w:rPr>
          <w:rFonts w:cstheme="minorHAnsi"/>
        </w:rPr>
      </w:pPr>
      <w:r w:rsidRPr="0035732D">
        <w:rPr>
          <w:rFonts w:cstheme="minorHAnsi"/>
        </w:rPr>
        <w:t xml:space="preserve">Załącznik 1 do KPB „Rejestr zadań” zawiera listę zadań profilaktycznych/zapobiegawczych/łagodzących ryzyko </w:t>
      </w:r>
      <w:r w:rsidR="00966626">
        <w:rPr>
          <w:rFonts w:cstheme="minorHAnsi"/>
        </w:rPr>
        <w:br/>
      </w:r>
      <w:r w:rsidRPr="0035732D">
        <w:rPr>
          <w:rFonts w:cstheme="minorHAnsi"/>
        </w:rPr>
        <w:t>w odniesieniu do zagrożeń operacyj</w:t>
      </w:r>
      <w:r w:rsidR="0067237D" w:rsidRPr="0035732D">
        <w:rPr>
          <w:rFonts w:cstheme="minorHAnsi"/>
        </w:rPr>
        <w:t>nych</w:t>
      </w:r>
      <w:r w:rsidR="00220F4D" w:rsidRPr="0035732D">
        <w:rPr>
          <w:rFonts w:cstheme="minorHAnsi"/>
        </w:rPr>
        <w:t xml:space="preserve"> (</w:t>
      </w:r>
      <w:r w:rsidRPr="0035732D">
        <w:rPr>
          <w:rFonts w:cstheme="minorHAnsi"/>
        </w:rPr>
        <w:t>Częś</w:t>
      </w:r>
      <w:r w:rsidR="00220F4D" w:rsidRPr="0035732D">
        <w:rPr>
          <w:rFonts w:cstheme="minorHAnsi"/>
        </w:rPr>
        <w:t>ć</w:t>
      </w:r>
      <w:r w:rsidRPr="0035732D">
        <w:rPr>
          <w:rFonts w:cstheme="minorHAnsi"/>
        </w:rPr>
        <w:t xml:space="preserve"> A</w:t>
      </w:r>
      <w:r w:rsidR="00220F4D" w:rsidRPr="0035732D">
        <w:rPr>
          <w:rFonts w:cstheme="minorHAnsi"/>
        </w:rPr>
        <w:t>) oraz wyzwań systemowo-organizacyjnych (Część</w:t>
      </w:r>
      <w:r w:rsidRPr="0035732D">
        <w:rPr>
          <w:rFonts w:cstheme="minorHAnsi"/>
        </w:rPr>
        <w:t xml:space="preserve"> B)</w:t>
      </w:r>
      <w:r w:rsidR="00220F4D" w:rsidRPr="0035732D">
        <w:rPr>
          <w:rFonts w:cstheme="minorHAnsi"/>
        </w:rPr>
        <w:t>.</w:t>
      </w:r>
      <w:r w:rsidRPr="0035732D">
        <w:rPr>
          <w:rFonts w:cstheme="minorHAnsi"/>
        </w:rPr>
        <w:t xml:space="preserve"> </w:t>
      </w:r>
      <w:r w:rsidR="008449B5" w:rsidRPr="00D06E3B">
        <w:rPr>
          <w:rFonts w:cstheme="minorHAnsi"/>
        </w:rPr>
        <w:t xml:space="preserve">Rodzaje zadań w KPB </w:t>
      </w:r>
      <w:r w:rsidR="00220F4D" w:rsidRPr="00D06E3B">
        <w:rPr>
          <w:rFonts w:cstheme="minorHAnsi"/>
        </w:rPr>
        <w:t>oparte są na nazewnictwie stosowanym w planach regionalnych (</w:t>
      </w:r>
      <w:r w:rsidR="008449B5" w:rsidRPr="00D06E3B">
        <w:rPr>
          <w:rFonts w:cstheme="minorHAnsi"/>
        </w:rPr>
        <w:t>RASP</w:t>
      </w:r>
      <w:r w:rsidR="00220F4D" w:rsidRPr="00D06E3B">
        <w:rPr>
          <w:rFonts w:cstheme="minorHAnsi"/>
        </w:rPr>
        <w:t xml:space="preserve">, </w:t>
      </w:r>
      <w:r w:rsidR="008449B5" w:rsidRPr="00D06E3B">
        <w:rPr>
          <w:rFonts w:cstheme="minorHAnsi"/>
        </w:rPr>
        <w:t xml:space="preserve">EPAS): </w:t>
      </w:r>
    </w:p>
    <w:p w14:paraId="4B06AE3D" w14:textId="302CD162" w:rsidR="008449B5" w:rsidRPr="00D06E3B" w:rsidRDefault="008449B5" w:rsidP="004E225F">
      <w:pPr>
        <w:pStyle w:val="Akapitzlist"/>
        <w:numPr>
          <w:ilvl w:val="0"/>
          <w:numId w:val="53"/>
        </w:numPr>
        <w:spacing w:after="0" w:line="276" w:lineRule="auto"/>
        <w:jc w:val="left"/>
        <w:rPr>
          <w:rFonts w:cstheme="minorHAnsi"/>
        </w:rPr>
      </w:pPr>
      <w:r w:rsidRPr="00D06E3B">
        <w:rPr>
          <w:rFonts w:cstheme="minorHAnsi"/>
          <w:b/>
        </w:rPr>
        <w:t>Rulemaking (RM)</w:t>
      </w:r>
      <w:r w:rsidRPr="00D06E3B">
        <w:rPr>
          <w:rFonts w:cstheme="minorHAnsi"/>
        </w:rPr>
        <w:t xml:space="preserve"> –</w:t>
      </w:r>
      <w:r w:rsidR="00AE0306" w:rsidRPr="00D06E3B">
        <w:rPr>
          <w:rFonts w:cstheme="minorHAnsi"/>
        </w:rPr>
        <w:t xml:space="preserve"> </w:t>
      </w:r>
      <w:r w:rsidRPr="00D06E3B">
        <w:rPr>
          <w:rFonts w:cstheme="minorHAnsi"/>
        </w:rPr>
        <w:t>zmiany w przepisach</w:t>
      </w:r>
      <w:r w:rsidR="00C15B53" w:rsidRPr="00D06E3B">
        <w:rPr>
          <w:rFonts w:cstheme="minorHAnsi"/>
        </w:rPr>
        <w:t xml:space="preserve">, zadania związane z inicjowaniem i opracowywaniem propozycji </w:t>
      </w:r>
      <w:r w:rsidR="00D06E3B" w:rsidRPr="00D06E3B">
        <w:rPr>
          <w:rFonts w:cstheme="minorHAnsi"/>
        </w:rPr>
        <w:br/>
      </w:r>
      <w:r w:rsidR="00C15B53" w:rsidRPr="00D06E3B">
        <w:rPr>
          <w:rFonts w:cstheme="minorHAnsi"/>
        </w:rPr>
        <w:t xml:space="preserve">i projektów zmian </w:t>
      </w:r>
      <w:r w:rsidR="00FE0C31" w:rsidRPr="00D06E3B">
        <w:rPr>
          <w:rFonts w:cstheme="minorHAnsi"/>
        </w:rPr>
        <w:t>do przepisów prawa polskiego.</w:t>
      </w:r>
    </w:p>
    <w:p w14:paraId="265BB479" w14:textId="7BE40B2A" w:rsidR="008449B5" w:rsidRPr="00D06E3B" w:rsidRDefault="008449B5" w:rsidP="004E225F">
      <w:pPr>
        <w:pStyle w:val="Akapitzlist"/>
        <w:numPr>
          <w:ilvl w:val="0"/>
          <w:numId w:val="53"/>
        </w:numPr>
        <w:spacing w:after="0" w:line="276" w:lineRule="auto"/>
        <w:jc w:val="left"/>
        <w:rPr>
          <w:rFonts w:cstheme="minorHAnsi"/>
        </w:rPr>
      </w:pPr>
      <w:r w:rsidRPr="00D06E3B">
        <w:rPr>
          <w:rFonts w:cstheme="minorHAnsi"/>
          <w:b/>
        </w:rPr>
        <w:t>Safety Promotion (SP)</w:t>
      </w:r>
      <w:r w:rsidRPr="00D06E3B">
        <w:rPr>
          <w:rFonts w:cstheme="minorHAnsi"/>
        </w:rPr>
        <w:t xml:space="preserve"> – promocja bezpieczeństwa</w:t>
      </w:r>
      <w:r w:rsidR="00FE0C31" w:rsidRPr="00D06E3B">
        <w:rPr>
          <w:rFonts w:cstheme="minorHAnsi"/>
        </w:rPr>
        <w:t xml:space="preserve">, przygotowywanie własnych oraz promowanie </w:t>
      </w:r>
      <w:r w:rsidR="00966626">
        <w:rPr>
          <w:rFonts w:cstheme="minorHAnsi"/>
        </w:rPr>
        <w:br/>
      </w:r>
      <w:r w:rsidR="00FE0C31" w:rsidRPr="00D06E3B">
        <w:rPr>
          <w:rFonts w:cstheme="minorHAnsi"/>
        </w:rPr>
        <w:t>i dystrybucja materiałów przygotowanych przez EASA w ramach EPAS SPTs.</w:t>
      </w:r>
    </w:p>
    <w:p w14:paraId="154BE662" w14:textId="3383237E" w:rsidR="00AE0306" w:rsidRPr="00D06E3B" w:rsidRDefault="008449B5" w:rsidP="004E225F">
      <w:pPr>
        <w:pStyle w:val="Akapitzlist"/>
        <w:numPr>
          <w:ilvl w:val="0"/>
          <w:numId w:val="53"/>
        </w:numPr>
        <w:spacing w:after="0" w:line="276" w:lineRule="auto"/>
        <w:jc w:val="left"/>
        <w:rPr>
          <w:rFonts w:cstheme="minorHAnsi"/>
        </w:rPr>
      </w:pPr>
      <w:r w:rsidRPr="00D06E3B">
        <w:rPr>
          <w:rFonts w:cstheme="minorHAnsi"/>
          <w:b/>
        </w:rPr>
        <w:t>Research/Study (RES)</w:t>
      </w:r>
      <w:r w:rsidRPr="00D06E3B">
        <w:rPr>
          <w:rFonts w:cstheme="minorHAnsi"/>
        </w:rPr>
        <w:t xml:space="preserve"> – dodatkowe analizy i badania</w:t>
      </w:r>
      <w:r w:rsidR="00FE0C31" w:rsidRPr="00D06E3B">
        <w:rPr>
          <w:rFonts w:cstheme="minorHAnsi"/>
        </w:rPr>
        <w:t xml:space="preserve">, w tym ocena nowych zagrożeń i lub propozycji nowych zagrożeń i problemów bezpieczeństwa pod kątem umieszczenia ich/utrzymania w KPB. </w:t>
      </w:r>
    </w:p>
    <w:p w14:paraId="682C7DE4" w14:textId="0A7DF36A" w:rsidR="00A9053F" w:rsidRPr="00966626" w:rsidRDefault="00A43C97" w:rsidP="00966626">
      <w:pPr>
        <w:pStyle w:val="Akapitzlist"/>
        <w:numPr>
          <w:ilvl w:val="0"/>
          <w:numId w:val="53"/>
        </w:numPr>
        <w:spacing w:after="120" w:line="276" w:lineRule="auto"/>
        <w:ind w:left="714" w:hanging="357"/>
        <w:contextualSpacing w:val="0"/>
        <w:jc w:val="left"/>
        <w:rPr>
          <w:rFonts w:cstheme="minorHAnsi"/>
        </w:rPr>
      </w:pPr>
      <w:r w:rsidRPr="00D06E3B">
        <w:rPr>
          <w:rFonts w:cstheme="minorHAnsi"/>
          <w:b/>
        </w:rPr>
        <w:t>Focused Oversight (FO)</w:t>
      </w:r>
      <w:r w:rsidRPr="00D06E3B">
        <w:rPr>
          <w:rFonts w:cstheme="minorHAnsi"/>
        </w:rPr>
        <w:t xml:space="preserve"> – szczególny nadzór, zadania realizowane w ramach nadzoru bieżącego nad podmiotami lotniczymi, w tym weryfikacja wdrożenia obowiązków wynikających z KPB. </w:t>
      </w:r>
    </w:p>
    <w:p w14:paraId="018F13FD" w14:textId="57AECE48" w:rsidR="00A43C97" w:rsidRPr="0035732D" w:rsidRDefault="002C2A10" w:rsidP="009A3D1C">
      <w:pPr>
        <w:spacing w:after="0" w:line="276" w:lineRule="auto"/>
        <w:jc w:val="left"/>
        <w:rPr>
          <w:rFonts w:cstheme="minorHAnsi"/>
        </w:rPr>
      </w:pPr>
      <w:r w:rsidRPr="0035732D">
        <w:rPr>
          <w:rFonts w:cstheme="minorHAnsi"/>
        </w:rPr>
        <w:t xml:space="preserve">Status realizacji zadań </w:t>
      </w:r>
      <w:r w:rsidR="00ED4020" w:rsidRPr="0035732D">
        <w:rPr>
          <w:rFonts w:cstheme="minorHAnsi"/>
        </w:rPr>
        <w:t xml:space="preserve">wskazanych w Załączniku 1 do KPB „Rejestr zadań” </w:t>
      </w:r>
      <w:r w:rsidRPr="0035732D">
        <w:rPr>
          <w:rFonts w:cstheme="minorHAnsi"/>
        </w:rPr>
        <w:t>oznaczony jest odpowiednim kolorem. Zastosowano podział na:</w:t>
      </w:r>
    </w:p>
    <w:p w14:paraId="3C12EBBA" w14:textId="68F6EF43" w:rsidR="002C2A10" w:rsidRPr="0035732D" w:rsidRDefault="002C2A10" w:rsidP="004E225F">
      <w:pPr>
        <w:pStyle w:val="Akapitzlist"/>
        <w:numPr>
          <w:ilvl w:val="0"/>
          <w:numId w:val="54"/>
        </w:numPr>
        <w:spacing w:after="0" w:line="276" w:lineRule="auto"/>
        <w:jc w:val="left"/>
        <w:rPr>
          <w:rFonts w:cstheme="minorHAnsi"/>
        </w:rPr>
      </w:pPr>
      <w:bookmarkStart w:id="21" w:name="_Hlk227227160"/>
      <w:r w:rsidRPr="0035732D">
        <w:rPr>
          <w:rFonts w:cstheme="minorHAnsi"/>
        </w:rPr>
        <w:t>Zadania nowe (pierwszy raz w KPB</w:t>
      </w:r>
      <w:r w:rsidR="0026330B">
        <w:rPr>
          <w:rFonts w:cstheme="minorHAnsi"/>
        </w:rPr>
        <w:t>/zmodyfikowane w odniesieniu do poprzedniej edycji</w:t>
      </w:r>
      <w:r w:rsidRPr="0035732D">
        <w:rPr>
          <w:rFonts w:cstheme="minorHAnsi"/>
        </w:rPr>
        <w:t xml:space="preserve">) – kolor </w:t>
      </w:r>
      <w:bookmarkEnd w:id="21"/>
      <w:r w:rsidRPr="0026330B">
        <w:rPr>
          <w:rFonts w:cstheme="minorHAnsi"/>
          <w:b/>
          <w:color w:val="92D050"/>
        </w:rPr>
        <w:t xml:space="preserve">ZIELONY </w:t>
      </w:r>
    </w:p>
    <w:p w14:paraId="077112D3" w14:textId="529180A6" w:rsidR="002C2A10" w:rsidRPr="0026330B" w:rsidRDefault="002C2A10" w:rsidP="004E225F">
      <w:pPr>
        <w:pStyle w:val="Akapitzlist"/>
        <w:numPr>
          <w:ilvl w:val="0"/>
          <w:numId w:val="54"/>
        </w:numPr>
        <w:spacing w:after="0" w:line="276" w:lineRule="auto"/>
        <w:jc w:val="left"/>
        <w:rPr>
          <w:rFonts w:cstheme="minorHAnsi"/>
          <w:b/>
          <w:color w:val="8FD4FF"/>
        </w:rPr>
      </w:pPr>
      <w:r w:rsidRPr="0035732D">
        <w:rPr>
          <w:rFonts w:cstheme="minorHAnsi"/>
        </w:rPr>
        <w:t>Zadania w trakcie realizacji</w:t>
      </w:r>
      <w:r w:rsidR="0026330B">
        <w:rPr>
          <w:rFonts w:cstheme="minorHAnsi"/>
        </w:rPr>
        <w:t>/realizowane cyklicznie</w:t>
      </w:r>
      <w:r w:rsidRPr="0035732D">
        <w:rPr>
          <w:rFonts w:cstheme="minorHAnsi"/>
        </w:rPr>
        <w:t xml:space="preserve"> – kolor </w:t>
      </w:r>
      <w:r w:rsidRPr="0026330B">
        <w:rPr>
          <w:rFonts w:cstheme="minorHAnsi"/>
          <w:b/>
          <w:color w:val="8FD4FF"/>
        </w:rPr>
        <w:t xml:space="preserve">NIEBIESKI </w:t>
      </w:r>
    </w:p>
    <w:p w14:paraId="4465262F" w14:textId="55D849D4" w:rsidR="00A9053F" w:rsidRPr="00966626" w:rsidRDefault="002C2A10" w:rsidP="00966626">
      <w:pPr>
        <w:pStyle w:val="Akapitzlist"/>
        <w:numPr>
          <w:ilvl w:val="0"/>
          <w:numId w:val="54"/>
        </w:numPr>
        <w:spacing w:after="120" w:line="276" w:lineRule="auto"/>
        <w:ind w:left="714" w:hanging="357"/>
        <w:contextualSpacing w:val="0"/>
        <w:jc w:val="left"/>
        <w:rPr>
          <w:rFonts w:cstheme="minorHAnsi"/>
          <w:b/>
          <w:color w:val="FFC000"/>
        </w:rPr>
      </w:pPr>
      <w:bookmarkStart w:id="22" w:name="_Hlk227227243"/>
      <w:r w:rsidRPr="0035732D">
        <w:rPr>
          <w:rFonts w:cstheme="minorHAnsi"/>
        </w:rPr>
        <w:t>Zadania zrealizowane/zakończone</w:t>
      </w:r>
      <w:r w:rsidR="00B91752">
        <w:rPr>
          <w:rFonts w:cstheme="minorHAnsi"/>
        </w:rPr>
        <w:t xml:space="preserve"> lub prowadzone w ramach bieżącego</w:t>
      </w:r>
      <w:r w:rsidRPr="00966626">
        <w:rPr>
          <w:rFonts w:cstheme="minorHAnsi"/>
        </w:rPr>
        <w:t xml:space="preserve"> </w:t>
      </w:r>
      <w:r w:rsidR="00E95544" w:rsidRPr="00966626">
        <w:rPr>
          <w:rFonts w:cstheme="minorHAnsi"/>
        </w:rPr>
        <w:t>nadzoru</w:t>
      </w:r>
      <w:r w:rsidR="00E95544">
        <w:rPr>
          <w:rFonts w:cstheme="minorHAnsi"/>
        </w:rPr>
        <w:t xml:space="preserve"> </w:t>
      </w:r>
      <w:bookmarkEnd w:id="22"/>
      <w:r w:rsidRPr="0035732D">
        <w:rPr>
          <w:rFonts w:cstheme="minorHAnsi"/>
        </w:rPr>
        <w:t xml:space="preserve">– kolor </w:t>
      </w:r>
      <w:r w:rsidRPr="0035732D">
        <w:rPr>
          <w:rFonts w:cstheme="minorHAnsi"/>
          <w:b/>
          <w:color w:val="FFC000"/>
        </w:rPr>
        <w:t xml:space="preserve">POMARAŃCZOWY </w:t>
      </w:r>
    </w:p>
    <w:p w14:paraId="0D189AB5" w14:textId="7B041A60" w:rsidR="008449B5" w:rsidRPr="0035732D" w:rsidRDefault="002C2A10" w:rsidP="00966626">
      <w:pPr>
        <w:spacing w:after="120" w:line="276" w:lineRule="auto"/>
        <w:jc w:val="left"/>
        <w:rPr>
          <w:rFonts w:cstheme="minorHAnsi"/>
        </w:rPr>
      </w:pPr>
      <w:r w:rsidRPr="0035732D">
        <w:rPr>
          <w:rFonts w:cstheme="minorHAnsi"/>
        </w:rPr>
        <w:t>Kolumna „Termin realizacji” zawiera informację z dokładnością co do kwartału danego roku (np. „4Q 2026” oznacza czwarty kwartał 2026 roku czyli okres między 1 października a 31 grudnia</w:t>
      </w:r>
      <w:r w:rsidR="00A43C97" w:rsidRPr="0035732D">
        <w:rPr>
          <w:rFonts w:cstheme="minorHAnsi"/>
        </w:rPr>
        <w:t xml:space="preserve"> 2026 roku</w:t>
      </w:r>
      <w:r w:rsidRPr="0035732D">
        <w:rPr>
          <w:rFonts w:cstheme="minorHAnsi"/>
        </w:rPr>
        <w:t xml:space="preserve">) – w przypadku zadań realizowanych jednorazowo lub informację „Proces cykliczny” – w przypadku zadań realizowanych w trybie ciągłym, co roku. </w:t>
      </w:r>
    </w:p>
    <w:p w14:paraId="61A7738E" w14:textId="07393C5D" w:rsidR="00A9053F" w:rsidRDefault="00AE0306" w:rsidP="00D06E3B">
      <w:pPr>
        <w:spacing w:after="80" w:line="276" w:lineRule="auto"/>
        <w:jc w:val="left"/>
        <w:rPr>
          <w:rFonts w:cstheme="minorHAnsi"/>
        </w:rPr>
      </w:pPr>
      <w:r w:rsidRPr="0035732D">
        <w:rPr>
          <w:rFonts w:cstheme="minorHAnsi"/>
        </w:rPr>
        <w:t>P</w:t>
      </w:r>
      <w:r w:rsidR="008449B5" w:rsidRPr="0035732D">
        <w:rPr>
          <w:rFonts w:cstheme="minorHAnsi"/>
        </w:rPr>
        <w:t>odmioty</w:t>
      </w:r>
      <w:r w:rsidRPr="0035732D">
        <w:rPr>
          <w:rFonts w:cstheme="minorHAnsi"/>
        </w:rPr>
        <w:t xml:space="preserve"> wskazane do realizacji poszczególnych zadań </w:t>
      </w:r>
      <w:r w:rsidR="00220F4D" w:rsidRPr="0035732D">
        <w:rPr>
          <w:rFonts w:cstheme="minorHAnsi"/>
        </w:rPr>
        <w:t xml:space="preserve">wymienione są w tabelach z zagrożeniami/wyzwaniami </w:t>
      </w:r>
      <w:r w:rsidR="00440DF3">
        <w:rPr>
          <w:rFonts w:cstheme="minorHAnsi"/>
        </w:rPr>
        <w:br/>
      </w:r>
      <w:r w:rsidRPr="0035732D">
        <w:rPr>
          <w:rFonts w:cstheme="minorHAnsi"/>
        </w:rPr>
        <w:t>(w części „Przyjęty sposób monitorowania”</w:t>
      </w:r>
      <w:r w:rsidR="00220F4D" w:rsidRPr="0035732D">
        <w:rPr>
          <w:rFonts w:cstheme="minorHAnsi"/>
        </w:rPr>
        <w:t>)</w:t>
      </w:r>
      <w:r w:rsidRPr="0035732D">
        <w:rPr>
          <w:rFonts w:cstheme="minorHAnsi"/>
        </w:rPr>
        <w:t xml:space="preserve"> oraz </w:t>
      </w:r>
      <w:r w:rsidR="00220F4D" w:rsidRPr="0035732D">
        <w:rPr>
          <w:rFonts w:cstheme="minorHAnsi"/>
        </w:rPr>
        <w:t xml:space="preserve">w </w:t>
      </w:r>
      <w:r w:rsidRPr="0035732D">
        <w:rPr>
          <w:rFonts w:cstheme="minorHAnsi"/>
        </w:rPr>
        <w:t>Załączniku 1 „Rejestr zadań”</w:t>
      </w:r>
      <w:r w:rsidR="00220F4D" w:rsidRPr="0035732D">
        <w:rPr>
          <w:rFonts w:cstheme="minorHAnsi"/>
        </w:rPr>
        <w:t xml:space="preserve"> jako podmiot odpowiedzialny za realizację danego zadania. Wśród ww. podmiotów znajdują się: </w:t>
      </w:r>
    </w:p>
    <w:p w14:paraId="3F22BE55" w14:textId="77777777" w:rsidR="00966626" w:rsidRDefault="00966626" w:rsidP="00440DF3">
      <w:pPr>
        <w:pStyle w:val="Akapitzlist"/>
        <w:numPr>
          <w:ilvl w:val="0"/>
          <w:numId w:val="55"/>
        </w:numPr>
        <w:spacing w:after="0" w:line="276" w:lineRule="auto"/>
        <w:ind w:left="714" w:hanging="357"/>
        <w:contextualSpacing w:val="0"/>
        <w:jc w:val="left"/>
        <w:rPr>
          <w:rFonts w:cstheme="minorHAnsi"/>
          <w:b/>
        </w:rPr>
        <w:sectPr w:rsidR="00966626" w:rsidSect="0023740F">
          <w:type w:val="continuous"/>
          <w:pgSz w:w="11906" w:h="16838"/>
          <w:pgMar w:top="720" w:right="720" w:bottom="720" w:left="720" w:header="708" w:footer="708" w:gutter="0"/>
          <w:cols w:space="708"/>
          <w:docGrid w:linePitch="360"/>
        </w:sectPr>
      </w:pPr>
    </w:p>
    <w:p w14:paraId="3BFEA1CB" w14:textId="30EAEA14"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ULC</w:t>
      </w:r>
      <w:r w:rsidRPr="00D06E3B">
        <w:rPr>
          <w:rFonts w:cstheme="minorHAnsi"/>
        </w:rPr>
        <w:t xml:space="preserve"> – Prezes Urzędu</w:t>
      </w:r>
      <w:r w:rsidR="00A9053F">
        <w:rPr>
          <w:rFonts w:cstheme="minorHAnsi"/>
        </w:rPr>
        <w:t>;</w:t>
      </w:r>
    </w:p>
    <w:p w14:paraId="3291BAA5" w14:textId="02C3DD31"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ADR</w:t>
      </w:r>
      <w:r w:rsidRPr="00D06E3B">
        <w:rPr>
          <w:rFonts w:cstheme="minorHAnsi"/>
        </w:rPr>
        <w:t xml:space="preserve"> – Zarządzający lotniskami</w:t>
      </w:r>
      <w:r w:rsidR="00A9053F">
        <w:rPr>
          <w:rFonts w:cstheme="minorHAnsi"/>
        </w:rPr>
        <w:t>;</w:t>
      </w:r>
    </w:p>
    <w:p w14:paraId="1BB213E0" w14:textId="2F0963F0"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ATO</w:t>
      </w:r>
      <w:r w:rsidRPr="00D06E3B">
        <w:rPr>
          <w:rFonts w:cstheme="minorHAnsi"/>
        </w:rPr>
        <w:t xml:space="preserve"> – </w:t>
      </w:r>
      <w:r w:rsidR="00B87D3B" w:rsidRPr="00D06E3B">
        <w:rPr>
          <w:rFonts w:cstheme="minorHAnsi"/>
        </w:rPr>
        <w:t>O</w:t>
      </w:r>
      <w:r w:rsidRPr="00D06E3B">
        <w:rPr>
          <w:rFonts w:cstheme="minorHAnsi"/>
        </w:rPr>
        <w:t>rganizacje szkolenia lotniczego</w:t>
      </w:r>
      <w:r w:rsidR="00A9053F">
        <w:rPr>
          <w:rFonts w:cstheme="minorHAnsi"/>
        </w:rPr>
        <w:t>;</w:t>
      </w:r>
    </w:p>
    <w:p w14:paraId="19B13A3D" w14:textId="164BBE71"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OPS</w:t>
      </w:r>
      <w:r w:rsidRPr="00D06E3B">
        <w:rPr>
          <w:rFonts w:cstheme="minorHAnsi"/>
        </w:rPr>
        <w:t xml:space="preserve"> – Operatorzy lotniczy</w:t>
      </w:r>
      <w:r w:rsidR="00A9053F">
        <w:rPr>
          <w:rFonts w:cstheme="minorHAnsi"/>
        </w:rPr>
        <w:t>;</w:t>
      </w:r>
    </w:p>
    <w:p w14:paraId="3F140309" w14:textId="72D5ADC5"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 xml:space="preserve">ATM </w:t>
      </w:r>
      <w:r w:rsidR="00AE0306" w:rsidRPr="00D06E3B">
        <w:rPr>
          <w:rFonts w:cstheme="minorHAnsi"/>
        </w:rPr>
        <w:t>–</w:t>
      </w:r>
      <w:r w:rsidRPr="00D06E3B">
        <w:rPr>
          <w:rFonts w:cstheme="minorHAnsi"/>
        </w:rPr>
        <w:t xml:space="preserve"> Instytucje</w:t>
      </w:r>
      <w:r w:rsidR="00AE0306" w:rsidRPr="00D06E3B">
        <w:rPr>
          <w:rFonts w:cstheme="minorHAnsi"/>
        </w:rPr>
        <w:t xml:space="preserve"> </w:t>
      </w:r>
      <w:r w:rsidRPr="00D06E3B">
        <w:rPr>
          <w:rFonts w:cstheme="minorHAnsi"/>
        </w:rPr>
        <w:t>zapewniające służby zarządzania ruchem lotniczym</w:t>
      </w:r>
      <w:r w:rsidR="00A9053F">
        <w:rPr>
          <w:rFonts w:cstheme="minorHAnsi"/>
        </w:rPr>
        <w:t>;</w:t>
      </w:r>
    </w:p>
    <w:p w14:paraId="7DC5580B" w14:textId="0A784BAA" w:rsidR="008449B5" w:rsidRPr="00D06E3B" w:rsidRDefault="008449B5" w:rsidP="00A9053F">
      <w:pPr>
        <w:pStyle w:val="Akapitzlist"/>
        <w:numPr>
          <w:ilvl w:val="0"/>
          <w:numId w:val="55"/>
        </w:numPr>
        <w:spacing w:after="0" w:line="276" w:lineRule="auto"/>
        <w:jc w:val="left"/>
        <w:rPr>
          <w:rFonts w:cstheme="minorHAnsi"/>
        </w:rPr>
      </w:pPr>
      <w:r w:rsidRPr="00D06E3B">
        <w:rPr>
          <w:rFonts w:cstheme="minorHAnsi"/>
          <w:b/>
        </w:rPr>
        <w:t>AHAC</w:t>
      </w:r>
      <w:r w:rsidR="00AE0306" w:rsidRPr="00D06E3B">
        <w:rPr>
          <w:rFonts w:cstheme="minorHAnsi"/>
        </w:rPr>
        <w:t xml:space="preserve"> –</w:t>
      </w:r>
      <w:r w:rsidRPr="00D06E3B">
        <w:rPr>
          <w:rFonts w:cstheme="minorHAnsi"/>
        </w:rPr>
        <w:t xml:space="preserve"> Organizacje</w:t>
      </w:r>
      <w:r w:rsidR="00AE0306" w:rsidRPr="00D06E3B">
        <w:rPr>
          <w:rFonts w:cstheme="minorHAnsi"/>
        </w:rPr>
        <w:t xml:space="preserve"> </w:t>
      </w:r>
      <w:r w:rsidRPr="00D06E3B">
        <w:rPr>
          <w:rFonts w:cstheme="minorHAnsi"/>
        </w:rPr>
        <w:t>obsługi naziemnej</w:t>
      </w:r>
      <w:r w:rsidR="00A9053F">
        <w:rPr>
          <w:rFonts w:cstheme="minorHAnsi"/>
        </w:rPr>
        <w:t>;</w:t>
      </w:r>
    </w:p>
    <w:p w14:paraId="23EC19BF" w14:textId="116920E1" w:rsidR="004740CD" w:rsidRDefault="008449B5" w:rsidP="00A9053F">
      <w:pPr>
        <w:pStyle w:val="Akapitzlist"/>
        <w:numPr>
          <w:ilvl w:val="0"/>
          <w:numId w:val="55"/>
        </w:numPr>
        <w:spacing w:after="0" w:line="276" w:lineRule="auto"/>
        <w:jc w:val="left"/>
        <w:rPr>
          <w:rFonts w:cstheme="minorHAnsi"/>
        </w:rPr>
      </w:pPr>
      <w:r w:rsidRPr="00D06E3B">
        <w:rPr>
          <w:rFonts w:cstheme="minorHAnsi"/>
          <w:b/>
        </w:rPr>
        <w:t>CAMO</w:t>
      </w:r>
      <w:r w:rsidRPr="00D06E3B">
        <w:rPr>
          <w:rFonts w:cstheme="minorHAnsi"/>
        </w:rPr>
        <w:t xml:space="preserve"> – Organizacje </w:t>
      </w:r>
      <w:r w:rsidR="00A320BF" w:rsidRPr="00D06E3B">
        <w:rPr>
          <w:rFonts w:cstheme="minorHAnsi"/>
        </w:rPr>
        <w:t>z</w:t>
      </w:r>
      <w:r w:rsidR="00AE0306" w:rsidRPr="00D06E3B">
        <w:rPr>
          <w:rFonts w:cstheme="minorHAnsi"/>
        </w:rPr>
        <w:t>arządza</w:t>
      </w:r>
      <w:r w:rsidR="00A320BF" w:rsidRPr="00D06E3B">
        <w:rPr>
          <w:rFonts w:cstheme="minorHAnsi"/>
        </w:rPr>
        <w:t>nia</w:t>
      </w:r>
      <w:r w:rsidR="00AE0306" w:rsidRPr="00D06E3B">
        <w:rPr>
          <w:rFonts w:cstheme="minorHAnsi"/>
        </w:rPr>
        <w:t xml:space="preserve"> </w:t>
      </w:r>
      <w:r w:rsidR="00A320BF" w:rsidRPr="00D06E3B">
        <w:rPr>
          <w:rFonts w:cstheme="minorHAnsi"/>
        </w:rPr>
        <w:t>c</w:t>
      </w:r>
      <w:r w:rsidRPr="00D06E3B">
        <w:rPr>
          <w:rFonts w:cstheme="minorHAnsi"/>
        </w:rPr>
        <w:t>iągł</w:t>
      </w:r>
      <w:r w:rsidR="00AE0306" w:rsidRPr="00D06E3B">
        <w:rPr>
          <w:rFonts w:cstheme="minorHAnsi"/>
        </w:rPr>
        <w:t>ą</w:t>
      </w:r>
      <w:r w:rsidRPr="00D06E3B">
        <w:rPr>
          <w:rFonts w:cstheme="minorHAnsi"/>
        </w:rPr>
        <w:t xml:space="preserve"> </w:t>
      </w:r>
      <w:r w:rsidR="00A320BF" w:rsidRPr="00D06E3B">
        <w:rPr>
          <w:rFonts w:cstheme="minorHAnsi"/>
        </w:rPr>
        <w:t>z</w:t>
      </w:r>
      <w:r w:rsidRPr="00D06E3B">
        <w:rPr>
          <w:rFonts w:cstheme="minorHAnsi"/>
        </w:rPr>
        <w:t>datności</w:t>
      </w:r>
      <w:r w:rsidR="00AE0306" w:rsidRPr="00D06E3B">
        <w:rPr>
          <w:rFonts w:cstheme="minorHAnsi"/>
        </w:rPr>
        <w:t>ą</w:t>
      </w:r>
      <w:r w:rsidRPr="00D06E3B">
        <w:rPr>
          <w:rFonts w:cstheme="minorHAnsi"/>
        </w:rPr>
        <w:t xml:space="preserve"> do </w:t>
      </w:r>
      <w:r w:rsidR="00A320BF" w:rsidRPr="00D06E3B">
        <w:rPr>
          <w:rFonts w:cstheme="minorHAnsi"/>
        </w:rPr>
        <w:t>l</w:t>
      </w:r>
      <w:r w:rsidRPr="00D06E3B">
        <w:rPr>
          <w:rFonts w:cstheme="minorHAnsi"/>
        </w:rPr>
        <w:t>otu</w:t>
      </w:r>
      <w:r w:rsidR="00A9053F">
        <w:rPr>
          <w:rFonts w:cstheme="minorHAnsi"/>
        </w:rPr>
        <w:t>.</w:t>
      </w:r>
    </w:p>
    <w:p w14:paraId="3A7BAE0F" w14:textId="77777777" w:rsidR="00966626" w:rsidRDefault="00966626" w:rsidP="00A9053F">
      <w:pPr>
        <w:spacing w:after="0" w:line="276" w:lineRule="auto"/>
        <w:jc w:val="left"/>
        <w:rPr>
          <w:rFonts w:cstheme="minorHAnsi"/>
        </w:rPr>
        <w:sectPr w:rsidR="00966626" w:rsidSect="00966626">
          <w:type w:val="continuous"/>
          <w:pgSz w:w="11906" w:h="16838"/>
          <w:pgMar w:top="720" w:right="720" w:bottom="720" w:left="720" w:header="708" w:footer="708" w:gutter="0"/>
          <w:cols w:num="2" w:space="708"/>
          <w:docGrid w:linePitch="360"/>
        </w:sectPr>
      </w:pPr>
    </w:p>
    <w:p w14:paraId="7439EB91" w14:textId="02AA5E86" w:rsidR="00195263" w:rsidRPr="0035732D" w:rsidRDefault="008F7EAE" w:rsidP="009A3D1C">
      <w:pPr>
        <w:pStyle w:val="Nagwek2"/>
        <w:spacing w:line="276" w:lineRule="auto"/>
        <w:rPr>
          <w:rFonts w:cstheme="minorHAnsi"/>
          <w:lang w:val="pl-PL"/>
        </w:rPr>
      </w:pPr>
      <w:bookmarkStart w:id="23" w:name="_Toc227246185"/>
      <w:r w:rsidRPr="0035732D">
        <w:rPr>
          <w:rFonts w:cstheme="minorHAnsi"/>
          <w:lang w:val="pl-PL"/>
        </w:rPr>
        <w:lastRenderedPageBreak/>
        <w:t xml:space="preserve">Odpowiedzialność za </w:t>
      </w:r>
      <w:bookmarkStart w:id="24" w:name="_Hlk186187338"/>
      <w:r w:rsidRPr="0035732D">
        <w:rPr>
          <w:rFonts w:cstheme="minorHAnsi"/>
          <w:lang w:val="pl-PL"/>
        </w:rPr>
        <w:t>wdrażanie, aktualizację i</w:t>
      </w:r>
      <w:r w:rsidR="00015445" w:rsidRPr="0035732D">
        <w:rPr>
          <w:rFonts w:cstheme="minorHAnsi"/>
          <w:lang w:val="pl-PL"/>
        </w:rPr>
        <w:t xml:space="preserve"> </w:t>
      </w:r>
      <w:r w:rsidRPr="0035732D">
        <w:rPr>
          <w:rFonts w:cstheme="minorHAnsi"/>
          <w:lang w:val="pl-PL"/>
        </w:rPr>
        <w:t>monitorowanie realizacji</w:t>
      </w:r>
      <w:r w:rsidR="00F37098" w:rsidRPr="0035732D">
        <w:rPr>
          <w:rFonts w:cstheme="minorHAnsi"/>
          <w:lang w:val="pl-PL"/>
        </w:rPr>
        <w:t xml:space="preserve"> </w:t>
      </w:r>
      <w:r w:rsidRPr="0035732D">
        <w:rPr>
          <w:rFonts w:cstheme="minorHAnsi"/>
          <w:lang w:val="pl-PL"/>
        </w:rPr>
        <w:t>działań z KPB</w:t>
      </w:r>
      <w:bookmarkEnd w:id="23"/>
    </w:p>
    <w:p w14:paraId="7CE55C6E" w14:textId="10175F78" w:rsidR="00F336B4" w:rsidRPr="0035732D" w:rsidRDefault="00F336B4" w:rsidP="004E225F">
      <w:pPr>
        <w:pStyle w:val="Nagwek3"/>
        <w:numPr>
          <w:ilvl w:val="0"/>
          <w:numId w:val="41"/>
        </w:numPr>
        <w:spacing w:line="276" w:lineRule="auto"/>
        <w:rPr>
          <w:rFonts w:asciiTheme="minorHAnsi" w:hAnsiTheme="minorHAnsi" w:cstheme="minorHAnsi"/>
        </w:rPr>
      </w:pPr>
      <w:bookmarkStart w:id="25" w:name="_Toc227246186"/>
      <w:bookmarkEnd w:id="24"/>
      <w:r w:rsidRPr="0035732D">
        <w:rPr>
          <w:rFonts w:asciiTheme="minorHAnsi" w:hAnsiTheme="minorHAnsi" w:cstheme="minorHAnsi"/>
        </w:rPr>
        <w:t>Poziom krajowy</w:t>
      </w:r>
      <w:bookmarkEnd w:id="25"/>
    </w:p>
    <w:p w14:paraId="63599972" w14:textId="605A9D74" w:rsidR="00195263" w:rsidRPr="0035732D" w:rsidRDefault="00244BDB" w:rsidP="009A3D1C">
      <w:pPr>
        <w:spacing w:before="120" w:after="0" w:line="276" w:lineRule="auto"/>
        <w:jc w:val="left"/>
        <w:rPr>
          <w:rFonts w:cstheme="minorHAnsi"/>
        </w:rPr>
      </w:pPr>
      <w:r w:rsidRPr="0035732D">
        <w:rPr>
          <w:rFonts w:cstheme="minorHAnsi"/>
        </w:rPr>
        <w:t xml:space="preserve">Prezes Urzędu Lotnictwa Cywilnego, w związku z realizacją zadań </w:t>
      </w:r>
      <w:r w:rsidR="00783C91" w:rsidRPr="0035732D">
        <w:rPr>
          <w:rFonts w:cstheme="minorHAnsi"/>
        </w:rPr>
        <w:t>wynikających z art. 21 ustawy</w:t>
      </w:r>
      <w:r w:rsidR="00414578" w:rsidRPr="0035732D">
        <w:rPr>
          <w:rFonts w:cstheme="minorHAnsi"/>
        </w:rPr>
        <w:t xml:space="preserve"> z dnia 3 lipca 2002 r. – Prawo lotnicze </w:t>
      </w:r>
      <w:r w:rsidR="008042BC" w:rsidRPr="008042BC">
        <w:rPr>
          <w:rFonts w:cstheme="minorHAnsi"/>
        </w:rPr>
        <w:t>(Dz. U. z 2025 r. poz. 1431 i 1668 oraz z 2026 r. poz. 176)</w:t>
      </w:r>
      <w:r w:rsidR="00414578" w:rsidRPr="0035732D">
        <w:rPr>
          <w:rFonts w:cstheme="minorHAnsi"/>
        </w:rPr>
        <w:t>, zwana dalej „ustawą – Prawo lotnicze”</w:t>
      </w:r>
      <w:r w:rsidR="00783C91" w:rsidRPr="0035732D">
        <w:rPr>
          <w:rFonts w:cstheme="minorHAnsi"/>
        </w:rPr>
        <w:t>, odpowiada za</w:t>
      </w:r>
      <w:r w:rsidR="00BC0966" w:rsidRPr="0035732D">
        <w:rPr>
          <w:rFonts w:cstheme="minorHAnsi"/>
        </w:rPr>
        <w:t xml:space="preserve"> nadzorowanie przestrzegania przepisów w zakresie lotnictwa cywilnego, w tym wdrażania zapisów Załącznika 19 do</w:t>
      </w:r>
      <w:r w:rsidR="006961BB" w:rsidRPr="0035732D">
        <w:rPr>
          <w:rFonts w:cstheme="minorHAnsi"/>
        </w:rPr>
        <w:t xml:space="preserve"> Konwencji o międzynarodowym lotnictwie cywilnym (Dz.U. 1959 nr 35 poz. 212, z późn. zm.)</w:t>
      </w:r>
      <w:r w:rsidR="00BC0966" w:rsidRPr="0035732D">
        <w:rPr>
          <w:rFonts w:cstheme="minorHAnsi"/>
        </w:rPr>
        <w:t>, który opisuje sposób zarządzania bezpieczeństwem na poziomie krajowym.</w:t>
      </w:r>
      <w:r w:rsidR="00783C91" w:rsidRPr="0035732D">
        <w:rPr>
          <w:rFonts w:cstheme="minorHAnsi"/>
        </w:rPr>
        <w:t xml:space="preserve"> </w:t>
      </w:r>
      <w:bookmarkStart w:id="26" w:name="_Hlk192840460"/>
      <w:r w:rsidR="00EB42F2" w:rsidRPr="0035732D">
        <w:rPr>
          <w:rFonts w:cstheme="minorHAnsi"/>
        </w:rPr>
        <w:t>Krajowy Plan Bezpieczeństwa j</w:t>
      </w:r>
      <w:r w:rsidR="00BC0966" w:rsidRPr="0035732D">
        <w:rPr>
          <w:rFonts w:cstheme="minorHAnsi"/>
        </w:rPr>
        <w:t xml:space="preserve">ako załącznik do Krajowego Programu Bezpieczeństwa w Lotnictwie Cywilnym jest ważnym narzędziem realizacji ww. </w:t>
      </w:r>
      <w:r w:rsidR="00A320BF" w:rsidRPr="0035732D">
        <w:rPr>
          <w:rFonts w:cstheme="minorHAnsi"/>
        </w:rPr>
        <w:t>zadania.</w:t>
      </w:r>
      <w:bookmarkEnd w:id="26"/>
    </w:p>
    <w:p w14:paraId="04E30158" w14:textId="77777777" w:rsidR="00A52B46" w:rsidRPr="0035732D" w:rsidRDefault="00A52B46" w:rsidP="009A3D1C">
      <w:pPr>
        <w:spacing w:before="120" w:after="0" w:line="276" w:lineRule="auto"/>
        <w:jc w:val="left"/>
        <w:rPr>
          <w:rFonts w:cstheme="minorHAnsi"/>
        </w:rPr>
      </w:pPr>
    </w:p>
    <w:p w14:paraId="2D0F7C32" w14:textId="6D519529" w:rsidR="00F336B4" w:rsidRPr="0035732D" w:rsidRDefault="00F336B4" w:rsidP="004E225F">
      <w:pPr>
        <w:pStyle w:val="Nagwek3"/>
        <w:numPr>
          <w:ilvl w:val="0"/>
          <w:numId w:val="41"/>
        </w:numPr>
        <w:spacing w:line="276" w:lineRule="auto"/>
        <w:rPr>
          <w:rFonts w:asciiTheme="minorHAnsi" w:hAnsiTheme="minorHAnsi" w:cstheme="minorHAnsi"/>
        </w:rPr>
      </w:pPr>
      <w:bookmarkStart w:id="27" w:name="_Toc227246187"/>
      <w:r w:rsidRPr="0035732D">
        <w:rPr>
          <w:rFonts w:asciiTheme="minorHAnsi" w:hAnsiTheme="minorHAnsi" w:cstheme="minorHAnsi"/>
        </w:rPr>
        <w:t>Poziom ULC</w:t>
      </w:r>
      <w:bookmarkEnd w:id="27"/>
    </w:p>
    <w:p w14:paraId="4D66EAAD" w14:textId="77777777" w:rsidR="00AD6EAA" w:rsidRPr="0035732D" w:rsidRDefault="00EB42F2" w:rsidP="009A3D1C">
      <w:pPr>
        <w:spacing w:before="120" w:after="120" w:line="276" w:lineRule="auto"/>
        <w:jc w:val="left"/>
        <w:rPr>
          <w:rFonts w:cstheme="minorHAnsi"/>
        </w:rPr>
      </w:pPr>
      <w:r w:rsidRPr="0035732D">
        <w:rPr>
          <w:rFonts w:cstheme="minorHAnsi"/>
        </w:rPr>
        <w:t xml:space="preserve">W ramach Urzędu Lotnictwa Cywilnego, za koordynację działań związanych z funkcjonowaniem KBP odpowiada Departament Zarządzania Bezpieczeństwem </w:t>
      </w:r>
      <w:r w:rsidR="0013350E" w:rsidRPr="0035732D">
        <w:rPr>
          <w:rFonts w:cstheme="minorHAnsi"/>
        </w:rPr>
        <w:t>(LBB)</w:t>
      </w:r>
      <w:r w:rsidR="003F2FCC" w:rsidRPr="0035732D">
        <w:rPr>
          <w:rFonts w:cstheme="minorHAnsi"/>
        </w:rPr>
        <w:t xml:space="preserve">. Udział w pracach nad dokumentem biorą wszystkie Departamenty ULC w zakresie swoich kompetencji i wiedzy eksperckiej w poszczególnych obszarach. </w:t>
      </w:r>
    </w:p>
    <w:p w14:paraId="7F85ED72" w14:textId="5BF8BAC0" w:rsidR="00EB42F2" w:rsidRPr="0035732D" w:rsidRDefault="00AD6EAA" w:rsidP="00A52B46">
      <w:pPr>
        <w:spacing w:before="120" w:after="0" w:line="276" w:lineRule="auto"/>
        <w:jc w:val="left"/>
        <w:rPr>
          <w:rFonts w:cstheme="minorHAnsi"/>
        </w:rPr>
      </w:pPr>
      <w:r w:rsidRPr="0035732D">
        <w:rPr>
          <w:rFonts w:cstheme="minorHAnsi"/>
        </w:rPr>
        <w:t xml:space="preserve">Kluczową </w:t>
      </w:r>
      <w:r w:rsidR="00F336D6" w:rsidRPr="0035732D">
        <w:rPr>
          <w:rFonts w:cstheme="minorHAnsi"/>
        </w:rPr>
        <w:t xml:space="preserve">rolę w procesie </w:t>
      </w:r>
      <w:r w:rsidRPr="0035732D">
        <w:rPr>
          <w:rFonts w:cstheme="minorHAnsi"/>
        </w:rPr>
        <w:t xml:space="preserve">zarządzania bezpieczeństwem na poziomie krajowym </w:t>
      </w:r>
      <w:r w:rsidR="00F336D6" w:rsidRPr="0035732D">
        <w:rPr>
          <w:rFonts w:cstheme="minorHAnsi"/>
        </w:rPr>
        <w:t>mają:</w:t>
      </w:r>
    </w:p>
    <w:p w14:paraId="44DD51FE" w14:textId="3625E784" w:rsidR="00F336D6" w:rsidRPr="0035732D" w:rsidRDefault="00F336D6" w:rsidP="004E225F">
      <w:pPr>
        <w:pStyle w:val="Akapitzlist"/>
        <w:numPr>
          <w:ilvl w:val="0"/>
          <w:numId w:val="13"/>
        </w:numPr>
        <w:spacing w:before="120" w:after="120" w:line="276" w:lineRule="auto"/>
        <w:jc w:val="left"/>
        <w:rPr>
          <w:rFonts w:cstheme="minorHAnsi"/>
        </w:rPr>
      </w:pPr>
      <w:r w:rsidRPr="0035732D">
        <w:rPr>
          <w:rFonts w:cstheme="minorHAnsi"/>
          <w:b/>
        </w:rPr>
        <w:t xml:space="preserve">Zespół ds. </w:t>
      </w:r>
      <w:r w:rsidR="0025071A" w:rsidRPr="0035732D">
        <w:rPr>
          <w:rFonts w:cstheme="minorHAnsi"/>
          <w:b/>
        </w:rPr>
        <w:t xml:space="preserve">wdrożenia i aktualizacji Krajowego Programu Bezpieczeństwa Lotniczego oraz Krajowego Planu Bezpieczeństwa </w:t>
      </w:r>
      <w:r w:rsidRPr="0035732D">
        <w:rPr>
          <w:rFonts w:cstheme="minorHAnsi"/>
        </w:rPr>
        <w:t>(dalej zwany „Zespołem SSP”), w skład którego wchodzą przedstawiciele Departamentów merytorycznych ULC</w:t>
      </w:r>
      <w:r w:rsidR="00874A2F" w:rsidRPr="0035732D">
        <w:rPr>
          <w:rFonts w:cstheme="minorHAnsi"/>
        </w:rPr>
        <w:t>, przedstawiciele PKBWL</w:t>
      </w:r>
      <w:r w:rsidR="00AD6EAA" w:rsidRPr="0035732D">
        <w:rPr>
          <w:rFonts w:cstheme="minorHAnsi"/>
        </w:rPr>
        <w:t xml:space="preserve"> oraz innych instytucji i organów państwa </w:t>
      </w:r>
      <w:r w:rsidR="0045044C" w:rsidRPr="0035732D">
        <w:rPr>
          <w:rFonts w:cstheme="minorHAnsi"/>
        </w:rPr>
        <w:t xml:space="preserve">właściwych </w:t>
      </w:r>
      <w:r w:rsidR="006A7541">
        <w:rPr>
          <w:rFonts w:cstheme="minorHAnsi"/>
        </w:rPr>
        <w:br/>
      </w:r>
      <w:r w:rsidR="0045044C" w:rsidRPr="0035732D">
        <w:rPr>
          <w:rFonts w:cstheme="minorHAnsi"/>
        </w:rPr>
        <w:t>w sprawach lotnictwa</w:t>
      </w:r>
      <w:r w:rsidR="000B4C90" w:rsidRPr="0035732D">
        <w:rPr>
          <w:rFonts w:cstheme="minorHAnsi"/>
        </w:rPr>
        <w:t>, (w tym organów, którym podlega lotnictwo wojskowe, państwowe, służby poszukiwania i ratownictwa lotniczego oraz służby meteorologiczne dla lotnictwa);</w:t>
      </w:r>
    </w:p>
    <w:p w14:paraId="2524600F" w14:textId="6E407724" w:rsidR="00EB42F2" w:rsidRPr="0035732D" w:rsidRDefault="00F336D6" w:rsidP="004E225F">
      <w:pPr>
        <w:pStyle w:val="Akapitzlist"/>
        <w:numPr>
          <w:ilvl w:val="0"/>
          <w:numId w:val="13"/>
        </w:numPr>
        <w:spacing w:before="120" w:after="120" w:line="276" w:lineRule="auto"/>
        <w:jc w:val="left"/>
        <w:rPr>
          <w:rFonts w:cstheme="minorHAnsi"/>
        </w:rPr>
      </w:pPr>
      <w:r w:rsidRPr="0035732D">
        <w:rPr>
          <w:rFonts w:cstheme="minorHAnsi"/>
          <w:b/>
        </w:rPr>
        <w:t>Zespół Bezpieczeństwa Lotniczego</w:t>
      </w:r>
      <w:r w:rsidRPr="0035732D">
        <w:rPr>
          <w:rFonts w:cstheme="minorHAnsi"/>
        </w:rPr>
        <w:t xml:space="preserve"> (dalej zwany „ZBL”), </w:t>
      </w:r>
      <w:r w:rsidR="009D1031" w:rsidRPr="0035732D">
        <w:rPr>
          <w:rFonts w:cstheme="minorHAnsi"/>
        </w:rPr>
        <w:t xml:space="preserve">który pełni funkcję Komisji ds. przeglądu bezpieczeństwa (SRB – </w:t>
      </w:r>
      <w:r w:rsidR="009D1031" w:rsidRPr="002C6709">
        <w:rPr>
          <w:rFonts w:cstheme="minorHAnsi"/>
          <w:i/>
          <w:iCs/>
        </w:rPr>
        <w:t>Safety Review Board</w:t>
      </w:r>
      <w:r w:rsidR="009D1031" w:rsidRPr="0035732D">
        <w:rPr>
          <w:rFonts w:cstheme="minorHAnsi"/>
        </w:rPr>
        <w:t xml:space="preserve">) w rozumieniu Podręcznika Zarządzania Bezpieczeństwem ICAO Doc 9859. W skład ZBL wchodzą przedstawiciele Kierownictwa ULC, a przewodniczy mu Prezes ULC. </w:t>
      </w:r>
    </w:p>
    <w:p w14:paraId="68CDFB6F" w14:textId="3330DABD" w:rsidR="009D1031" w:rsidRPr="0035732D" w:rsidRDefault="009D1031" w:rsidP="00A52B46">
      <w:pPr>
        <w:spacing w:before="120" w:after="0" w:line="276" w:lineRule="auto"/>
        <w:jc w:val="left"/>
        <w:rPr>
          <w:rFonts w:cstheme="minorHAnsi"/>
        </w:rPr>
      </w:pPr>
      <w:r w:rsidRPr="0035732D">
        <w:rPr>
          <w:rFonts w:cstheme="minorHAnsi"/>
        </w:rPr>
        <w:t xml:space="preserve">Udział i role poszczególnych Departamentów oraz Zespołów pokazuje poniższy schemat: </w:t>
      </w:r>
    </w:p>
    <w:p w14:paraId="14C7D910" w14:textId="4B523EC9" w:rsidR="00B45738" w:rsidRPr="0035732D" w:rsidRDefault="00F336B4" w:rsidP="00A52B46">
      <w:pPr>
        <w:keepNext/>
        <w:spacing w:after="0" w:line="276" w:lineRule="auto"/>
        <w:jc w:val="left"/>
        <w:rPr>
          <w:rFonts w:cstheme="minorHAnsi"/>
        </w:rPr>
      </w:pPr>
      <w:r w:rsidRPr="0035732D">
        <w:rPr>
          <w:rFonts w:cstheme="minorHAnsi"/>
          <w:noProof/>
          <w:sz w:val="20"/>
          <w:szCs w:val="20"/>
          <w:lang w:eastAsia="pl-PL"/>
        </w:rPr>
        <w:drawing>
          <wp:inline distT="0" distB="0" distL="0" distR="0" wp14:anchorId="45F35333" wp14:editId="434DB0C8">
            <wp:extent cx="6624000" cy="2520000"/>
            <wp:effectExtent l="0" t="0" r="5715" b="13970"/>
            <wp:docPr id="4" name="Diagram 4">
              <a:extLst xmlns:a="http://schemas.openxmlformats.org/drawingml/2006/main">
                <a:ext uri="{FF2B5EF4-FFF2-40B4-BE49-F238E27FC236}">
                  <a16:creationId xmlns:a16="http://schemas.microsoft.com/office/drawing/2014/main" id="{D6338903-C909-41F7-A4FB-D55EBF1B51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71A228" w14:textId="19E3A4FD" w:rsidR="00F336B4" w:rsidRPr="0035732D" w:rsidRDefault="00EC692E" w:rsidP="00EC692E">
      <w:pPr>
        <w:pStyle w:val="Legenda"/>
        <w:spacing w:after="0"/>
        <w:jc w:val="left"/>
        <w:rPr>
          <w:rFonts w:cstheme="minorHAnsi"/>
        </w:rPr>
      </w:pPr>
      <w:bookmarkStart w:id="28" w:name="_Toc227243121"/>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5</w:t>
      </w:r>
      <w:r w:rsidRPr="0035732D">
        <w:rPr>
          <w:rFonts w:cstheme="minorHAnsi"/>
        </w:rPr>
        <w:fldChar w:fldCharType="end"/>
      </w:r>
      <w:r w:rsidRPr="0035732D">
        <w:rPr>
          <w:rFonts w:cstheme="minorHAnsi"/>
        </w:rPr>
        <w:t>. Schemat procesu aktualizacji KPB na poziomie ULC, opracowanie własne ULC.</w:t>
      </w:r>
      <w:bookmarkEnd w:id="28"/>
      <w:r w:rsidR="00961357" w:rsidRPr="0035732D">
        <w:rPr>
          <w:rFonts w:cstheme="minorHAnsi"/>
        </w:rPr>
        <w:t xml:space="preserve"> </w:t>
      </w:r>
    </w:p>
    <w:p w14:paraId="0D6151B8" w14:textId="0D61B854" w:rsidR="00F336B4" w:rsidRPr="0035732D" w:rsidRDefault="00F336B4" w:rsidP="004E225F">
      <w:pPr>
        <w:pStyle w:val="Nagwek3"/>
        <w:numPr>
          <w:ilvl w:val="0"/>
          <w:numId w:val="41"/>
        </w:numPr>
        <w:spacing w:line="276" w:lineRule="auto"/>
        <w:rPr>
          <w:rFonts w:asciiTheme="minorHAnsi" w:hAnsiTheme="minorHAnsi" w:cstheme="minorHAnsi"/>
        </w:rPr>
      </w:pPr>
      <w:bookmarkStart w:id="29" w:name="_Toc227246188"/>
      <w:r w:rsidRPr="0035732D">
        <w:rPr>
          <w:rFonts w:asciiTheme="minorHAnsi" w:hAnsiTheme="minorHAnsi" w:cstheme="minorHAnsi"/>
        </w:rPr>
        <w:lastRenderedPageBreak/>
        <w:t>Poziom organizacji/podmiotów lotniczych</w:t>
      </w:r>
      <w:bookmarkEnd w:id="29"/>
    </w:p>
    <w:p w14:paraId="39EA073E" w14:textId="3C461F3A" w:rsidR="00F336B4" w:rsidRPr="0035732D" w:rsidRDefault="00AE0D67" w:rsidP="009A3D1C">
      <w:pPr>
        <w:spacing w:before="120" w:after="120" w:line="276" w:lineRule="auto"/>
        <w:jc w:val="left"/>
        <w:rPr>
          <w:rFonts w:cstheme="minorHAnsi"/>
        </w:rPr>
      </w:pPr>
      <w:r w:rsidRPr="0035732D">
        <w:rPr>
          <w:rFonts w:cstheme="minorHAnsi"/>
        </w:rPr>
        <w:t xml:space="preserve">Branża lotnicza czyli organizacje lotnicze zatwierdzone zgodnie z obowiązującymi przepisami (europejskimi </w:t>
      </w:r>
      <w:r w:rsidR="0013038D" w:rsidRPr="0035732D">
        <w:rPr>
          <w:rFonts w:cstheme="minorHAnsi"/>
        </w:rPr>
        <w:br/>
      </w:r>
      <w:r w:rsidRPr="0035732D">
        <w:rPr>
          <w:rFonts w:cstheme="minorHAnsi"/>
        </w:rPr>
        <w:t>i krajowymi)</w:t>
      </w:r>
      <w:r w:rsidR="009835AC" w:rsidRPr="0035732D">
        <w:rPr>
          <w:rFonts w:cstheme="minorHAnsi"/>
        </w:rPr>
        <w:t>,</w:t>
      </w:r>
      <w:r w:rsidRPr="0035732D">
        <w:rPr>
          <w:rFonts w:cstheme="minorHAnsi"/>
        </w:rPr>
        <w:t xml:space="preserve"> uczestnicz</w:t>
      </w:r>
      <w:r w:rsidR="0013350E" w:rsidRPr="0035732D">
        <w:rPr>
          <w:rFonts w:cstheme="minorHAnsi"/>
        </w:rPr>
        <w:t>ą</w:t>
      </w:r>
      <w:r w:rsidRPr="0035732D">
        <w:rPr>
          <w:rFonts w:cstheme="minorHAnsi"/>
        </w:rPr>
        <w:t xml:space="preserve"> w realizacji założeń Krajowego Planu Bezpieczeństwa poprzez raportowanie zdarzeń lotniczych – zarówno w ramach obowiązkowego systemu zgłaszania zdarzeń (MORS</w:t>
      </w:r>
      <w:r w:rsidR="002C6709">
        <w:rPr>
          <w:rFonts w:cstheme="minorHAnsi"/>
        </w:rPr>
        <w:t xml:space="preserve"> –</w:t>
      </w:r>
      <w:r w:rsidR="002C6709" w:rsidRPr="002C6709">
        <w:t xml:space="preserve"> </w:t>
      </w:r>
      <w:r w:rsidR="002C6709" w:rsidRPr="002C6709">
        <w:rPr>
          <w:rFonts w:cstheme="minorHAnsi"/>
          <w:i/>
          <w:iCs/>
        </w:rPr>
        <w:t>Mandatory Occurrence Reporting System</w:t>
      </w:r>
      <w:r w:rsidRPr="0035732D">
        <w:rPr>
          <w:rFonts w:cstheme="minorHAnsi"/>
        </w:rPr>
        <w:t>), jak i dobrowolnego (VORS</w:t>
      </w:r>
      <w:r w:rsidR="002C6709">
        <w:rPr>
          <w:rFonts w:cstheme="minorHAnsi"/>
        </w:rPr>
        <w:t xml:space="preserve"> – </w:t>
      </w:r>
      <w:r w:rsidR="002C6709" w:rsidRPr="002C6709">
        <w:rPr>
          <w:rFonts w:cstheme="minorHAnsi"/>
          <w:i/>
          <w:iCs/>
        </w:rPr>
        <w:t>Voluntary Occurrence Reporting System</w:t>
      </w:r>
      <w:r w:rsidRPr="0035732D">
        <w:rPr>
          <w:rFonts w:cstheme="minorHAnsi"/>
        </w:rPr>
        <w:t xml:space="preserve">), oraz raportowanie </w:t>
      </w:r>
      <w:r w:rsidR="009944B5" w:rsidRPr="0035732D">
        <w:rPr>
          <w:rFonts w:cstheme="minorHAnsi"/>
        </w:rPr>
        <w:t xml:space="preserve">danych do wyliczania </w:t>
      </w:r>
      <w:r w:rsidRPr="0035732D">
        <w:rPr>
          <w:rFonts w:cstheme="minorHAnsi"/>
        </w:rPr>
        <w:t xml:space="preserve">wskazanych w KPB wskaźników poziomu bezpieczeństwa będących elementem monitorowania danego obszaru. Przedstawiciele organizacji lotniczych biorący udział w spotkaniach organizowanych przez ULC (m.in. </w:t>
      </w:r>
      <w:r w:rsidR="002C6709">
        <w:rPr>
          <w:rFonts w:cstheme="minorHAnsi"/>
        </w:rPr>
        <w:br/>
      </w:r>
      <w:r w:rsidRPr="0035732D">
        <w:rPr>
          <w:rFonts w:cstheme="minorHAnsi"/>
        </w:rPr>
        <w:t>w ramach Grupy Roboczej SMS) mają możliwość zgłaszać</w:t>
      </w:r>
      <w:r w:rsidR="0013350E" w:rsidRPr="0035732D">
        <w:rPr>
          <w:rFonts w:cstheme="minorHAnsi"/>
        </w:rPr>
        <w:t xml:space="preserve"> uwagi i</w:t>
      </w:r>
      <w:r w:rsidRPr="0035732D">
        <w:rPr>
          <w:rFonts w:cstheme="minorHAnsi"/>
        </w:rPr>
        <w:t xml:space="preserve"> </w:t>
      </w:r>
      <w:r w:rsidR="0013350E" w:rsidRPr="0035732D">
        <w:rPr>
          <w:rFonts w:cstheme="minorHAnsi"/>
        </w:rPr>
        <w:t>propozycje</w:t>
      </w:r>
      <w:r w:rsidRPr="0035732D">
        <w:rPr>
          <w:rFonts w:cstheme="minorHAnsi"/>
        </w:rPr>
        <w:t xml:space="preserve"> </w:t>
      </w:r>
      <w:r w:rsidR="0013350E" w:rsidRPr="0035732D">
        <w:rPr>
          <w:rFonts w:cstheme="minorHAnsi"/>
        </w:rPr>
        <w:t xml:space="preserve">do KPB. </w:t>
      </w:r>
    </w:p>
    <w:p w14:paraId="6C8E81AF" w14:textId="77777777" w:rsidR="0013038D" w:rsidRPr="0035732D" w:rsidRDefault="0013038D" w:rsidP="009A3D1C">
      <w:pPr>
        <w:spacing w:before="120" w:after="120" w:line="276" w:lineRule="auto"/>
        <w:jc w:val="left"/>
        <w:rPr>
          <w:rFonts w:cstheme="minorHAnsi"/>
        </w:rPr>
      </w:pPr>
    </w:p>
    <w:p w14:paraId="341D97D2" w14:textId="172D1EE5" w:rsidR="00F336B4" w:rsidRPr="0035732D" w:rsidRDefault="00F336B4" w:rsidP="004E225F">
      <w:pPr>
        <w:pStyle w:val="Nagwek3"/>
        <w:numPr>
          <w:ilvl w:val="0"/>
          <w:numId w:val="41"/>
        </w:numPr>
        <w:spacing w:line="276" w:lineRule="auto"/>
        <w:rPr>
          <w:rFonts w:asciiTheme="minorHAnsi" w:hAnsiTheme="minorHAnsi" w:cstheme="minorHAnsi"/>
        </w:rPr>
      </w:pPr>
      <w:bookmarkStart w:id="30" w:name="_Toc227246189"/>
      <w:r w:rsidRPr="0035732D">
        <w:rPr>
          <w:rFonts w:asciiTheme="minorHAnsi" w:hAnsiTheme="minorHAnsi" w:cstheme="minorHAnsi"/>
        </w:rPr>
        <w:t>Konsultacje z zainteresowanymi stronami</w:t>
      </w:r>
      <w:bookmarkEnd w:id="30"/>
      <w:r w:rsidRPr="0035732D">
        <w:rPr>
          <w:rFonts w:asciiTheme="minorHAnsi" w:hAnsiTheme="minorHAnsi" w:cstheme="minorHAnsi"/>
        </w:rPr>
        <w:t xml:space="preserve"> </w:t>
      </w:r>
    </w:p>
    <w:p w14:paraId="64ABC702" w14:textId="239646CE" w:rsidR="00F336B4" w:rsidRPr="0035732D" w:rsidRDefault="0013350E" w:rsidP="009A3D1C">
      <w:pPr>
        <w:spacing w:before="120" w:after="120" w:line="276" w:lineRule="auto"/>
        <w:jc w:val="left"/>
        <w:rPr>
          <w:rFonts w:cstheme="minorHAnsi"/>
        </w:rPr>
      </w:pPr>
      <w:r w:rsidRPr="0035732D">
        <w:rPr>
          <w:rFonts w:cstheme="minorHAnsi"/>
        </w:rPr>
        <w:t xml:space="preserve">W myśl art. 8 </w:t>
      </w:r>
      <w:r w:rsidR="004B1084" w:rsidRPr="0035732D">
        <w:rPr>
          <w:rFonts w:cstheme="minorHAnsi"/>
        </w:rPr>
        <w:t>r</w:t>
      </w:r>
      <w:r w:rsidRPr="0035732D">
        <w:rPr>
          <w:rFonts w:cstheme="minorHAnsi"/>
        </w:rPr>
        <w:t xml:space="preserve">ozporządzenia (UE) 2018/1139, każde państwo członkowskie, „w konsultacji z odpowiednimi zainteresowanymi stronami” oraz na podstawie oceny odpowiednich informacji dotyczących bezpieczeństwa, </w:t>
      </w:r>
      <w:bookmarkStart w:id="31" w:name="_Hlk192841688"/>
      <w:r w:rsidRPr="0035732D">
        <w:rPr>
          <w:rFonts w:cstheme="minorHAnsi"/>
        </w:rPr>
        <w:t>określa w planie bezpieczeństwa lotniczego główne ryzyk</w:t>
      </w:r>
      <w:r w:rsidR="00956F48" w:rsidRPr="0035732D">
        <w:rPr>
          <w:rFonts w:cstheme="minorHAnsi"/>
        </w:rPr>
        <w:t>a</w:t>
      </w:r>
      <w:r w:rsidRPr="0035732D">
        <w:rPr>
          <w:rFonts w:cstheme="minorHAnsi"/>
        </w:rPr>
        <w:t xml:space="preserve"> dotyczące bezpieczeństwa, na jakie narażony jest jego krajowy system bezpieczeństwa lotnictwa cywilnego </w:t>
      </w:r>
      <w:r w:rsidR="00956F48" w:rsidRPr="0035732D">
        <w:rPr>
          <w:rFonts w:cstheme="minorHAnsi"/>
        </w:rPr>
        <w:t xml:space="preserve">(Risk Portfolio) </w:t>
      </w:r>
      <w:r w:rsidRPr="0035732D">
        <w:rPr>
          <w:rFonts w:cstheme="minorHAnsi"/>
        </w:rPr>
        <w:t xml:space="preserve">oraz </w:t>
      </w:r>
      <w:r w:rsidR="00956F48" w:rsidRPr="0035732D">
        <w:rPr>
          <w:rFonts w:cstheme="minorHAnsi"/>
        </w:rPr>
        <w:t>definiuje</w:t>
      </w:r>
      <w:r w:rsidRPr="0035732D">
        <w:rPr>
          <w:rFonts w:cstheme="minorHAnsi"/>
        </w:rPr>
        <w:t xml:space="preserve"> działania niezbędne do ograniczenia t</w:t>
      </w:r>
      <w:r w:rsidR="00956F48" w:rsidRPr="0035732D">
        <w:rPr>
          <w:rFonts w:cstheme="minorHAnsi"/>
        </w:rPr>
        <w:t>ych</w:t>
      </w:r>
      <w:r w:rsidRPr="0035732D">
        <w:rPr>
          <w:rFonts w:cstheme="minorHAnsi"/>
        </w:rPr>
        <w:t xml:space="preserve"> ryzyk.</w:t>
      </w:r>
      <w:r w:rsidR="00E96516" w:rsidRPr="0035732D">
        <w:rPr>
          <w:rFonts w:cstheme="minorHAnsi"/>
        </w:rPr>
        <w:t xml:space="preserve"> </w:t>
      </w:r>
      <w:bookmarkEnd w:id="31"/>
    </w:p>
    <w:p w14:paraId="3BEDE52A" w14:textId="506E3907" w:rsidR="00E96516" w:rsidRPr="0035732D" w:rsidRDefault="00E96516" w:rsidP="009A3D1C">
      <w:pPr>
        <w:spacing w:before="120" w:after="120" w:line="276" w:lineRule="auto"/>
        <w:jc w:val="left"/>
        <w:rPr>
          <w:rFonts w:cstheme="minorHAnsi"/>
        </w:rPr>
      </w:pPr>
      <w:r w:rsidRPr="0035732D">
        <w:rPr>
          <w:rFonts w:cstheme="minorHAnsi"/>
        </w:rPr>
        <w:t xml:space="preserve">W związku z powyższym Urząd Lotnictwa Cywilnego uruchomił dedykowany </w:t>
      </w:r>
      <w:hyperlink r:id="rId29" w:history="1">
        <w:r w:rsidRPr="0035732D">
          <w:rPr>
            <w:rStyle w:val="Hipercze"/>
            <w:rFonts w:cstheme="minorHAnsi"/>
          </w:rPr>
          <w:t>formularz online</w:t>
        </w:r>
      </w:hyperlink>
      <w:r w:rsidRPr="0035732D">
        <w:rPr>
          <w:rFonts w:cstheme="minorHAnsi"/>
        </w:rPr>
        <w:t xml:space="preserve"> (na wzór formularza EASA EPAS) do zgłaszania problemów oraz zagrożeń bezpieczeństwa</w:t>
      </w:r>
      <w:r w:rsidR="0013038D" w:rsidRPr="0035732D">
        <w:rPr>
          <w:rFonts w:cstheme="minorHAnsi"/>
        </w:rPr>
        <w:t>.</w:t>
      </w:r>
    </w:p>
    <w:p w14:paraId="713E3466" w14:textId="5D239721" w:rsidR="00E96516" w:rsidRPr="0035732D" w:rsidRDefault="00E96516" w:rsidP="009A3D1C">
      <w:pPr>
        <w:spacing w:before="120" w:after="120" w:line="276" w:lineRule="auto"/>
        <w:jc w:val="left"/>
        <w:rPr>
          <w:rFonts w:cstheme="minorHAnsi"/>
        </w:rPr>
      </w:pPr>
      <w:r w:rsidRPr="0035732D">
        <w:rPr>
          <w:rFonts w:cstheme="minorHAnsi"/>
        </w:rPr>
        <w:t>Zgłoszone kwestie zostaną ujęte w procedurze aktualizacji KPB jako „kandydaci” do KPB, a następnie przeanalizowane zgodnie z przyjętą metod</w:t>
      </w:r>
      <w:r w:rsidR="00956F48" w:rsidRPr="0035732D">
        <w:rPr>
          <w:rFonts w:cstheme="minorHAnsi"/>
        </w:rPr>
        <w:t>ą</w:t>
      </w:r>
      <w:r w:rsidRPr="0035732D">
        <w:rPr>
          <w:rFonts w:cstheme="minorHAnsi"/>
        </w:rPr>
        <w:t xml:space="preserve"> oceny ryzyka na podstawie wszelkich dostępnych informacji </w:t>
      </w:r>
      <w:r w:rsidR="00F639F3" w:rsidRPr="0035732D">
        <w:rPr>
          <w:rFonts w:cstheme="minorHAnsi"/>
        </w:rPr>
        <w:br/>
      </w:r>
      <w:r w:rsidRPr="0035732D">
        <w:rPr>
          <w:rFonts w:cstheme="minorHAnsi"/>
        </w:rPr>
        <w:t xml:space="preserve">w tym zakresie. </w:t>
      </w:r>
    </w:p>
    <w:p w14:paraId="7C10EA27" w14:textId="36B19B6B" w:rsidR="00F17DF0" w:rsidRDefault="00F17DF0" w:rsidP="009A3D1C">
      <w:pPr>
        <w:spacing w:before="120" w:after="120" w:line="276" w:lineRule="auto"/>
        <w:jc w:val="left"/>
        <w:rPr>
          <w:rFonts w:cstheme="minorHAnsi"/>
        </w:rPr>
      </w:pPr>
      <w:r>
        <w:rPr>
          <w:rFonts w:cstheme="minorHAnsi"/>
        </w:rPr>
        <w:br w:type="page"/>
      </w:r>
    </w:p>
    <w:p w14:paraId="44AB53EC" w14:textId="3B75C574" w:rsidR="00885EEE" w:rsidRPr="0035732D" w:rsidRDefault="008F7EAE" w:rsidP="009A3D1C">
      <w:pPr>
        <w:pStyle w:val="Nagwek2"/>
        <w:spacing w:line="276" w:lineRule="auto"/>
        <w:rPr>
          <w:rFonts w:cstheme="minorHAnsi"/>
        </w:rPr>
      </w:pPr>
      <w:bookmarkStart w:id="32" w:name="_Toc227246190"/>
      <w:r w:rsidRPr="0035732D">
        <w:rPr>
          <w:rFonts w:cstheme="minorHAnsi"/>
        </w:rPr>
        <w:lastRenderedPageBreak/>
        <w:t>Metod</w:t>
      </w:r>
      <w:r w:rsidR="00572459">
        <w:rPr>
          <w:rFonts w:cstheme="minorHAnsi"/>
        </w:rPr>
        <w:t>yka</w:t>
      </w:r>
      <w:r w:rsidRPr="0035732D">
        <w:rPr>
          <w:rFonts w:cstheme="minorHAnsi"/>
        </w:rPr>
        <w:t xml:space="preserve"> oceny ryzyka</w:t>
      </w:r>
      <w:bookmarkEnd w:id="32"/>
      <w:r w:rsidRPr="0035732D">
        <w:rPr>
          <w:rFonts w:cstheme="minorHAnsi"/>
        </w:rPr>
        <w:t xml:space="preserve"> </w:t>
      </w:r>
    </w:p>
    <w:p w14:paraId="2B05679F" w14:textId="35F38E9C" w:rsidR="00C66B84" w:rsidRPr="0035732D" w:rsidRDefault="00E96516" w:rsidP="00B61CF8">
      <w:pPr>
        <w:spacing w:before="120" w:after="0" w:line="276" w:lineRule="auto"/>
        <w:jc w:val="left"/>
        <w:rPr>
          <w:rFonts w:cstheme="minorHAnsi"/>
        </w:rPr>
      </w:pPr>
      <w:r w:rsidRPr="0035732D">
        <w:rPr>
          <w:rFonts w:cstheme="minorHAnsi"/>
        </w:rPr>
        <w:t>Proces oceny ryzyka na poziomie krajowym składa się z kilku etapów: pozyskiwania i zbierania danych</w:t>
      </w:r>
      <w:r w:rsidR="003C37E7" w:rsidRPr="0035732D">
        <w:rPr>
          <w:rFonts w:cstheme="minorHAnsi"/>
        </w:rPr>
        <w:t xml:space="preserve"> oraz ich analizy</w:t>
      </w:r>
      <w:r w:rsidRPr="0035732D">
        <w:rPr>
          <w:rFonts w:cstheme="minorHAnsi"/>
        </w:rPr>
        <w:t xml:space="preserve">, identyfikacji zagrożeń, </w:t>
      </w:r>
      <w:r w:rsidR="00242BEC" w:rsidRPr="0035732D">
        <w:rPr>
          <w:rFonts w:cstheme="minorHAnsi"/>
        </w:rPr>
        <w:t xml:space="preserve">ustalenia obszarów priorytetowych (Priorytetowe </w:t>
      </w:r>
      <w:r w:rsidR="0001220E">
        <w:rPr>
          <w:rFonts w:cstheme="minorHAnsi"/>
        </w:rPr>
        <w:t>Obszary Ryzyka</w:t>
      </w:r>
      <w:r w:rsidR="00242BEC" w:rsidRPr="0035732D">
        <w:rPr>
          <w:rFonts w:cstheme="minorHAnsi"/>
        </w:rPr>
        <w:t xml:space="preserve"> </w:t>
      </w:r>
      <w:r w:rsidR="00510BE7">
        <w:rPr>
          <w:rFonts w:cstheme="minorHAnsi"/>
        </w:rPr>
        <w:t>–</w:t>
      </w:r>
      <w:r w:rsidR="00F639F3" w:rsidRPr="0035732D">
        <w:rPr>
          <w:rFonts w:cstheme="minorHAnsi"/>
        </w:rPr>
        <w:t xml:space="preserve"> </w:t>
      </w:r>
      <w:r w:rsidR="00242BEC" w:rsidRPr="0035732D">
        <w:rPr>
          <w:rFonts w:cstheme="minorHAnsi"/>
        </w:rPr>
        <w:t>P</w:t>
      </w:r>
      <w:r w:rsidR="0001220E">
        <w:rPr>
          <w:rFonts w:cstheme="minorHAnsi"/>
        </w:rPr>
        <w:t>OR</w:t>
      </w:r>
      <w:r w:rsidR="00242BEC" w:rsidRPr="0035732D">
        <w:rPr>
          <w:rFonts w:cstheme="minorHAnsi"/>
        </w:rPr>
        <w:t xml:space="preserve">) na podstawie wyniku oceny ryzyka </w:t>
      </w:r>
      <w:r w:rsidR="007D443B" w:rsidRPr="0035732D">
        <w:rPr>
          <w:rFonts w:cstheme="minorHAnsi"/>
        </w:rPr>
        <w:t xml:space="preserve">dla poszczególnych zagrożeń </w:t>
      </w:r>
      <w:r w:rsidR="00242BEC" w:rsidRPr="0035732D">
        <w:rPr>
          <w:rFonts w:cstheme="minorHAnsi"/>
        </w:rPr>
        <w:t xml:space="preserve">oraz działań mających na celu łagodzenie </w:t>
      </w:r>
      <w:r w:rsidR="007D443B" w:rsidRPr="0035732D">
        <w:rPr>
          <w:rFonts w:cstheme="minorHAnsi"/>
        </w:rPr>
        <w:t xml:space="preserve">tego </w:t>
      </w:r>
      <w:r w:rsidR="00242BEC" w:rsidRPr="0035732D">
        <w:rPr>
          <w:rFonts w:cstheme="minorHAnsi"/>
        </w:rPr>
        <w:t>ryzyka. Ostatnim etapem jest wybór odpowiednich wskaźników do monitorowania danego obszaru oraz weryfikacja realizacji zaplanowanych działań.</w:t>
      </w:r>
    </w:p>
    <w:p w14:paraId="43BA68C0" w14:textId="441DEB83" w:rsidR="00F336B4" w:rsidRPr="0035732D" w:rsidRDefault="00F336B4" w:rsidP="004E225F">
      <w:pPr>
        <w:pStyle w:val="Nagwek3"/>
        <w:numPr>
          <w:ilvl w:val="0"/>
          <w:numId w:val="42"/>
        </w:numPr>
        <w:spacing w:line="276" w:lineRule="auto"/>
        <w:rPr>
          <w:rFonts w:asciiTheme="minorHAnsi" w:hAnsiTheme="minorHAnsi" w:cstheme="minorHAnsi"/>
        </w:rPr>
      </w:pPr>
      <w:bookmarkStart w:id="33" w:name="_Toc227246191"/>
      <w:r w:rsidRPr="0035732D">
        <w:rPr>
          <w:rFonts w:asciiTheme="minorHAnsi" w:hAnsiTheme="minorHAnsi" w:cstheme="minorHAnsi"/>
        </w:rPr>
        <w:t>Identyfikacja zagrożeń</w:t>
      </w:r>
      <w:bookmarkEnd w:id="33"/>
    </w:p>
    <w:p w14:paraId="44709519" w14:textId="16E0409F" w:rsidR="0013350E" w:rsidRPr="0035732D" w:rsidRDefault="00F336B4" w:rsidP="006A7541">
      <w:pPr>
        <w:spacing w:after="80" w:line="276" w:lineRule="auto"/>
        <w:jc w:val="left"/>
        <w:rPr>
          <w:rFonts w:cstheme="minorHAnsi"/>
        </w:rPr>
      </w:pPr>
      <w:r w:rsidRPr="0035732D">
        <w:rPr>
          <w:rFonts w:cstheme="minorHAnsi"/>
        </w:rPr>
        <w:t xml:space="preserve">W celu identyfikacji zagrożeń i oceny ryzyka </w:t>
      </w:r>
      <w:r w:rsidR="007D443B" w:rsidRPr="0035732D">
        <w:rPr>
          <w:rFonts w:cstheme="minorHAnsi"/>
        </w:rPr>
        <w:t xml:space="preserve">z nim związanego </w:t>
      </w:r>
      <w:r w:rsidRPr="0035732D">
        <w:rPr>
          <w:rFonts w:cstheme="minorHAnsi"/>
        </w:rPr>
        <w:t xml:space="preserve">na poziomie krajowym zbierane i analizowane są wszelkie dostępne informacje mogące mieć potencjalny wpływ na bezpieczeństwo lotnicze. Podstawowe źródła danych na temat zagrożeń przedstawia tabela poniżej. Dane pochodzą zarówno z systemu nadzoru nad organizacjami, jak i bezpośrednio od podmiotów lotniczych (poprzez systemy raportowania zdarzeń lotniczych oraz </w:t>
      </w:r>
      <w:r w:rsidR="007B4645" w:rsidRPr="0035732D">
        <w:rPr>
          <w:rFonts w:cstheme="minorHAnsi"/>
        </w:rPr>
        <w:t xml:space="preserve">analizę </w:t>
      </w:r>
      <w:r w:rsidRPr="0035732D">
        <w:rPr>
          <w:rFonts w:cstheme="minorHAnsi"/>
        </w:rPr>
        <w:t xml:space="preserve">wskaźników poziomu bezpieczeństwa). Uwzględniane są </w:t>
      </w:r>
      <w:r w:rsidR="00BE75D3" w:rsidRPr="0035732D">
        <w:rPr>
          <w:rFonts w:cstheme="minorHAnsi"/>
        </w:rPr>
        <w:t xml:space="preserve">również </w:t>
      </w:r>
      <w:r w:rsidRPr="0035732D">
        <w:rPr>
          <w:rFonts w:cstheme="minorHAnsi"/>
        </w:rPr>
        <w:t xml:space="preserve">informacje przekazywane przez Państwową Komisję Badania Wypadków Lotniczych, które dotyczą potencjalnych zagrożeń bezpieczeństwa zidentyfikowanych </w:t>
      </w:r>
      <w:r w:rsidR="006A7541">
        <w:rPr>
          <w:rFonts w:cstheme="minorHAnsi"/>
        </w:rPr>
        <w:br/>
      </w:r>
      <w:r w:rsidRPr="0035732D">
        <w:rPr>
          <w:rFonts w:cstheme="minorHAnsi"/>
        </w:rPr>
        <w:t xml:space="preserve">w toku badania zdarzeń lotniczych. </w:t>
      </w:r>
    </w:p>
    <w:p w14:paraId="6D7E4702" w14:textId="0BB16ED8" w:rsidR="00D8006B" w:rsidRPr="0035732D" w:rsidRDefault="0013350E" w:rsidP="00EC692E">
      <w:pPr>
        <w:pStyle w:val="Legenda"/>
        <w:spacing w:after="0"/>
        <w:jc w:val="left"/>
        <w:rPr>
          <w:rFonts w:cstheme="minorHAnsi"/>
        </w:rPr>
      </w:pPr>
      <w:r w:rsidRPr="0035732D">
        <w:rPr>
          <w:rFonts w:cstheme="minorHAnsi"/>
          <w:noProof/>
          <w:lang w:eastAsia="pl-PL"/>
        </w:rPr>
        <w:drawing>
          <wp:inline distT="0" distB="0" distL="0" distR="0" wp14:anchorId="48C22DB2" wp14:editId="1D2526CC">
            <wp:extent cx="6480000" cy="2268000"/>
            <wp:effectExtent l="0" t="0" r="0" b="56515"/>
            <wp:docPr id="1" name="Diagram 1">
              <a:extLst xmlns:a="http://schemas.openxmlformats.org/drawingml/2006/main">
                <a:ext uri="{FF2B5EF4-FFF2-40B4-BE49-F238E27FC236}">
                  <a16:creationId xmlns:a16="http://schemas.microsoft.com/office/drawing/2014/main" id="{4F03E1CA-6F98-4AFD-9D1D-B82BFA40217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0F60EB0" w14:textId="7594444B" w:rsidR="00EC692E" w:rsidRPr="0035732D" w:rsidRDefault="00EC692E" w:rsidP="00EC692E">
      <w:pPr>
        <w:pStyle w:val="Legenda"/>
        <w:spacing w:after="0"/>
        <w:jc w:val="left"/>
        <w:rPr>
          <w:rFonts w:cstheme="minorHAnsi"/>
        </w:rPr>
      </w:pPr>
      <w:bookmarkStart w:id="34" w:name="_Toc227243122"/>
      <w:r w:rsidRPr="0035732D">
        <w:rPr>
          <w:rFonts w:cstheme="minorHAnsi"/>
        </w:rPr>
        <w:t xml:space="preserve">Rysunek </w:t>
      </w:r>
      <w:r w:rsidRPr="0035732D">
        <w:rPr>
          <w:rFonts w:cstheme="minorHAnsi"/>
        </w:rPr>
        <w:fldChar w:fldCharType="begin"/>
      </w:r>
      <w:r w:rsidRPr="0035732D">
        <w:rPr>
          <w:rFonts w:cstheme="minorHAnsi"/>
        </w:rPr>
        <w:instrText xml:space="preserve"> SEQ Rysunek \* ARABIC </w:instrText>
      </w:r>
      <w:r w:rsidRPr="0035732D">
        <w:rPr>
          <w:rFonts w:cstheme="minorHAnsi"/>
        </w:rPr>
        <w:fldChar w:fldCharType="separate"/>
      </w:r>
      <w:r w:rsidR="00052967">
        <w:rPr>
          <w:rFonts w:cstheme="minorHAnsi"/>
          <w:noProof/>
        </w:rPr>
        <w:t>6</w:t>
      </w:r>
      <w:r w:rsidRPr="0035732D">
        <w:rPr>
          <w:rFonts w:cstheme="minorHAnsi"/>
        </w:rPr>
        <w:fldChar w:fldCharType="end"/>
      </w:r>
      <w:r w:rsidRPr="0035732D">
        <w:rPr>
          <w:rFonts w:cstheme="minorHAnsi"/>
        </w:rPr>
        <w:t>. Schemat przedstawiający źródła danych na temat zagrożeń, opracowanie własne ULC.</w:t>
      </w:r>
      <w:bookmarkEnd w:id="34"/>
    </w:p>
    <w:p w14:paraId="4D917AFC" w14:textId="77777777" w:rsidR="00EC692E" w:rsidRPr="0035732D" w:rsidRDefault="00EC692E" w:rsidP="00EC692E">
      <w:pPr>
        <w:spacing w:after="0"/>
        <w:jc w:val="left"/>
        <w:rPr>
          <w:rFonts w:cstheme="minorHAnsi"/>
        </w:rPr>
      </w:pPr>
    </w:p>
    <w:p w14:paraId="68E873D3" w14:textId="41B933B2" w:rsidR="00242BEC" w:rsidRPr="0035732D" w:rsidRDefault="003C37E7" w:rsidP="004E225F">
      <w:pPr>
        <w:pStyle w:val="Nagwek3"/>
        <w:numPr>
          <w:ilvl w:val="0"/>
          <w:numId w:val="42"/>
        </w:numPr>
        <w:spacing w:line="276" w:lineRule="auto"/>
        <w:rPr>
          <w:rFonts w:asciiTheme="minorHAnsi" w:hAnsiTheme="minorHAnsi" w:cstheme="minorHAnsi"/>
        </w:rPr>
      </w:pPr>
      <w:bookmarkStart w:id="35" w:name="_Toc227246192"/>
      <w:r w:rsidRPr="0035732D">
        <w:rPr>
          <w:rFonts w:asciiTheme="minorHAnsi" w:hAnsiTheme="minorHAnsi" w:cstheme="minorHAnsi"/>
        </w:rPr>
        <w:t>Ocena ryzyka</w:t>
      </w:r>
      <w:bookmarkEnd w:id="35"/>
    </w:p>
    <w:p w14:paraId="64799121" w14:textId="293C3DE2" w:rsidR="00E55BEF" w:rsidRPr="0035732D" w:rsidRDefault="00F336B4" w:rsidP="00583808">
      <w:pPr>
        <w:spacing w:after="60" w:line="276" w:lineRule="auto"/>
        <w:jc w:val="left"/>
        <w:rPr>
          <w:rFonts w:cstheme="minorHAnsi"/>
        </w:rPr>
      </w:pPr>
      <w:r w:rsidRPr="0035732D">
        <w:rPr>
          <w:rFonts w:cstheme="minorHAnsi"/>
        </w:rPr>
        <w:t xml:space="preserve">Zebrane informacje są analizowane na bieżąco przez inspektorów ULC oraz Departament Zarządzania Bezpieczeństwem. </w:t>
      </w:r>
      <w:r w:rsidR="00242BEC" w:rsidRPr="0035732D">
        <w:rPr>
          <w:rFonts w:cstheme="minorHAnsi"/>
        </w:rPr>
        <w:t xml:space="preserve">Podczas </w:t>
      </w:r>
      <w:r w:rsidR="003C37E7" w:rsidRPr="0035732D">
        <w:rPr>
          <w:rFonts w:cstheme="minorHAnsi"/>
        </w:rPr>
        <w:t>oceny</w:t>
      </w:r>
      <w:r w:rsidR="00242BEC" w:rsidRPr="0035732D">
        <w:rPr>
          <w:rFonts w:cstheme="minorHAnsi"/>
        </w:rPr>
        <w:t xml:space="preserve"> stosuje się wskaźniki wagowe, które bazują </w:t>
      </w:r>
      <w:r w:rsidR="005D248F" w:rsidRPr="0035732D">
        <w:rPr>
          <w:rFonts w:cstheme="minorHAnsi"/>
        </w:rPr>
        <w:t>m.in.</w:t>
      </w:r>
      <w:r w:rsidR="00242BEC" w:rsidRPr="0035732D">
        <w:rPr>
          <w:rFonts w:cstheme="minorHAnsi"/>
        </w:rPr>
        <w:t xml:space="preserve"> na klasyfikacji zdarzeń</w:t>
      </w:r>
      <w:r w:rsidR="00E55BEF" w:rsidRPr="0035732D">
        <w:rPr>
          <w:rFonts w:cstheme="minorHAnsi"/>
        </w:rPr>
        <w:t xml:space="preserve"> (największą „wagę” mają wypadki, najmniejszą „zdarzenia - nieokreślone”)</w:t>
      </w:r>
      <w:r w:rsidR="0001250D" w:rsidRPr="0035732D">
        <w:rPr>
          <w:rFonts w:cstheme="minorHAnsi"/>
        </w:rPr>
        <w:t xml:space="preserve"> </w:t>
      </w:r>
      <w:r w:rsidR="00922EDF" w:rsidRPr="0035732D">
        <w:rPr>
          <w:rFonts w:cstheme="minorHAnsi"/>
        </w:rPr>
        <w:t xml:space="preserve">oraz poziomie ryzyka zgodnego </w:t>
      </w:r>
      <w:r w:rsidR="00C76CB9" w:rsidRPr="0035732D">
        <w:rPr>
          <w:rFonts w:cstheme="minorHAnsi"/>
        </w:rPr>
        <w:br/>
      </w:r>
      <w:r w:rsidR="00922EDF" w:rsidRPr="0035732D">
        <w:rPr>
          <w:rFonts w:cstheme="minorHAnsi"/>
        </w:rPr>
        <w:t>z ERCS</w:t>
      </w:r>
      <w:r w:rsidR="00B61CF8" w:rsidRPr="00B61CF8">
        <w:t xml:space="preserve"> </w:t>
      </w:r>
      <w:r w:rsidR="00B61CF8">
        <w:t>(</w:t>
      </w:r>
      <w:r w:rsidR="00B61CF8" w:rsidRPr="00B61CF8">
        <w:rPr>
          <w:rFonts w:cstheme="minorHAnsi"/>
          <w:i/>
        </w:rPr>
        <w:t xml:space="preserve">European Risk Classification Scheme – </w:t>
      </w:r>
      <w:r w:rsidR="00B61CF8" w:rsidRPr="00572459">
        <w:rPr>
          <w:rFonts w:cstheme="minorHAnsi"/>
          <w:iCs/>
        </w:rPr>
        <w:t>Wspólny Europejski System Klasyfikacji Ryzyka</w:t>
      </w:r>
      <w:r w:rsidR="00B61CF8">
        <w:rPr>
          <w:rFonts w:cstheme="minorHAnsi"/>
        </w:rPr>
        <w:t>)</w:t>
      </w:r>
      <w:r w:rsidR="00C76CB9" w:rsidRPr="0035732D">
        <w:rPr>
          <w:rFonts w:cstheme="minorHAnsi"/>
        </w:rPr>
        <w:t xml:space="preserve">, z uwzględnieniem </w:t>
      </w:r>
      <w:r w:rsidR="0001250D" w:rsidRPr="0035732D">
        <w:rPr>
          <w:rFonts w:cstheme="minorHAnsi"/>
        </w:rPr>
        <w:t xml:space="preserve">rodzaju operacji </w:t>
      </w:r>
      <w:r w:rsidR="00E55BEF" w:rsidRPr="0035732D">
        <w:rPr>
          <w:rFonts w:cstheme="minorHAnsi"/>
        </w:rPr>
        <w:t>(podział na sektory lotnictwa, czyli operacje CAT i poza CAT)</w:t>
      </w:r>
      <w:r w:rsidR="00C76CB9" w:rsidRPr="0035732D">
        <w:rPr>
          <w:rFonts w:cstheme="minorHAnsi"/>
        </w:rPr>
        <w:t xml:space="preserve">. </w:t>
      </w:r>
    </w:p>
    <w:p w14:paraId="3F826E0C" w14:textId="291C3005" w:rsidR="00E55BEF" w:rsidRPr="0035732D" w:rsidRDefault="00572459" w:rsidP="00583808">
      <w:pPr>
        <w:spacing w:after="60" w:line="276" w:lineRule="auto"/>
        <w:jc w:val="left"/>
        <w:rPr>
          <w:rFonts w:cstheme="minorHAnsi"/>
        </w:rPr>
      </w:pPr>
      <w:r w:rsidRPr="00572459">
        <w:rPr>
          <w:rFonts w:cstheme="minorHAnsi"/>
        </w:rPr>
        <w:t xml:space="preserve">Dodatkowym czynnikiem uwzględnianym w ocenie ryzyka jest metoda ekspercka, w ramach której analizuje się m.in. dane historyczne dotyczące </w:t>
      </w:r>
      <w:r w:rsidRPr="0035732D">
        <w:rPr>
          <w:rFonts w:cstheme="minorHAnsi"/>
        </w:rPr>
        <w:t xml:space="preserve">zdarzeń z ofiarami śmiertelnymi </w:t>
      </w:r>
      <w:r w:rsidRPr="00572459">
        <w:rPr>
          <w:rFonts w:cstheme="minorHAnsi"/>
        </w:rPr>
        <w:t xml:space="preserve">lub tzw. </w:t>
      </w:r>
      <w:r>
        <w:rPr>
          <w:rFonts w:cstheme="minorHAnsi"/>
        </w:rPr>
        <w:t xml:space="preserve">zdarzenia </w:t>
      </w:r>
      <w:r w:rsidRPr="0035732D">
        <w:rPr>
          <w:rFonts w:cstheme="minorHAnsi"/>
        </w:rPr>
        <w:t>wysokoenergetyczne</w:t>
      </w:r>
      <w:r>
        <w:rPr>
          <w:rFonts w:cstheme="minorHAnsi"/>
        </w:rPr>
        <w:t xml:space="preserve"> </w:t>
      </w:r>
      <w:r w:rsidRPr="00572459">
        <w:rPr>
          <w:rFonts w:cstheme="minorHAnsi"/>
        </w:rPr>
        <w:t>(związan</w:t>
      </w:r>
      <w:r>
        <w:rPr>
          <w:rFonts w:cstheme="minorHAnsi"/>
        </w:rPr>
        <w:t>e</w:t>
      </w:r>
      <w:r w:rsidRPr="00572459">
        <w:rPr>
          <w:rFonts w:cstheme="minorHAnsi"/>
        </w:rPr>
        <w:t xml:space="preserve"> </w:t>
      </w:r>
      <w:r>
        <w:rPr>
          <w:rFonts w:cstheme="minorHAnsi"/>
        </w:rPr>
        <w:br/>
      </w:r>
      <w:r w:rsidRPr="00572459">
        <w:rPr>
          <w:rFonts w:cstheme="minorHAnsi"/>
        </w:rPr>
        <w:t>z dużymi prędkościami lub operacjami na dużych bądź złożonych statkach powietrznych). Uwzględnia się również informacje pochodzące z bieżącego nadzoru, takie jak stwierdzone niezgodności w określonych obszarach czy problemy z wdrażaniem wymagań, a także</w:t>
      </w:r>
      <w:r w:rsidR="00283ED1">
        <w:rPr>
          <w:rFonts w:cstheme="minorHAnsi"/>
        </w:rPr>
        <w:t xml:space="preserve"> c</w:t>
      </w:r>
      <w:r w:rsidR="00283ED1" w:rsidRPr="00283ED1">
        <w:rPr>
          <w:rFonts w:cstheme="minorHAnsi"/>
        </w:rPr>
        <w:t>zynnik</w:t>
      </w:r>
      <w:r w:rsidR="00283ED1">
        <w:rPr>
          <w:rFonts w:cstheme="minorHAnsi"/>
        </w:rPr>
        <w:t>i</w:t>
      </w:r>
      <w:r w:rsidR="00283ED1" w:rsidRPr="00283ED1">
        <w:rPr>
          <w:rFonts w:cstheme="minorHAnsi"/>
        </w:rPr>
        <w:t xml:space="preserve"> innowacyjności</w:t>
      </w:r>
      <w:r w:rsidRPr="00572459">
        <w:rPr>
          <w:rFonts w:cstheme="minorHAnsi"/>
        </w:rPr>
        <w:t xml:space="preserve"> </w:t>
      </w:r>
      <w:r w:rsidR="00283ED1">
        <w:rPr>
          <w:rFonts w:cstheme="minorHAnsi"/>
        </w:rPr>
        <w:t xml:space="preserve">oraz </w:t>
      </w:r>
      <w:r w:rsidRPr="00572459">
        <w:rPr>
          <w:rFonts w:cstheme="minorHAnsi"/>
        </w:rPr>
        <w:t>poziom ekspozycji operacyjnej.</w:t>
      </w:r>
    </w:p>
    <w:p w14:paraId="1FD580DF" w14:textId="7AF4D4F2" w:rsidR="00576D57" w:rsidRPr="0035732D" w:rsidRDefault="00F336B4" w:rsidP="00510BE7">
      <w:pPr>
        <w:spacing w:after="0" w:line="276" w:lineRule="auto"/>
        <w:jc w:val="left"/>
        <w:rPr>
          <w:rFonts w:cstheme="minorHAnsi"/>
        </w:rPr>
      </w:pPr>
      <w:r w:rsidRPr="0035732D">
        <w:rPr>
          <w:rFonts w:cstheme="minorHAnsi"/>
        </w:rPr>
        <w:t xml:space="preserve">Wyniki </w:t>
      </w:r>
      <w:r w:rsidR="003C37E7" w:rsidRPr="0035732D">
        <w:rPr>
          <w:rFonts w:cstheme="minorHAnsi"/>
        </w:rPr>
        <w:t>ocen</w:t>
      </w:r>
      <w:r w:rsidR="00572459">
        <w:rPr>
          <w:rFonts w:cstheme="minorHAnsi"/>
        </w:rPr>
        <w:t>y</w:t>
      </w:r>
      <w:r w:rsidRPr="0035732D">
        <w:rPr>
          <w:rFonts w:cstheme="minorHAnsi"/>
        </w:rPr>
        <w:t xml:space="preserve"> podlegają konsultacjom w ramach Zespołu </w:t>
      </w:r>
      <w:r w:rsidR="00242BEC" w:rsidRPr="0035732D">
        <w:rPr>
          <w:rFonts w:cstheme="minorHAnsi"/>
        </w:rPr>
        <w:t>SSP</w:t>
      </w:r>
      <w:r w:rsidRPr="0035732D">
        <w:rPr>
          <w:rFonts w:cstheme="minorHAnsi"/>
        </w:rPr>
        <w:t xml:space="preserve">, który przygotowuje rekomendacje dotyczące </w:t>
      </w:r>
      <w:r w:rsidR="00BE75D3" w:rsidRPr="0035732D">
        <w:rPr>
          <w:rFonts w:cstheme="minorHAnsi"/>
        </w:rPr>
        <w:t xml:space="preserve">określenia </w:t>
      </w:r>
      <w:r w:rsidRPr="0035732D">
        <w:rPr>
          <w:rFonts w:cstheme="minorHAnsi"/>
        </w:rPr>
        <w:t xml:space="preserve">zagrożeń bezpieczeństwa lotniczego na poziomie krajowym </w:t>
      </w:r>
      <w:r w:rsidR="0063346F" w:rsidRPr="0035732D">
        <w:rPr>
          <w:rFonts w:cstheme="minorHAnsi"/>
        </w:rPr>
        <w:t xml:space="preserve">(listę </w:t>
      </w:r>
      <w:r w:rsidR="00F639F3" w:rsidRPr="0035732D">
        <w:rPr>
          <w:rFonts w:cstheme="minorHAnsi"/>
        </w:rPr>
        <w:t>P</w:t>
      </w:r>
      <w:r w:rsidR="0063346F" w:rsidRPr="0035732D">
        <w:rPr>
          <w:rFonts w:cstheme="minorHAnsi"/>
        </w:rPr>
        <w:t>riorytetowy</w:t>
      </w:r>
      <w:r w:rsidR="00F639F3" w:rsidRPr="0035732D">
        <w:rPr>
          <w:rFonts w:cstheme="minorHAnsi"/>
        </w:rPr>
        <w:t>ch</w:t>
      </w:r>
      <w:r w:rsidR="0063346F" w:rsidRPr="0035732D">
        <w:rPr>
          <w:rFonts w:cstheme="minorHAnsi"/>
        </w:rPr>
        <w:t xml:space="preserve"> </w:t>
      </w:r>
      <w:r w:rsidR="0001220E">
        <w:rPr>
          <w:rFonts w:cstheme="minorHAnsi"/>
        </w:rPr>
        <w:t>Obszarów Ryzyka</w:t>
      </w:r>
      <w:r w:rsidR="0063346F" w:rsidRPr="0035732D">
        <w:rPr>
          <w:rFonts w:cstheme="minorHAnsi"/>
        </w:rPr>
        <w:t xml:space="preserve">) </w:t>
      </w:r>
      <w:r w:rsidRPr="0035732D">
        <w:rPr>
          <w:rFonts w:cstheme="minorHAnsi"/>
        </w:rPr>
        <w:t xml:space="preserve">wraz </w:t>
      </w:r>
      <w:r w:rsidR="00572459">
        <w:rPr>
          <w:rFonts w:cstheme="minorHAnsi"/>
        </w:rPr>
        <w:br/>
      </w:r>
      <w:r w:rsidRPr="0035732D">
        <w:rPr>
          <w:rFonts w:cstheme="minorHAnsi"/>
        </w:rPr>
        <w:t>z propozycjami działań mających na celu minimalizację ryzyka w zidentyfikowanych obszarach. Ostateczny kształt zapisów Krajowego Planu Bezpieczeństwa zatwierdza Zespół Bezpieczeństwa Lotniczego</w:t>
      </w:r>
      <w:r w:rsidR="00242BEC" w:rsidRPr="0035732D">
        <w:rPr>
          <w:rFonts w:cstheme="minorHAnsi"/>
        </w:rPr>
        <w:t xml:space="preserve">. </w:t>
      </w:r>
    </w:p>
    <w:p w14:paraId="5652ABE6" w14:textId="77777777" w:rsidR="00F17DF0" w:rsidRPr="002C2B8B" w:rsidRDefault="00F17DF0" w:rsidP="009A3D1C">
      <w:pPr>
        <w:pStyle w:val="Nagwek2"/>
        <w:spacing w:line="276" w:lineRule="auto"/>
        <w:rPr>
          <w:rFonts w:cstheme="minorHAnsi"/>
          <w:lang w:val="pl-PL"/>
        </w:rPr>
        <w:sectPr w:rsidR="00F17DF0" w:rsidRPr="002C2B8B" w:rsidSect="0023740F">
          <w:type w:val="continuous"/>
          <w:pgSz w:w="11906" w:h="16838"/>
          <w:pgMar w:top="720" w:right="720" w:bottom="720" w:left="720" w:header="708" w:footer="708" w:gutter="0"/>
          <w:cols w:space="708"/>
          <w:docGrid w:linePitch="360"/>
        </w:sectPr>
      </w:pPr>
    </w:p>
    <w:p w14:paraId="7BBF4C96" w14:textId="79C9652C" w:rsidR="007626AB" w:rsidRPr="00DE4F0D" w:rsidRDefault="00560EF4" w:rsidP="009A3D1C">
      <w:pPr>
        <w:pStyle w:val="Nagwek2"/>
        <w:spacing w:line="276" w:lineRule="auto"/>
        <w:rPr>
          <w:rFonts w:cstheme="minorHAnsi"/>
          <w:lang w:val="pl-PL"/>
        </w:rPr>
      </w:pPr>
      <w:bookmarkStart w:id="36" w:name="_Toc227246193"/>
      <w:r w:rsidRPr="00DE4F0D">
        <w:rPr>
          <w:rFonts w:cstheme="minorHAnsi"/>
          <w:lang w:val="pl-PL"/>
        </w:rPr>
        <w:lastRenderedPageBreak/>
        <w:t xml:space="preserve">Priorytetowe Obszary Ryzyka </w:t>
      </w:r>
      <w:r>
        <w:rPr>
          <w:rFonts w:cstheme="minorHAnsi"/>
          <w:lang w:val="pl-PL"/>
        </w:rPr>
        <w:t>(POR)</w:t>
      </w:r>
      <w:bookmarkEnd w:id="36"/>
    </w:p>
    <w:p w14:paraId="4FBD50E3" w14:textId="490A9466" w:rsidR="0001220E" w:rsidRPr="0001220E" w:rsidRDefault="0001220E" w:rsidP="0001220E">
      <w:pPr>
        <w:spacing w:after="120" w:line="276" w:lineRule="auto"/>
        <w:jc w:val="left"/>
        <w:rPr>
          <w:rFonts w:cstheme="minorHAnsi"/>
        </w:rPr>
      </w:pPr>
      <w:bookmarkStart w:id="37" w:name="_Hlk226013434"/>
      <w:r w:rsidRPr="0001220E">
        <w:rPr>
          <w:rFonts w:cstheme="minorHAnsi"/>
        </w:rPr>
        <w:t xml:space="preserve">Zgodnie z </w:t>
      </w:r>
      <w:r w:rsidR="00256C40" w:rsidRPr="0001220E">
        <w:rPr>
          <w:rFonts w:cstheme="minorHAnsi"/>
        </w:rPr>
        <w:t>metod</w:t>
      </w:r>
      <w:r w:rsidR="00256C40">
        <w:rPr>
          <w:rFonts w:cstheme="minorHAnsi"/>
        </w:rPr>
        <w:t xml:space="preserve">ą </w:t>
      </w:r>
      <w:r w:rsidRPr="0001220E">
        <w:rPr>
          <w:rFonts w:cstheme="minorHAnsi"/>
        </w:rPr>
        <w:t>opisaną powyżej oraz w oparciu o wyniki analiz EASA (EPAS) oraz ICAO (GASP, RASP) określono Priorytetowe Obszary Ryzyka (POR) dla KPB 2026.</w:t>
      </w:r>
    </w:p>
    <w:p w14:paraId="2CD4F473" w14:textId="77777777" w:rsidR="0001220E" w:rsidRPr="0001220E" w:rsidRDefault="0001220E" w:rsidP="0001220E">
      <w:pPr>
        <w:spacing w:after="120" w:line="276" w:lineRule="auto"/>
        <w:jc w:val="left"/>
        <w:rPr>
          <w:rFonts w:cstheme="minorHAnsi"/>
        </w:rPr>
      </w:pPr>
      <w:r w:rsidRPr="0001220E">
        <w:rPr>
          <w:rFonts w:cstheme="minorHAnsi"/>
        </w:rPr>
        <w:t>POR rozumiane są jako zagregowane grupy zdarzeń przypisane do obszarów zagrożeń, uszeregowane według wskaźnika uwzględniającego między innymi dane z systemu zgłaszania zdarzeń lotniczych ECCAIRS (w szczególności liczbę oraz klasę zdarzeń w danej kategorii) oraz ocenę ERCS. W niniejszej edycji dotychczasowy termin „Priorytetowe Problemy Bezpieczeństwa (PPB)” został zastąpiony określeniem „Priorytetowe Obszary Ryzyka (POR)”.</w:t>
      </w:r>
    </w:p>
    <w:p w14:paraId="6DA323E8" w14:textId="00B2AD68" w:rsidR="00832883" w:rsidRPr="00510BE7" w:rsidRDefault="0001220E">
      <w:pPr>
        <w:spacing w:after="120" w:line="276" w:lineRule="auto"/>
        <w:jc w:val="left"/>
        <w:rPr>
          <w:rFonts w:cstheme="minorHAnsi"/>
        </w:rPr>
      </w:pPr>
      <w:r w:rsidRPr="0001220E">
        <w:rPr>
          <w:rFonts w:cstheme="minorHAnsi"/>
        </w:rPr>
        <w:t>Obszary te charakteryzują się najwyższą wartością wskaźnika ryzyka i zostały wyodrębnione spośród obszarów podlegających monitorowaniu w Krajowym Planie Bezpieczeństwa, jako mające kluczowe znaczenie dla poziomu bezpieczeństwa operacji lotniczych w krajowym systemie lotniczym. W edycji KPB 2026-2028 dokonano podziału monitorowanych obszarów ryzyka na obszary priorytetowe występujące w operacjach CAT oraz operacjach poza CAT.</w:t>
      </w:r>
    </w:p>
    <w:p w14:paraId="152FB0EB" w14:textId="0E9C5D4C" w:rsidR="00D36AAF" w:rsidRPr="0035732D" w:rsidRDefault="00D36AAF" w:rsidP="004E225F">
      <w:pPr>
        <w:pStyle w:val="Nagwek3"/>
        <w:numPr>
          <w:ilvl w:val="0"/>
          <w:numId w:val="43"/>
        </w:numPr>
        <w:spacing w:line="276" w:lineRule="auto"/>
        <w:rPr>
          <w:rFonts w:asciiTheme="minorHAnsi" w:hAnsiTheme="minorHAnsi" w:cstheme="minorHAnsi"/>
        </w:rPr>
      </w:pPr>
      <w:bookmarkStart w:id="38" w:name="_Toc227246194"/>
      <w:bookmarkEnd w:id="37"/>
      <w:r w:rsidRPr="0035732D">
        <w:rPr>
          <w:rFonts w:asciiTheme="minorHAnsi" w:hAnsiTheme="minorHAnsi" w:cstheme="minorHAnsi"/>
        </w:rPr>
        <w:t xml:space="preserve">Priorytetowe </w:t>
      </w:r>
      <w:r w:rsidR="00832883" w:rsidRPr="00832883">
        <w:rPr>
          <w:rFonts w:asciiTheme="minorHAnsi" w:hAnsiTheme="minorHAnsi" w:cstheme="minorHAnsi"/>
        </w:rPr>
        <w:t xml:space="preserve">Obszary Ryzyka </w:t>
      </w:r>
      <w:r w:rsidR="005D2C64">
        <w:rPr>
          <w:rFonts w:asciiTheme="minorHAnsi" w:hAnsiTheme="minorHAnsi" w:cstheme="minorHAnsi"/>
        </w:rPr>
        <w:t xml:space="preserve">(POR) </w:t>
      </w:r>
      <w:r w:rsidRPr="0035732D">
        <w:rPr>
          <w:rFonts w:asciiTheme="minorHAnsi" w:hAnsiTheme="minorHAnsi" w:cstheme="minorHAnsi"/>
        </w:rPr>
        <w:t>występujące w operacjach CAT</w:t>
      </w:r>
      <w:bookmarkEnd w:id="38"/>
    </w:p>
    <w:p w14:paraId="252A6E93" w14:textId="2329D451" w:rsidR="001005BA" w:rsidRPr="0035732D" w:rsidRDefault="00C66B84" w:rsidP="00C66B84">
      <w:pPr>
        <w:pStyle w:val="Legenda"/>
        <w:spacing w:after="0"/>
        <w:jc w:val="left"/>
        <w:rPr>
          <w:rFonts w:cstheme="minorHAnsi"/>
        </w:rPr>
      </w:pPr>
      <w:bookmarkStart w:id="39" w:name="_Toc227243321"/>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2</w:t>
      </w:r>
      <w:r w:rsidRPr="0035732D">
        <w:rPr>
          <w:rFonts w:cstheme="minorHAnsi"/>
        </w:rPr>
        <w:fldChar w:fldCharType="end"/>
      </w:r>
      <w:r w:rsidRPr="0035732D">
        <w:rPr>
          <w:rFonts w:cstheme="minorHAnsi"/>
        </w:rPr>
        <w:t xml:space="preserve">. Priorytetowe </w:t>
      </w:r>
      <w:r w:rsidR="00832883" w:rsidRPr="00832883">
        <w:rPr>
          <w:rFonts w:cstheme="minorHAnsi"/>
        </w:rPr>
        <w:t xml:space="preserve">Obszary Ryzyka </w:t>
      </w:r>
      <w:r w:rsidRPr="0035732D">
        <w:rPr>
          <w:rFonts w:cstheme="minorHAnsi"/>
        </w:rPr>
        <w:t>dla RP z uwzględnieniem obszarów zagrożeń z KPB występujące w operacjach CAT.</w:t>
      </w:r>
      <w:bookmarkEnd w:id="39"/>
    </w:p>
    <w:tbl>
      <w:tblPr>
        <w:tblW w:w="5000" w:type="pct"/>
        <w:tblCellMar>
          <w:left w:w="70" w:type="dxa"/>
          <w:right w:w="70" w:type="dxa"/>
        </w:tblCellMar>
        <w:tblLook w:val="04A0" w:firstRow="1" w:lastRow="0" w:firstColumn="1" w:lastColumn="0" w:noHBand="0" w:noVBand="1"/>
      </w:tblPr>
      <w:tblGrid>
        <w:gridCol w:w="421"/>
        <w:gridCol w:w="1472"/>
        <w:gridCol w:w="7118"/>
        <w:gridCol w:w="1445"/>
      </w:tblGrid>
      <w:tr w:rsidR="00D36AAF" w:rsidRPr="0035732D" w14:paraId="19518AAF" w14:textId="77777777" w:rsidTr="00F17DF0">
        <w:trPr>
          <w:trHeight w:val="680"/>
        </w:trPr>
        <w:tc>
          <w:tcPr>
            <w:tcW w:w="201"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1F560B0" w14:textId="77777777" w:rsidR="00712A1D" w:rsidRPr="0035732D" w:rsidRDefault="00712A1D" w:rsidP="009A3D1C">
            <w:pPr>
              <w:spacing w:after="0" w:line="276" w:lineRule="auto"/>
              <w:jc w:val="center"/>
              <w:rPr>
                <w:rFonts w:eastAsia="Times New Roman" w:cstheme="minorHAnsi"/>
                <w:b/>
                <w:bCs/>
                <w:color w:val="FFFFFF"/>
                <w:lang w:eastAsia="pl-PL"/>
              </w:rPr>
            </w:pPr>
            <w:r w:rsidRPr="0035732D">
              <w:rPr>
                <w:rFonts w:eastAsia="Times New Roman" w:cstheme="minorHAnsi"/>
                <w:b/>
                <w:bCs/>
                <w:color w:val="FFFFFF"/>
                <w:lang w:eastAsia="pl-PL"/>
              </w:rPr>
              <w:t xml:space="preserve">Lp. </w:t>
            </w:r>
          </w:p>
        </w:tc>
        <w:tc>
          <w:tcPr>
            <w:tcW w:w="704" w:type="pct"/>
            <w:tcBorders>
              <w:top w:val="single" w:sz="4" w:space="0" w:color="auto"/>
              <w:left w:val="nil"/>
              <w:bottom w:val="single" w:sz="4" w:space="0" w:color="auto"/>
              <w:right w:val="single" w:sz="4" w:space="0" w:color="auto"/>
            </w:tcBorders>
            <w:shd w:val="clear" w:color="000000" w:fill="C00000"/>
            <w:vAlign w:val="center"/>
            <w:hideMark/>
          </w:tcPr>
          <w:p w14:paraId="3D8B015A" w14:textId="77777777" w:rsidR="00712A1D" w:rsidRPr="0035732D" w:rsidRDefault="00712A1D" w:rsidP="009A3D1C">
            <w:pPr>
              <w:spacing w:after="0" w:line="276" w:lineRule="auto"/>
              <w:jc w:val="center"/>
              <w:rPr>
                <w:rFonts w:eastAsia="Times New Roman" w:cstheme="minorHAnsi"/>
                <w:b/>
                <w:bCs/>
                <w:color w:val="FFFFFF"/>
                <w:lang w:eastAsia="pl-PL"/>
              </w:rPr>
            </w:pPr>
            <w:r w:rsidRPr="0035732D">
              <w:rPr>
                <w:rFonts w:eastAsia="Times New Roman" w:cstheme="minorHAnsi"/>
                <w:b/>
                <w:bCs/>
                <w:color w:val="FFFFFF"/>
                <w:lang w:eastAsia="pl-PL"/>
              </w:rPr>
              <w:t>Obszar zagrożeń</w:t>
            </w:r>
          </w:p>
        </w:tc>
        <w:tc>
          <w:tcPr>
            <w:tcW w:w="3404" w:type="pct"/>
            <w:tcBorders>
              <w:top w:val="single" w:sz="4" w:space="0" w:color="auto"/>
              <w:left w:val="nil"/>
              <w:bottom w:val="single" w:sz="4" w:space="0" w:color="auto"/>
              <w:right w:val="single" w:sz="4" w:space="0" w:color="auto"/>
            </w:tcBorders>
            <w:shd w:val="clear" w:color="000000" w:fill="C00000"/>
            <w:vAlign w:val="center"/>
            <w:hideMark/>
          </w:tcPr>
          <w:p w14:paraId="18BFA321" w14:textId="62C24115" w:rsidR="00712A1D" w:rsidRPr="0035732D" w:rsidRDefault="0001220E" w:rsidP="009A3D1C">
            <w:pPr>
              <w:spacing w:after="0" w:line="276" w:lineRule="auto"/>
              <w:jc w:val="center"/>
              <w:rPr>
                <w:rFonts w:eastAsia="Times New Roman" w:cstheme="minorHAnsi"/>
                <w:b/>
                <w:bCs/>
                <w:color w:val="FFFFFF"/>
                <w:lang w:eastAsia="pl-PL"/>
              </w:rPr>
            </w:pPr>
            <w:r>
              <w:rPr>
                <w:rFonts w:eastAsia="Times New Roman" w:cstheme="minorHAnsi"/>
                <w:b/>
                <w:bCs/>
                <w:color w:val="FFFFFF"/>
                <w:lang w:eastAsia="pl-PL"/>
              </w:rPr>
              <w:t>Priorytetowy Obszar Ryzyka (POR)</w:t>
            </w:r>
          </w:p>
        </w:tc>
        <w:tc>
          <w:tcPr>
            <w:tcW w:w="691" w:type="pct"/>
            <w:tcBorders>
              <w:top w:val="single" w:sz="4" w:space="0" w:color="auto"/>
              <w:left w:val="nil"/>
              <w:bottom w:val="single" w:sz="4" w:space="0" w:color="auto"/>
              <w:right w:val="single" w:sz="4" w:space="0" w:color="auto"/>
            </w:tcBorders>
            <w:shd w:val="clear" w:color="000000" w:fill="C00000"/>
            <w:vAlign w:val="center"/>
            <w:hideMark/>
          </w:tcPr>
          <w:p w14:paraId="0AE1F3C5" w14:textId="77777777" w:rsidR="00712A1D" w:rsidRPr="0035732D" w:rsidRDefault="00712A1D" w:rsidP="009A3D1C">
            <w:pPr>
              <w:spacing w:after="0" w:line="276" w:lineRule="auto"/>
              <w:jc w:val="center"/>
              <w:rPr>
                <w:rFonts w:eastAsia="Times New Roman" w:cstheme="minorHAnsi"/>
                <w:b/>
                <w:bCs/>
                <w:color w:val="FFFFFF"/>
                <w:lang w:eastAsia="pl-PL"/>
              </w:rPr>
            </w:pPr>
            <w:r w:rsidRPr="0035732D">
              <w:rPr>
                <w:rFonts w:eastAsia="Times New Roman" w:cstheme="minorHAnsi"/>
                <w:b/>
                <w:bCs/>
                <w:color w:val="FFFFFF"/>
                <w:lang w:eastAsia="pl-PL"/>
              </w:rPr>
              <w:t>Wynik końcowy</w:t>
            </w:r>
          </w:p>
        </w:tc>
      </w:tr>
      <w:tr w:rsidR="001008C3" w:rsidRPr="0035732D" w14:paraId="230AAFE8"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hideMark/>
          </w:tcPr>
          <w:p w14:paraId="6842254D" w14:textId="77777777" w:rsidR="001008C3" w:rsidRPr="0035732D" w:rsidRDefault="001008C3" w:rsidP="001008C3">
            <w:pPr>
              <w:spacing w:after="0" w:line="276" w:lineRule="auto"/>
              <w:jc w:val="center"/>
              <w:rPr>
                <w:rFonts w:eastAsia="Times New Roman" w:cstheme="minorHAnsi"/>
                <w:color w:val="000000"/>
                <w:lang w:eastAsia="pl-PL"/>
              </w:rPr>
            </w:pPr>
            <w:r w:rsidRPr="0035732D">
              <w:rPr>
                <w:rFonts w:eastAsia="Times New Roman" w:cstheme="minorHAnsi"/>
                <w:color w:val="000000"/>
                <w:lang w:eastAsia="pl-PL"/>
              </w:rPr>
              <w:t>1.</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4C9DF0FC" w14:textId="0414ED7E" w:rsidR="001008C3" w:rsidRPr="0035732D" w:rsidRDefault="001008C3" w:rsidP="001008C3">
            <w:pPr>
              <w:spacing w:after="0" w:line="276" w:lineRule="auto"/>
              <w:jc w:val="center"/>
              <w:rPr>
                <w:rFonts w:eastAsia="Times New Roman" w:cstheme="minorHAnsi"/>
                <w:color w:val="000000"/>
                <w:lang w:eastAsia="pl-PL"/>
              </w:rPr>
            </w:pPr>
            <w:r w:rsidRPr="00162458">
              <w:t>A.5 (RI)</w:t>
            </w:r>
          </w:p>
        </w:tc>
        <w:tc>
          <w:tcPr>
            <w:tcW w:w="3404" w:type="pct"/>
            <w:tcBorders>
              <w:top w:val="single" w:sz="4" w:space="0" w:color="auto"/>
              <w:left w:val="nil"/>
              <w:bottom w:val="single" w:sz="4" w:space="0" w:color="auto"/>
              <w:right w:val="single" w:sz="4" w:space="0" w:color="auto"/>
            </w:tcBorders>
            <w:shd w:val="clear" w:color="000000" w:fill="FFEFEF"/>
            <w:vAlign w:val="center"/>
            <w:hideMark/>
          </w:tcPr>
          <w:p w14:paraId="6232D09B" w14:textId="0A216ADE" w:rsidR="001008C3" w:rsidRPr="0035732D" w:rsidRDefault="001008C3" w:rsidP="001008C3">
            <w:pPr>
              <w:spacing w:after="0" w:line="276" w:lineRule="auto"/>
              <w:jc w:val="center"/>
              <w:rPr>
                <w:rFonts w:eastAsia="Times New Roman" w:cstheme="minorHAnsi"/>
                <w:color w:val="000000"/>
                <w:lang w:eastAsia="pl-PL"/>
              </w:rPr>
            </w:pPr>
            <w:r w:rsidRPr="004137D9">
              <w:t>Wtargnięcie na drogę startową (RI) / TWY I / AP I</w:t>
            </w:r>
          </w:p>
        </w:tc>
        <w:tc>
          <w:tcPr>
            <w:tcW w:w="691" w:type="pct"/>
            <w:tcBorders>
              <w:top w:val="single" w:sz="4" w:space="0" w:color="auto"/>
              <w:left w:val="nil"/>
              <w:bottom w:val="single" w:sz="4" w:space="0" w:color="auto"/>
              <w:right w:val="single" w:sz="4" w:space="0" w:color="auto"/>
            </w:tcBorders>
            <w:shd w:val="clear" w:color="000000" w:fill="FFEFEF"/>
            <w:noWrap/>
            <w:vAlign w:val="center"/>
            <w:hideMark/>
          </w:tcPr>
          <w:p w14:paraId="5279BB13" w14:textId="7F3620BB" w:rsidR="001008C3" w:rsidRPr="0035732D" w:rsidRDefault="001008C3" w:rsidP="001008C3">
            <w:pPr>
              <w:spacing w:after="0" w:line="276" w:lineRule="auto"/>
              <w:jc w:val="center"/>
              <w:rPr>
                <w:rFonts w:eastAsia="Times New Roman" w:cstheme="minorHAnsi"/>
                <w:color w:val="000000"/>
                <w:lang w:eastAsia="pl-PL"/>
              </w:rPr>
            </w:pPr>
            <w:r w:rsidRPr="00626AA9">
              <w:t>6,162</w:t>
            </w:r>
          </w:p>
        </w:tc>
      </w:tr>
      <w:tr w:rsidR="001008C3" w:rsidRPr="0035732D" w14:paraId="1A2E52F3"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hideMark/>
          </w:tcPr>
          <w:p w14:paraId="6C0B0F40" w14:textId="77777777" w:rsidR="001008C3" w:rsidRPr="0035732D" w:rsidRDefault="001008C3" w:rsidP="001008C3">
            <w:pPr>
              <w:spacing w:after="0" w:line="276" w:lineRule="auto"/>
              <w:jc w:val="center"/>
              <w:rPr>
                <w:rFonts w:eastAsia="Times New Roman" w:cstheme="minorHAnsi"/>
                <w:color w:val="000000"/>
                <w:lang w:eastAsia="pl-PL"/>
              </w:rPr>
            </w:pPr>
            <w:r w:rsidRPr="0035732D">
              <w:rPr>
                <w:rFonts w:eastAsia="Times New Roman" w:cstheme="minorHAnsi"/>
                <w:color w:val="000000"/>
                <w:lang w:eastAsia="pl-PL"/>
              </w:rPr>
              <w:t>2.</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7F54FE63" w14:textId="31E7A69C" w:rsidR="001008C3" w:rsidRPr="0035732D" w:rsidRDefault="001008C3" w:rsidP="001008C3">
            <w:pPr>
              <w:spacing w:after="0" w:line="276" w:lineRule="auto"/>
              <w:jc w:val="center"/>
              <w:rPr>
                <w:rFonts w:eastAsia="Times New Roman" w:cstheme="minorHAnsi"/>
                <w:color w:val="000000"/>
                <w:lang w:eastAsia="pl-PL"/>
              </w:rPr>
            </w:pPr>
            <w:r w:rsidRPr="00162458">
              <w:t>A.7 (SCF)</w:t>
            </w:r>
          </w:p>
        </w:tc>
        <w:tc>
          <w:tcPr>
            <w:tcW w:w="3404" w:type="pct"/>
            <w:tcBorders>
              <w:top w:val="single" w:sz="4" w:space="0" w:color="auto"/>
              <w:left w:val="nil"/>
              <w:bottom w:val="single" w:sz="4" w:space="0" w:color="auto"/>
              <w:right w:val="single" w:sz="4" w:space="0" w:color="auto"/>
            </w:tcBorders>
            <w:shd w:val="clear" w:color="000000" w:fill="FFEFEF"/>
            <w:vAlign w:val="center"/>
            <w:hideMark/>
          </w:tcPr>
          <w:p w14:paraId="7AB00AC8" w14:textId="3F0D7807" w:rsidR="001008C3" w:rsidRPr="0035732D" w:rsidRDefault="001008C3" w:rsidP="001008C3">
            <w:pPr>
              <w:spacing w:after="0" w:line="276" w:lineRule="auto"/>
              <w:jc w:val="center"/>
              <w:rPr>
                <w:rFonts w:eastAsia="Times New Roman" w:cstheme="minorHAnsi"/>
                <w:color w:val="000000"/>
                <w:lang w:eastAsia="pl-PL"/>
              </w:rPr>
            </w:pPr>
            <w:r w:rsidRPr="004137D9">
              <w:t>Awarie lub niewłaściwe funkcjonowanie jednostki napędowej (SCF-PP)</w:t>
            </w:r>
          </w:p>
        </w:tc>
        <w:tc>
          <w:tcPr>
            <w:tcW w:w="691" w:type="pct"/>
            <w:tcBorders>
              <w:top w:val="single" w:sz="4" w:space="0" w:color="auto"/>
              <w:left w:val="nil"/>
              <w:bottom w:val="single" w:sz="4" w:space="0" w:color="auto"/>
              <w:right w:val="single" w:sz="4" w:space="0" w:color="auto"/>
            </w:tcBorders>
            <w:shd w:val="clear" w:color="000000" w:fill="FFEFEF"/>
            <w:noWrap/>
            <w:vAlign w:val="center"/>
            <w:hideMark/>
          </w:tcPr>
          <w:p w14:paraId="4E9A8D5F" w14:textId="449AF9E1" w:rsidR="001008C3" w:rsidRPr="0035732D" w:rsidRDefault="001008C3" w:rsidP="001008C3">
            <w:pPr>
              <w:spacing w:after="0" w:line="276" w:lineRule="auto"/>
              <w:jc w:val="center"/>
              <w:rPr>
                <w:rFonts w:eastAsia="Times New Roman" w:cstheme="minorHAnsi"/>
                <w:color w:val="000000"/>
                <w:lang w:eastAsia="pl-PL"/>
              </w:rPr>
            </w:pPr>
            <w:r w:rsidRPr="00626AA9">
              <w:t>6,035</w:t>
            </w:r>
          </w:p>
        </w:tc>
      </w:tr>
      <w:tr w:rsidR="001008C3" w:rsidRPr="0035732D" w14:paraId="672078B9"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hideMark/>
          </w:tcPr>
          <w:p w14:paraId="7E30FB28" w14:textId="77777777" w:rsidR="001008C3" w:rsidRPr="0035732D" w:rsidRDefault="001008C3" w:rsidP="001008C3">
            <w:pPr>
              <w:spacing w:after="0" w:line="276" w:lineRule="auto"/>
              <w:jc w:val="center"/>
              <w:rPr>
                <w:rFonts w:eastAsia="Times New Roman" w:cstheme="minorHAnsi"/>
                <w:color w:val="000000"/>
                <w:lang w:eastAsia="pl-PL"/>
              </w:rPr>
            </w:pPr>
            <w:r w:rsidRPr="0035732D">
              <w:rPr>
                <w:rFonts w:eastAsia="Times New Roman" w:cstheme="minorHAnsi"/>
                <w:color w:val="000000"/>
                <w:lang w:eastAsia="pl-PL"/>
              </w:rPr>
              <w:t>3.</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3820274A" w14:textId="1EEF6C1E" w:rsidR="001008C3" w:rsidRPr="0035732D" w:rsidRDefault="001008C3" w:rsidP="001008C3">
            <w:pPr>
              <w:spacing w:after="0" w:line="276" w:lineRule="auto"/>
              <w:jc w:val="center"/>
              <w:rPr>
                <w:rFonts w:eastAsia="Times New Roman" w:cstheme="minorHAnsi"/>
                <w:color w:val="000000"/>
                <w:lang w:eastAsia="pl-PL"/>
              </w:rPr>
            </w:pPr>
            <w:r w:rsidRPr="00162458">
              <w:t>A.3 (MAC)</w:t>
            </w:r>
          </w:p>
        </w:tc>
        <w:tc>
          <w:tcPr>
            <w:tcW w:w="3404" w:type="pct"/>
            <w:tcBorders>
              <w:top w:val="single" w:sz="4" w:space="0" w:color="auto"/>
              <w:left w:val="nil"/>
              <w:bottom w:val="single" w:sz="4" w:space="0" w:color="auto"/>
              <w:right w:val="single" w:sz="4" w:space="0" w:color="auto"/>
            </w:tcBorders>
            <w:shd w:val="clear" w:color="000000" w:fill="FFEFEF"/>
            <w:vAlign w:val="center"/>
            <w:hideMark/>
          </w:tcPr>
          <w:p w14:paraId="4490222A" w14:textId="02C272EC" w:rsidR="001008C3" w:rsidRPr="0035732D" w:rsidRDefault="001008C3" w:rsidP="001008C3">
            <w:pPr>
              <w:spacing w:after="0" w:line="276" w:lineRule="auto"/>
              <w:jc w:val="center"/>
              <w:rPr>
                <w:rFonts w:eastAsia="Times New Roman" w:cstheme="minorHAnsi"/>
                <w:color w:val="000000"/>
                <w:lang w:eastAsia="pl-PL"/>
              </w:rPr>
            </w:pPr>
            <w:r w:rsidRPr="004137D9">
              <w:t>Naruszenia separacji / Utrata separacji / Niemal zderzenia w powietrzu / Zderzenia w powietrzu</w:t>
            </w:r>
          </w:p>
        </w:tc>
        <w:tc>
          <w:tcPr>
            <w:tcW w:w="691" w:type="pct"/>
            <w:tcBorders>
              <w:top w:val="single" w:sz="4" w:space="0" w:color="auto"/>
              <w:left w:val="nil"/>
              <w:bottom w:val="single" w:sz="4" w:space="0" w:color="auto"/>
              <w:right w:val="single" w:sz="4" w:space="0" w:color="auto"/>
            </w:tcBorders>
            <w:shd w:val="clear" w:color="000000" w:fill="FFEFEF"/>
            <w:noWrap/>
            <w:vAlign w:val="center"/>
            <w:hideMark/>
          </w:tcPr>
          <w:p w14:paraId="687B8EC1" w14:textId="72C2D12F" w:rsidR="001008C3" w:rsidRPr="0035732D" w:rsidRDefault="001008C3" w:rsidP="001008C3">
            <w:pPr>
              <w:spacing w:after="0" w:line="276" w:lineRule="auto"/>
              <w:jc w:val="center"/>
              <w:rPr>
                <w:rFonts w:eastAsia="Times New Roman" w:cstheme="minorHAnsi"/>
                <w:color w:val="000000"/>
                <w:lang w:eastAsia="pl-PL"/>
              </w:rPr>
            </w:pPr>
            <w:r w:rsidRPr="00626AA9">
              <w:t>6,022</w:t>
            </w:r>
          </w:p>
        </w:tc>
      </w:tr>
      <w:tr w:rsidR="001008C3" w:rsidRPr="0035732D" w14:paraId="2714A1F8"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hideMark/>
          </w:tcPr>
          <w:p w14:paraId="63C43FA6" w14:textId="77777777" w:rsidR="001008C3" w:rsidRPr="0035732D" w:rsidRDefault="001008C3" w:rsidP="001008C3">
            <w:pPr>
              <w:spacing w:after="0" w:line="276" w:lineRule="auto"/>
              <w:jc w:val="center"/>
              <w:rPr>
                <w:rFonts w:eastAsia="Times New Roman" w:cstheme="minorHAnsi"/>
                <w:color w:val="000000"/>
                <w:lang w:eastAsia="pl-PL"/>
              </w:rPr>
            </w:pPr>
            <w:r w:rsidRPr="0035732D">
              <w:rPr>
                <w:rFonts w:eastAsia="Times New Roman" w:cstheme="minorHAnsi"/>
                <w:color w:val="000000"/>
                <w:lang w:eastAsia="pl-PL"/>
              </w:rPr>
              <w:t>4.</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7ACAB977" w14:textId="62136C46" w:rsidR="001008C3" w:rsidRPr="0035732D" w:rsidRDefault="001008C3" w:rsidP="001008C3">
            <w:pPr>
              <w:spacing w:after="0" w:line="276" w:lineRule="auto"/>
              <w:jc w:val="center"/>
              <w:rPr>
                <w:rFonts w:eastAsia="Times New Roman" w:cstheme="minorHAnsi"/>
                <w:color w:val="000000"/>
                <w:lang w:eastAsia="pl-PL"/>
              </w:rPr>
            </w:pPr>
            <w:r w:rsidRPr="00162458">
              <w:t>A.7 (SCF)</w:t>
            </w:r>
          </w:p>
        </w:tc>
        <w:tc>
          <w:tcPr>
            <w:tcW w:w="3404" w:type="pct"/>
            <w:tcBorders>
              <w:top w:val="single" w:sz="4" w:space="0" w:color="auto"/>
              <w:left w:val="nil"/>
              <w:bottom w:val="single" w:sz="4" w:space="0" w:color="auto"/>
              <w:right w:val="single" w:sz="4" w:space="0" w:color="auto"/>
            </w:tcBorders>
            <w:shd w:val="clear" w:color="000000" w:fill="FFEFEF"/>
            <w:vAlign w:val="center"/>
            <w:hideMark/>
          </w:tcPr>
          <w:p w14:paraId="4E39F53A" w14:textId="78BF7B0F" w:rsidR="001008C3" w:rsidRPr="0035732D" w:rsidRDefault="001008C3" w:rsidP="001008C3">
            <w:pPr>
              <w:spacing w:after="0" w:line="276" w:lineRule="auto"/>
              <w:jc w:val="center"/>
              <w:rPr>
                <w:rFonts w:eastAsia="Times New Roman" w:cstheme="minorHAnsi"/>
                <w:color w:val="000000"/>
                <w:lang w:eastAsia="pl-PL"/>
              </w:rPr>
            </w:pPr>
            <w:r w:rsidRPr="004137D9">
              <w:t>Awarie lub niewłaściwe funkcjonowanie systemu/podzespołu nie napędowego (SCF-NP)</w:t>
            </w:r>
          </w:p>
        </w:tc>
        <w:tc>
          <w:tcPr>
            <w:tcW w:w="691" w:type="pct"/>
            <w:tcBorders>
              <w:top w:val="single" w:sz="4" w:space="0" w:color="auto"/>
              <w:left w:val="nil"/>
              <w:bottom w:val="single" w:sz="4" w:space="0" w:color="auto"/>
              <w:right w:val="single" w:sz="4" w:space="0" w:color="auto"/>
            </w:tcBorders>
            <w:shd w:val="clear" w:color="000000" w:fill="FFEFEF"/>
            <w:noWrap/>
            <w:vAlign w:val="center"/>
            <w:hideMark/>
          </w:tcPr>
          <w:p w14:paraId="20819A99" w14:textId="49DCE69C" w:rsidR="001008C3" w:rsidRPr="0035732D" w:rsidRDefault="001008C3" w:rsidP="001008C3">
            <w:pPr>
              <w:spacing w:after="0" w:line="276" w:lineRule="auto"/>
              <w:jc w:val="center"/>
              <w:rPr>
                <w:rFonts w:eastAsia="Times New Roman" w:cstheme="minorHAnsi"/>
                <w:color w:val="000000"/>
                <w:lang w:eastAsia="pl-PL"/>
              </w:rPr>
            </w:pPr>
            <w:r w:rsidRPr="00626AA9">
              <w:t>6,005</w:t>
            </w:r>
          </w:p>
        </w:tc>
      </w:tr>
      <w:tr w:rsidR="001008C3" w:rsidRPr="0035732D" w14:paraId="321A0025"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hideMark/>
          </w:tcPr>
          <w:p w14:paraId="5D967E62" w14:textId="77777777" w:rsidR="001008C3" w:rsidRPr="0035732D" w:rsidRDefault="001008C3" w:rsidP="001008C3">
            <w:pPr>
              <w:spacing w:after="0" w:line="276" w:lineRule="auto"/>
              <w:jc w:val="center"/>
              <w:rPr>
                <w:rFonts w:eastAsia="Times New Roman" w:cstheme="minorHAnsi"/>
                <w:color w:val="000000"/>
                <w:lang w:eastAsia="pl-PL"/>
              </w:rPr>
            </w:pPr>
            <w:r w:rsidRPr="0035732D">
              <w:rPr>
                <w:rFonts w:eastAsia="Times New Roman" w:cstheme="minorHAnsi"/>
                <w:color w:val="000000"/>
                <w:lang w:eastAsia="pl-PL"/>
              </w:rPr>
              <w:t>5.</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717B66E4" w14:textId="1E2DAE2C" w:rsidR="001008C3" w:rsidRPr="0035732D" w:rsidRDefault="001008C3" w:rsidP="001008C3">
            <w:pPr>
              <w:spacing w:after="0" w:line="276" w:lineRule="auto"/>
              <w:jc w:val="center"/>
              <w:rPr>
                <w:rFonts w:eastAsia="Times New Roman" w:cstheme="minorHAnsi"/>
                <w:color w:val="000000"/>
                <w:lang w:eastAsia="pl-PL"/>
              </w:rPr>
            </w:pPr>
            <w:r w:rsidRPr="00162458">
              <w:t>A.9 (GS)</w:t>
            </w:r>
          </w:p>
        </w:tc>
        <w:tc>
          <w:tcPr>
            <w:tcW w:w="3404" w:type="pct"/>
            <w:tcBorders>
              <w:top w:val="single" w:sz="4" w:space="0" w:color="auto"/>
              <w:left w:val="nil"/>
              <w:bottom w:val="single" w:sz="4" w:space="0" w:color="auto"/>
              <w:right w:val="single" w:sz="4" w:space="0" w:color="auto"/>
            </w:tcBorders>
            <w:shd w:val="clear" w:color="000000" w:fill="FFEFEF"/>
            <w:vAlign w:val="center"/>
            <w:hideMark/>
          </w:tcPr>
          <w:p w14:paraId="26272B3F" w14:textId="64E0D88C" w:rsidR="001008C3" w:rsidRPr="0035732D" w:rsidRDefault="001008C3" w:rsidP="001008C3">
            <w:pPr>
              <w:spacing w:after="0" w:line="276" w:lineRule="auto"/>
              <w:jc w:val="center"/>
              <w:rPr>
                <w:rFonts w:eastAsia="Times New Roman" w:cstheme="minorHAnsi"/>
                <w:color w:val="000000"/>
                <w:lang w:eastAsia="pl-PL"/>
              </w:rPr>
            </w:pPr>
            <w:r w:rsidRPr="004137D9">
              <w:t>Obsługa naziemna (RAMP)</w:t>
            </w:r>
          </w:p>
        </w:tc>
        <w:tc>
          <w:tcPr>
            <w:tcW w:w="691" w:type="pct"/>
            <w:tcBorders>
              <w:top w:val="single" w:sz="4" w:space="0" w:color="auto"/>
              <w:left w:val="nil"/>
              <w:bottom w:val="single" w:sz="4" w:space="0" w:color="auto"/>
              <w:right w:val="single" w:sz="4" w:space="0" w:color="auto"/>
            </w:tcBorders>
            <w:shd w:val="clear" w:color="000000" w:fill="FFEFEF"/>
            <w:noWrap/>
            <w:vAlign w:val="center"/>
            <w:hideMark/>
          </w:tcPr>
          <w:p w14:paraId="47B2D173" w14:textId="07D627BD" w:rsidR="001008C3" w:rsidRPr="0035732D" w:rsidRDefault="001008C3" w:rsidP="001008C3">
            <w:pPr>
              <w:spacing w:after="0" w:line="276" w:lineRule="auto"/>
              <w:jc w:val="center"/>
              <w:rPr>
                <w:rFonts w:eastAsia="Times New Roman" w:cstheme="minorHAnsi"/>
                <w:color w:val="000000"/>
                <w:lang w:eastAsia="pl-PL"/>
              </w:rPr>
            </w:pPr>
            <w:r w:rsidRPr="00626AA9">
              <w:t>5,385</w:t>
            </w:r>
          </w:p>
        </w:tc>
      </w:tr>
      <w:tr w:rsidR="001008C3" w:rsidRPr="0035732D" w14:paraId="2B7DCA15"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0049F521" w14:textId="53E98541" w:rsidR="001008C3" w:rsidRPr="0035732D" w:rsidRDefault="001008C3" w:rsidP="001008C3">
            <w:pPr>
              <w:spacing w:after="0" w:line="276" w:lineRule="auto"/>
              <w:jc w:val="center"/>
              <w:rPr>
                <w:rFonts w:eastAsia="Times New Roman" w:cstheme="minorHAnsi"/>
                <w:color w:val="000000"/>
                <w:lang w:eastAsia="pl-PL"/>
              </w:rPr>
            </w:pPr>
            <w:r>
              <w:rPr>
                <w:rFonts w:eastAsia="Times New Roman" w:cstheme="minorHAnsi"/>
                <w:color w:val="000000"/>
                <w:lang w:eastAsia="pl-PL"/>
              </w:rPr>
              <w:t>6.</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304DA617" w14:textId="597F814F" w:rsidR="001008C3" w:rsidRPr="0035732D" w:rsidRDefault="001008C3" w:rsidP="001008C3">
            <w:pPr>
              <w:spacing w:after="0" w:line="276" w:lineRule="auto"/>
              <w:jc w:val="center"/>
              <w:rPr>
                <w:rFonts w:eastAsia="Times New Roman" w:cstheme="minorHAnsi"/>
                <w:color w:val="000000"/>
                <w:lang w:eastAsia="pl-PL"/>
              </w:rPr>
            </w:pPr>
            <w:r w:rsidRPr="00162458">
              <w:t>A.13 (BIRD)</w:t>
            </w:r>
          </w:p>
        </w:tc>
        <w:tc>
          <w:tcPr>
            <w:tcW w:w="3404" w:type="pct"/>
            <w:tcBorders>
              <w:top w:val="single" w:sz="4" w:space="0" w:color="auto"/>
              <w:left w:val="nil"/>
              <w:bottom w:val="single" w:sz="4" w:space="0" w:color="auto"/>
              <w:right w:val="single" w:sz="4" w:space="0" w:color="auto"/>
            </w:tcBorders>
            <w:shd w:val="clear" w:color="000000" w:fill="FFEFEF"/>
            <w:vAlign w:val="center"/>
          </w:tcPr>
          <w:p w14:paraId="2DE9958D" w14:textId="20E06B92" w:rsidR="001008C3" w:rsidRPr="0035732D" w:rsidRDefault="001008C3" w:rsidP="001008C3">
            <w:pPr>
              <w:spacing w:after="0" w:line="276" w:lineRule="auto"/>
              <w:jc w:val="center"/>
              <w:rPr>
                <w:rFonts w:eastAsia="Times New Roman" w:cstheme="minorHAnsi"/>
                <w:color w:val="000000"/>
                <w:lang w:eastAsia="pl-PL"/>
              </w:rPr>
            </w:pPr>
            <w:r w:rsidRPr="004137D9">
              <w:t>Zderzenia z ptakami (BIRD) w polskiej przestrzeni powietrznej</w:t>
            </w:r>
          </w:p>
        </w:tc>
        <w:tc>
          <w:tcPr>
            <w:tcW w:w="691" w:type="pct"/>
            <w:tcBorders>
              <w:top w:val="single" w:sz="4" w:space="0" w:color="auto"/>
              <w:left w:val="nil"/>
              <w:bottom w:val="single" w:sz="4" w:space="0" w:color="auto"/>
              <w:right w:val="single" w:sz="4" w:space="0" w:color="auto"/>
            </w:tcBorders>
            <w:shd w:val="clear" w:color="000000" w:fill="FFEFEF"/>
            <w:noWrap/>
            <w:vAlign w:val="center"/>
          </w:tcPr>
          <w:p w14:paraId="751B183D" w14:textId="3DBF2838" w:rsidR="001008C3" w:rsidRPr="0035732D" w:rsidRDefault="001008C3" w:rsidP="001008C3">
            <w:pPr>
              <w:spacing w:after="0" w:line="276" w:lineRule="auto"/>
              <w:jc w:val="center"/>
              <w:rPr>
                <w:rFonts w:eastAsia="Times New Roman" w:cstheme="minorHAnsi"/>
                <w:color w:val="000000"/>
                <w:lang w:eastAsia="pl-PL"/>
              </w:rPr>
            </w:pPr>
            <w:r w:rsidRPr="00626AA9">
              <w:t>5,168</w:t>
            </w:r>
          </w:p>
        </w:tc>
      </w:tr>
      <w:tr w:rsidR="001008C3" w:rsidRPr="0035732D" w14:paraId="7814554C"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13BE4D17" w14:textId="54219AF6" w:rsidR="001008C3" w:rsidRPr="0035732D" w:rsidRDefault="001008C3" w:rsidP="001008C3">
            <w:pPr>
              <w:spacing w:after="0" w:line="276" w:lineRule="auto"/>
              <w:jc w:val="center"/>
              <w:rPr>
                <w:rFonts w:eastAsia="Times New Roman" w:cstheme="minorHAnsi"/>
                <w:color w:val="000000"/>
                <w:lang w:eastAsia="pl-PL"/>
              </w:rPr>
            </w:pPr>
            <w:r>
              <w:rPr>
                <w:rFonts w:eastAsia="Times New Roman" w:cstheme="minorHAnsi"/>
                <w:color w:val="000000"/>
                <w:lang w:eastAsia="pl-PL"/>
              </w:rPr>
              <w:t>7.</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06A02D72" w14:textId="0B909DCD" w:rsidR="001008C3" w:rsidRPr="0035732D" w:rsidRDefault="001008C3" w:rsidP="001008C3">
            <w:pPr>
              <w:spacing w:after="0" w:line="276" w:lineRule="auto"/>
              <w:jc w:val="center"/>
              <w:rPr>
                <w:rFonts w:eastAsia="Times New Roman" w:cstheme="minorHAnsi"/>
                <w:color w:val="000000"/>
                <w:lang w:eastAsia="pl-PL"/>
              </w:rPr>
            </w:pPr>
            <w:r w:rsidRPr="00162458">
              <w:t>A.6 (ARC)</w:t>
            </w:r>
          </w:p>
        </w:tc>
        <w:tc>
          <w:tcPr>
            <w:tcW w:w="3404" w:type="pct"/>
            <w:tcBorders>
              <w:top w:val="single" w:sz="4" w:space="0" w:color="auto"/>
              <w:left w:val="nil"/>
              <w:bottom w:val="single" w:sz="4" w:space="0" w:color="auto"/>
              <w:right w:val="single" w:sz="4" w:space="0" w:color="auto"/>
            </w:tcBorders>
            <w:shd w:val="clear" w:color="000000" w:fill="FFEFEF"/>
            <w:vAlign w:val="center"/>
          </w:tcPr>
          <w:p w14:paraId="49FC29D5" w14:textId="5C8B8B6A" w:rsidR="001008C3" w:rsidRPr="0035732D" w:rsidRDefault="001008C3" w:rsidP="001008C3">
            <w:pPr>
              <w:spacing w:after="0" w:line="276" w:lineRule="auto"/>
              <w:jc w:val="center"/>
              <w:rPr>
                <w:rFonts w:eastAsia="Times New Roman" w:cstheme="minorHAnsi"/>
                <w:color w:val="000000"/>
                <w:lang w:eastAsia="pl-PL"/>
              </w:rPr>
            </w:pPr>
            <w:r w:rsidRPr="004137D9">
              <w:t>Nieprawidłowy kontakt z drogą startową (ARC)</w:t>
            </w:r>
          </w:p>
        </w:tc>
        <w:tc>
          <w:tcPr>
            <w:tcW w:w="691" w:type="pct"/>
            <w:tcBorders>
              <w:top w:val="single" w:sz="4" w:space="0" w:color="auto"/>
              <w:left w:val="nil"/>
              <w:bottom w:val="single" w:sz="4" w:space="0" w:color="auto"/>
              <w:right w:val="single" w:sz="4" w:space="0" w:color="auto"/>
            </w:tcBorders>
            <w:shd w:val="clear" w:color="000000" w:fill="FFEFEF"/>
            <w:noWrap/>
            <w:vAlign w:val="center"/>
          </w:tcPr>
          <w:p w14:paraId="69DDABCA" w14:textId="6976CCC6" w:rsidR="001008C3" w:rsidRPr="0035732D" w:rsidRDefault="001008C3" w:rsidP="001008C3">
            <w:pPr>
              <w:spacing w:after="0" w:line="276" w:lineRule="auto"/>
              <w:jc w:val="center"/>
              <w:rPr>
                <w:rFonts w:eastAsia="Times New Roman" w:cstheme="minorHAnsi"/>
                <w:color w:val="000000"/>
                <w:lang w:eastAsia="pl-PL"/>
              </w:rPr>
            </w:pPr>
            <w:r w:rsidRPr="00626AA9">
              <w:t>4,855</w:t>
            </w:r>
          </w:p>
        </w:tc>
      </w:tr>
      <w:tr w:rsidR="001008C3" w:rsidRPr="0035732D" w14:paraId="4B2A8B70"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3F193A8C" w14:textId="246CF95F" w:rsidR="001008C3" w:rsidRPr="0035732D" w:rsidRDefault="001008C3" w:rsidP="001008C3">
            <w:pPr>
              <w:spacing w:after="0" w:line="276" w:lineRule="auto"/>
              <w:jc w:val="center"/>
              <w:rPr>
                <w:rFonts w:eastAsia="Times New Roman" w:cstheme="minorHAnsi"/>
                <w:color w:val="000000"/>
                <w:lang w:eastAsia="pl-PL"/>
              </w:rPr>
            </w:pPr>
            <w:r>
              <w:rPr>
                <w:rFonts w:eastAsia="Times New Roman" w:cstheme="minorHAnsi"/>
                <w:color w:val="000000"/>
                <w:lang w:eastAsia="pl-PL"/>
              </w:rPr>
              <w:t>8.</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45E7E31A" w14:textId="46027CBE" w:rsidR="001008C3" w:rsidRPr="0035732D" w:rsidRDefault="001008C3" w:rsidP="001008C3">
            <w:pPr>
              <w:spacing w:after="0" w:line="276" w:lineRule="auto"/>
              <w:jc w:val="center"/>
              <w:rPr>
                <w:rFonts w:eastAsia="Times New Roman" w:cstheme="minorHAnsi"/>
                <w:color w:val="000000"/>
                <w:lang w:eastAsia="pl-PL"/>
              </w:rPr>
            </w:pPr>
            <w:r w:rsidRPr="00162458">
              <w:t>A.7 (SCF)</w:t>
            </w:r>
          </w:p>
        </w:tc>
        <w:tc>
          <w:tcPr>
            <w:tcW w:w="3404" w:type="pct"/>
            <w:tcBorders>
              <w:top w:val="single" w:sz="4" w:space="0" w:color="auto"/>
              <w:left w:val="nil"/>
              <w:bottom w:val="single" w:sz="4" w:space="0" w:color="auto"/>
              <w:right w:val="single" w:sz="4" w:space="0" w:color="auto"/>
            </w:tcBorders>
            <w:shd w:val="clear" w:color="000000" w:fill="FFEFEF"/>
            <w:vAlign w:val="center"/>
          </w:tcPr>
          <w:p w14:paraId="6C0038E8" w14:textId="7070575E" w:rsidR="001008C3" w:rsidRPr="0035732D" w:rsidRDefault="001008C3" w:rsidP="001008C3">
            <w:pPr>
              <w:spacing w:after="0" w:line="276" w:lineRule="auto"/>
              <w:jc w:val="center"/>
              <w:rPr>
                <w:rFonts w:eastAsia="Times New Roman" w:cstheme="minorHAnsi"/>
                <w:color w:val="000000"/>
                <w:lang w:eastAsia="pl-PL"/>
              </w:rPr>
            </w:pPr>
            <w:r w:rsidRPr="004137D9">
              <w:t>Niesprawności i/lub awarie systemu sterowania lotem</w:t>
            </w:r>
          </w:p>
        </w:tc>
        <w:tc>
          <w:tcPr>
            <w:tcW w:w="691" w:type="pct"/>
            <w:tcBorders>
              <w:top w:val="single" w:sz="4" w:space="0" w:color="auto"/>
              <w:left w:val="nil"/>
              <w:bottom w:val="single" w:sz="4" w:space="0" w:color="auto"/>
              <w:right w:val="single" w:sz="4" w:space="0" w:color="auto"/>
            </w:tcBorders>
            <w:shd w:val="clear" w:color="000000" w:fill="FFEFEF"/>
            <w:noWrap/>
            <w:vAlign w:val="center"/>
          </w:tcPr>
          <w:p w14:paraId="5F93FBAA" w14:textId="0D9ABF5E" w:rsidR="001008C3" w:rsidRPr="0035732D" w:rsidRDefault="001008C3" w:rsidP="001008C3">
            <w:pPr>
              <w:spacing w:after="0" w:line="276" w:lineRule="auto"/>
              <w:jc w:val="center"/>
              <w:rPr>
                <w:rFonts w:eastAsia="Times New Roman" w:cstheme="minorHAnsi"/>
                <w:color w:val="000000"/>
                <w:lang w:eastAsia="pl-PL"/>
              </w:rPr>
            </w:pPr>
            <w:r w:rsidRPr="00626AA9">
              <w:t>4,755</w:t>
            </w:r>
          </w:p>
        </w:tc>
      </w:tr>
      <w:tr w:rsidR="001008C3" w:rsidRPr="0035732D" w14:paraId="27C5CF5A"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3A3429FE" w14:textId="49ABBAA2" w:rsidR="001008C3" w:rsidRPr="0035732D" w:rsidRDefault="001008C3" w:rsidP="001008C3">
            <w:pPr>
              <w:spacing w:after="0" w:line="276" w:lineRule="auto"/>
              <w:jc w:val="center"/>
              <w:rPr>
                <w:rFonts w:eastAsia="Times New Roman" w:cstheme="minorHAnsi"/>
                <w:color w:val="000000"/>
                <w:lang w:eastAsia="pl-PL"/>
              </w:rPr>
            </w:pPr>
            <w:r>
              <w:rPr>
                <w:rFonts w:eastAsia="Times New Roman" w:cstheme="minorHAnsi"/>
                <w:color w:val="000000"/>
                <w:lang w:eastAsia="pl-PL"/>
              </w:rPr>
              <w:t>9.</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7E3BDB19" w14:textId="6878527F" w:rsidR="001008C3" w:rsidRPr="0035732D" w:rsidRDefault="001008C3" w:rsidP="001008C3">
            <w:pPr>
              <w:spacing w:after="0" w:line="276" w:lineRule="auto"/>
              <w:jc w:val="center"/>
              <w:rPr>
                <w:rFonts w:eastAsia="Times New Roman" w:cstheme="minorHAnsi"/>
                <w:color w:val="000000"/>
                <w:lang w:eastAsia="pl-PL"/>
              </w:rPr>
            </w:pPr>
            <w:r w:rsidRPr="00162458">
              <w:t>A.7 (SCF)</w:t>
            </w:r>
          </w:p>
        </w:tc>
        <w:tc>
          <w:tcPr>
            <w:tcW w:w="3404" w:type="pct"/>
            <w:tcBorders>
              <w:top w:val="single" w:sz="4" w:space="0" w:color="auto"/>
              <w:left w:val="nil"/>
              <w:bottom w:val="single" w:sz="4" w:space="0" w:color="auto"/>
              <w:right w:val="single" w:sz="4" w:space="0" w:color="auto"/>
            </w:tcBorders>
            <w:shd w:val="clear" w:color="000000" w:fill="FFEFEF"/>
            <w:vAlign w:val="center"/>
          </w:tcPr>
          <w:p w14:paraId="59514883" w14:textId="20D4A6A3" w:rsidR="001008C3" w:rsidRPr="0035732D" w:rsidRDefault="001008C3" w:rsidP="001008C3">
            <w:pPr>
              <w:spacing w:after="0" w:line="276" w:lineRule="auto"/>
              <w:jc w:val="center"/>
              <w:rPr>
                <w:rFonts w:eastAsia="Times New Roman" w:cstheme="minorHAnsi"/>
                <w:color w:val="000000"/>
                <w:lang w:eastAsia="pl-PL"/>
              </w:rPr>
            </w:pPr>
            <w:r w:rsidRPr="004137D9">
              <w:t>Uszkodzenia i/lub usterki podwozia/związane z podwoziem (GEAR)</w:t>
            </w:r>
          </w:p>
        </w:tc>
        <w:tc>
          <w:tcPr>
            <w:tcW w:w="691" w:type="pct"/>
            <w:tcBorders>
              <w:top w:val="single" w:sz="4" w:space="0" w:color="auto"/>
              <w:left w:val="nil"/>
              <w:bottom w:val="single" w:sz="4" w:space="0" w:color="auto"/>
              <w:right w:val="single" w:sz="4" w:space="0" w:color="auto"/>
            </w:tcBorders>
            <w:shd w:val="clear" w:color="000000" w:fill="FFEFEF"/>
            <w:noWrap/>
            <w:vAlign w:val="center"/>
          </w:tcPr>
          <w:p w14:paraId="1E57C24D" w14:textId="04AC4129" w:rsidR="001008C3" w:rsidRPr="0035732D" w:rsidRDefault="001008C3" w:rsidP="001008C3">
            <w:pPr>
              <w:spacing w:after="0" w:line="276" w:lineRule="auto"/>
              <w:jc w:val="center"/>
              <w:rPr>
                <w:rFonts w:eastAsia="Times New Roman" w:cstheme="minorHAnsi"/>
                <w:color w:val="000000"/>
                <w:lang w:eastAsia="pl-PL"/>
              </w:rPr>
            </w:pPr>
            <w:r w:rsidRPr="00626AA9">
              <w:t>4,678</w:t>
            </w:r>
          </w:p>
        </w:tc>
      </w:tr>
      <w:tr w:rsidR="001008C3" w:rsidRPr="0035732D" w14:paraId="133C02F4" w14:textId="77777777" w:rsidTr="00F17DF0">
        <w:trPr>
          <w:trHeight w:val="510"/>
        </w:trPr>
        <w:tc>
          <w:tcPr>
            <w:tcW w:w="201"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33313C8E" w14:textId="7D87D606" w:rsidR="001008C3" w:rsidRPr="0035732D" w:rsidRDefault="001008C3" w:rsidP="001008C3">
            <w:pPr>
              <w:spacing w:after="0" w:line="276" w:lineRule="auto"/>
              <w:jc w:val="center"/>
              <w:rPr>
                <w:rFonts w:eastAsia="Times New Roman" w:cstheme="minorHAnsi"/>
                <w:color w:val="000000"/>
                <w:lang w:eastAsia="pl-PL"/>
              </w:rPr>
            </w:pPr>
            <w:r>
              <w:rPr>
                <w:rFonts w:eastAsia="Times New Roman" w:cstheme="minorHAnsi"/>
                <w:color w:val="000000"/>
                <w:lang w:eastAsia="pl-PL"/>
              </w:rPr>
              <w:t>10.</w:t>
            </w:r>
          </w:p>
        </w:tc>
        <w:tc>
          <w:tcPr>
            <w:tcW w:w="704" w:type="pct"/>
            <w:tcBorders>
              <w:top w:val="single" w:sz="4" w:space="0" w:color="auto"/>
              <w:left w:val="nil"/>
              <w:bottom w:val="single" w:sz="4" w:space="0" w:color="auto"/>
              <w:right w:val="single" w:sz="4" w:space="0" w:color="auto"/>
            </w:tcBorders>
            <w:shd w:val="clear" w:color="000000" w:fill="FFEFEF"/>
            <w:vAlign w:val="center"/>
          </w:tcPr>
          <w:p w14:paraId="02ECDD9F" w14:textId="6B01CB4B" w:rsidR="001008C3" w:rsidRPr="0035732D" w:rsidRDefault="001008C3" w:rsidP="001008C3">
            <w:pPr>
              <w:spacing w:after="0" w:line="276" w:lineRule="auto"/>
              <w:jc w:val="center"/>
              <w:rPr>
                <w:rFonts w:eastAsia="Times New Roman" w:cstheme="minorHAnsi"/>
                <w:color w:val="000000"/>
                <w:lang w:eastAsia="pl-PL"/>
              </w:rPr>
            </w:pPr>
            <w:r w:rsidRPr="00162458">
              <w:t>A.12 (TURB)</w:t>
            </w:r>
          </w:p>
        </w:tc>
        <w:tc>
          <w:tcPr>
            <w:tcW w:w="3404" w:type="pct"/>
            <w:tcBorders>
              <w:top w:val="single" w:sz="4" w:space="0" w:color="auto"/>
              <w:left w:val="nil"/>
              <w:bottom w:val="single" w:sz="4" w:space="0" w:color="auto"/>
              <w:right w:val="single" w:sz="4" w:space="0" w:color="auto"/>
            </w:tcBorders>
            <w:shd w:val="clear" w:color="000000" w:fill="FFEFEF"/>
            <w:vAlign w:val="center"/>
          </w:tcPr>
          <w:p w14:paraId="53FEBB8E" w14:textId="19098DDD" w:rsidR="001008C3" w:rsidRPr="0035732D" w:rsidRDefault="001008C3" w:rsidP="001008C3">
            <w:pPr>
              <w:spacing w:after="0" w:line="276" w:lineRule="auto"/>
              <w:jc w:val="center"/>
              <w:rPr>
                <w:rFonts w:eastAsia="Times New Roman" w:cstheme="minorHAnsi"/>
                <w:color w:val="000000"/>
                <w:lang w:eastAsia="pl-PL"/>
              </w:rPr>
            </w:pPr>
            <w:r w:rsidRPr="004137D9">
              <w:t>Zdarzenia związane z uskokiem wiatru (WINDSHEAR / Microburst / High Wind)</w:t>
            </w:r>
          </w:p>
        </w:tc>
        <w:tc>
          <w:tcPr>
            <w:tcW w:w="691" w:type="pct"/>
            <w:tcBorders>
              <w:top w:val="single" w:sz="4" w:space="0" w:color="auto"/>
              <w:left w:val="nil"/>
              <w:bottom w:val="single" w:sz="4" w:space="0" w:color="auto"/>
              <w:right w:val="single" w:sz="4" w:space="0" w:color="auto"/>
            </w:tcBorders>
            <w:shd w:val="clear" w:color="000000" w:fill="FFEFEF"/>
            <w:noWrap/>
            <w:vAlign w:val="center"/>
          </w:tcPr>
          <w:p w14:paraId="6E6E2987" w14:textId="5F4C645C" w:rsidR="001008C3" w:rsidRPr="0035732D" w:rsidRDefault="001008C3" w:rsidP="001008C3">
            <w:pPr>
              <w:spacing w:after="0" w:line="276" w:lineRule="auto"/>
              <w:jc w:val="center"/>
              <w:rPr>
                <w:rFonts w:eastAsia="Times New Roman" w:cstheme="minorHAnsi"/>
                <w:color w:val="000000"/>
                <w:lang w:eastAsia="pl-PL"/>
              </w:rPr>
            </w:pPr>
            <w:r w:rsidRPr="00626AA9">
              <w:t>4,541</w:t>
            </w:r>
          </w:p>
        </w:tc>
      </w:tr>
    </w:tbl>
    <w:p w14:paraId="7C48329C" w14:textId="77777777" w:rsidR="00510BE7" w:rsidRPr="00F17DF0" w:rsidRDefault="00510BE7" w:rsidP="003C3EA3">
      <w:pPr>
        <w:pStyle w:val="Legenda"/>
        <w:spacing w:after="0"/>
        <w:jc w:val="left"/>
        <w:rPr>
          <w:i w:val="0"/>
          <w:iCs w:val="0"/>
          <w:sz w:val="12"/>
          <w:szCs w:val="12"/>
        </w:rPr>
      </w:pPr>
    </w:p>
    <w:p w14:paraId="06DCF0A1" w14:textId="0E535D58" w:rsidR="00B966EF" w:rsidRDefault="003C3EA3" w:rsidP="003C3EA3">
      <w:pPr>
        <w:pStyle w:val="Legenda"/>
        <w:spacing w:after="0"/>
        <w:jc w:val="left"/>
      </w:pPr>
      <w:r>
        <w:rPr>
          <w:noProof/>
        </w:rPr>
        <w:lastRenderedPageBreak/>
        <w:drawing>
          <wp:inline distT="0" distB="0" distL="0" distR="0" wp14:anchorId="7FF3E755" wp14:editId="77FB3BE2">
            <wp:extent cx="6623685" cy="4162425"/>
            <wp:effectExtent l="0" t="0" r="5715" b="9525"/>
            <wp:docPr id="49" name="Wykres 49">
              <a:extLst xmlns:a="http://schemas.openxmlformats.org/drawingml/2006/main">
                <a:ext uri="{FF2B5EF4-FFF2-40B4-BE49-F238E27FC236}">
                  <a16:creationId xmlns:a16="http://schemas.microsoft.com/office/drawing/2014/main" id="{409B82F8-D621-4C3B-8C28-ABD083C67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30C34D" w14:textId="37EA8399" w:rsidR="00DF73FF" w:rsidRPr="00DF73FF" w:rsidRDefault="00DF73FF" w:rsidP="00DF73FF">
      <w:pPr>
        <w:pStyle w:val="Legenda"/>
        <w:spacing w:after="0"/>
        <w:jc w:val="left"/>
      </w:pPr>
      <w:bookmarkStart w:id="40" w:name="_Toc227243126"/>
      <w:r>
        <w:t xml:space="preserve">Wykres </w:t>
      </w:r>
      <w:r w:rsidR="00052967">
        <w:fldChar w:fldCharType="begin"/>
      </w:r>
      <w:r w:rsidR="00052967">
        <w:instrText xml:space="preserve"> SEQ Wykres \* ARABIC </w:instrText>
      </w:r>
      <w:r w:rsidR="00052967">
        <w:fldChar w:fldCharType="separate"/>
      </w:r>
      <w:r w:rsidR="00052967">
        <w:rPr>
          <w:noProof/>
        </w:rPr>
        <w:t>3</w:t>
      </w:r>
      <w:r w:rsidR="00052967">
        <w:rPr>
          <w:noProof/>
        </w:rPr>
        <w:fldChar w:fldCharType="end"/>
      </w:r>
      <w:r>
        <w:t xml:space="preserve">. </w:t>
      </w:r>
      <w:r w:rsidR="00832883" w:rsidRPr="00832883">
        <w:t xml:space="preserve">Priorytetowe Obszary Ryzyka </w:t>
      </w:r>
      <w:r w:rsidRPr="00C0174E">
        <w:t>dla RP według zagregowanego wyniku końcowego, uwzględniającego ERCS oraz liczbę zdarzeń lotniczych w danym obszarze dla operacji CAT.</w:t>
      </w:r>
      <w:bookmarkEnd w:id="40"/>
    </w:p>
    <w:p w14:paraId="3EC7BC10" w14:textId="40F6D752" w:rsidR="00D36AAF" w:rsidRPr="0035732D" w:rsidRDefault="00D36AAF" w:rsidP="004E225F">
      <w:pPr>
        <w:pStyle w:val="Nagwek3"/>
        <w:numPr>
          <w:ilvl w:val="0"/>
          <w:numId w:val="43"/>
        </w:numPr>
        <w:spacing w:line="276" w:lineRule="auto"/>
        <w:rPr>
          <w:rFonts w:asciiTheme="minorHAnsi" w:hAnsiTheme="minorHAnsi" w:cstheme="minorHAnsi"/>
        </w:rPr>
      </w:pPr>
      <w:r w:rsidRPr="0035732D">
        <w:rPr>
          <w:rFonts w:asciiTheme="minorHAnsi" w:hAnsiTheme="minorHAnsi" w:cstheme="minorHAnsi"/>
        </w:rPr>
        <w:t xml:space="preserve"> </w:t>
      </w:r>
      <w:bookmarkStart w:id="41" w:name="_Toc227246195"/>
      <w:r w:rsidRPr="0035732D">
        <w:rPr>
          <w:rFonts w:asciiTheme="minorHAnsi" w:hAnsiTheme="minorHAnsi" w:cstheme="minorHAnsi"/>
        </w:rPr>
        <w:t xml:space="preserve">Priorytetowe </w:t>
      </w:r>
      <w:r w:rsidR="00832883" w:rsidRPr="00832883">
        <w:rPr>
          <w:rFonts w:asciiTheme="minorHAnsi" w:hAnsiTheme="minorHAnsi" w:cstheme="minorHAnsi"/>
        </w:rPr>
        <w:t xml:space="preserve">Obszary Ryzyka </w:t>
      </w:r>
      <w:r w:rsidRPr="0035732D">
        <w:rPr>
          <w:rFonts w:asciiTheme="minorHAnsi" w:hAnsiTheme="minorHAnsi" w:cstheme="minorHAnsi"/>
        </w:rPr>
        <w:t>występujące w operacjach poza CAT</w:t>
      </w:r>
      <w:bookmarkEnd w:id="41"/>
    </w:p>
    <w:p w14:paraId="49DF010B" w14:textId="3B2BE73C" w:rsidR="0082505E" w:rsidRPr="0035732D" w:rsidRDefault="00C66B84" w:rsidP="00C66B84">
      <w:pPr>
        <w:pStyle w:val="Legenda"/>
        <w:spacing w:after="0"/>
        <w:jc w:val="left"/>
        <w:rPr>
          <w:rFonts w:cstheme="minorHAnsi"/>
        </w:rPr>
      </w:pPr>
      <w:bookmarkStart w:id="42" w:name="_Toc227243322"/>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3</w:t>
      </w:r>
      <w:r w:rsidRPr="0035732D">
        <w:rPr>
          <w:rFonts w:cstheme="minorHAnsi"/>
        </w:rPr>
        <w:fldChar w:fldCharType="end"/>
      </w:r>
      <w:r w:rsidRPr="0035732D">
        <w:rPr>
          <w:rFonts w:cstheme="minorHAnsi"/>
        </w:rPr>
        <w:t xml:space="preserve">. Priorytetowe </w:t>
      </w:r>
      <w:r w:rsidR="00832883" w:rsidRPr="00832883">
        <w:rPr>
          <w:rFonts w:cstheme="minorHAnsi"/>
        </w:rPr>
        <w:t xml:space="preserve">Obszary Ryzyka </w:t>
      </w:r>
      <w:r w:rsidRPr="0035732D">
        <w:rPr>
          <w:rFonts w:cstheme="minorHAnsi"/>
        </w:rPr>
        <w:t>dla RP z uwzględnieniem obszarów zagrożeń z KPB występujące w operacjach poza CAT.</w:t>
      </w:r>
      <w:bookmarkEnd w:id="42"/>
    </w:p>
    <w:tbl>
      <w:tblPr>
        <w:tblW w:w="5000" w:type="pct"/>
        <w:tblCellMar>
          <w:left w:w="70" w:type="dxa"/>
          <w:right w:w="70" w:type="dxa"/>
        </w:tblCellMar>
        <w:tblLook w:val="04A0" w:firstRow="1" w:lastRow="0" w:firstColumn="1" w:lastColumn="0" w:noHBand="0" w:noVBand="1"/>
      </w:tblPr>
      <w:tblGrid>
        <w:gridCol w:w="449"/>
        <w:gridCol w:w="1412"/>
        <w:gridCol w:w="7202"/>
        <w:gridCol w:w="1393"/>
      </w:tblGrid>
      <w:tr w:rsidR="00B64B4E" w:rsidRPr="0035732D" w14:paraId="44A2110A" w14:textId="77777777" w:rsidTr="00F17DF0">
        <w:trPr>
          <w:trHeight w:val="680"/>
        </w:trPr>
        <w:tc>
          <w:tcPr>
            <w:tcW w:w="215"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B9558E0" w14:textId="77777777" w:rsidR="00B64B4E" w:rsidRPr="0035732D" w:rsidRDefault="00B64B4E" w:rsidP="00B64B4E">
            <w:pPr>
              <w:spacing w:after="0"/>
              <w:jc w:val="center"/>
              <w:rPr>
                <w:rFonts w:eastAsia="Times New Roman" w:cstheme="minorHAnsi"/>
                <w:b/>
                <w:bCs/>
                <w:color w:val="FFFFFF"/>
                <w:lang w:eastAsia="pl-PL"/>
              </w:rPr>
            </w:pPr>
            <w:r w:rsidRPr="0035732D">
              <w:rPr>
                <w:rFonts w:eastAsia="Times New Roman" w:cstheme="minorHAnsi"/>
                <w:b/>
                <w:bCs/>
                <w:color w:val="FFFFFF"/>
                <w:lang w:eastAsia="pl-PL"/>
              </w:rPr>
              <w:t xml:space="preserve">Lp. </w:t>
            </w:r>
          </w:p>
        </w:tc>
        <w:tc>
          <w:tcPr>
            <w:tcW w:w="675" w:type="pct"/>
            <w:tcBorders>
              <w:top w:val="single" w:sz="4" w:space="0" w:color="auto"/>
              <w:left w:val="nil"/>
              <w:bottom w:val="single" w:sz="4" w:space="0" w:color="auto"/>
              <w:right w:val="single" w:sz="4" w:space="0" w:color="auto"/>
            </w:tcBorders>
            <w:shd w:val="clear" w:color="000000" w:fill="C00000"/>
            <w:vAlign w:val="center"/>
            <w:hideMark/>
          </w:tcPr>
          <w:p w14:paraId="0B7F623E" w14:textId="77777777" w:rsidR="00B64B4E" w:rsidRPr="0035732D" w:rsidRDefault="00B64B4E" w:rsidP="00B64B4E">
            <w:pPr>
              <w:spacing w:after="0"/>
              <w:jc w:val="center"/>
              <w:rPr>
                <w:rFonts w:eastAsia="Times New Roman" w:cstheme="minorHAnsi"/>
                <w:b/>
                <w:bCs/>
                <w:color w:val="FFFFFF"/>
                <w:lang w:eastAsia="pl-PL"/>
              </w:rPr>
            </w:pPr>
            <w:r w:rsidRPr="0035732D">
              <w:rPr>
                <w:rFonts w:eastAsia="Times New Roman" w:cstheme="minorHAnsi"/>
                <w:b/>
                <w:bCs/>
                <w:color w:val="FFFFFF"/>
                <w:lang w:eastAsia="pl-PL"/>
              </w:rPr>
              <w:t>Obszar zagrożeń</w:t>
            </w:r>
          </w:p>
        </w:tc>
        <w:tc>
          <w:tcPr>
            <w:tcW w:w="3444" w:type="pct"/>
            <w:tcBorders>
              <w:top w:val="single" w:sz="4" w:space="0" w:color="auto"/>
              <w:left w:val="nil"/>
              <w:bottom w:val="single" w:sz="4" w:space="0" w:color="auto"/>
              <w:right w:val="single" w:sz="4" w:space="0" w:color="auto"/>
            </w:tcBorders>
            <w:shd w:val="clear" w:color="000000" w:fill="C00000"/>
            <w:vAlign w:val="center"/>
            <w:hideMark/>
          </w:tcPr>
          <w:p w14:paraId="30E8A856" w14:textId="77417BE0" w:rsidR="00B64B4E" w:rsidRPr="0035732D" w:rsidRDefault="0001220E" w:rsidP="00B64B4E">
            <w:pPr>
              <w:spacing w:after="0"/>
              <w:jc w:val="center"/>
              <w:rPr>
                <w:rFonts w:eastAsia="Times New Roman" w:cstheme="minorHAnsi"/>
                <w:b/>
                <w:bCs/>
                <w:color w:val="FFFFFF"/>
                <w:lang w:eastAsia="pl-PL"/>
              </w:rPr>
            </w:pPr>
            <w:r>
              <w:rPr>
                <w:rFonts w:eastAsia="Times New Roman" w:cstheme="minorHAnsi"/>
                <w:b/>
                <w:bCs/>
                <w:color w:val="FFFFFF"/>
                <w:lang w:eastAsia="pl-PL"/>
              </w:rPr>
              <w:t>Priorytetowy Obszar Ryzyka (POR)</w:t>
            </w:r>
          </w:p>
        </w:tc>
        <w:tc>
          <w:tcPr>
            <w:tcW w:w="666" w:type="pct"/>
            <w:tcBorders>
              <w:top w:val="single" w:sz="4" w:space="0" w:color="auto"/>
              <w:left w:val="nil"/>
              <w:bottom w:val="single" w:sz="4" w:space="0" w:color="auto"/>
              <w:right w:val="single" w:sz="4" w:space="0" w:color="auto"/>
            </w:tcBorders>
            <w:shd w:val="clear" w:color="000000" w:fill="C00000"/>
            <w:vAlign w:val="center"/>
            <w:hideMark/>
          </w:tcPr>
          <w:p w14:paraId="688EAD7A" w14:textId="77777777" w:rsidR="00B64B4E" w:rsidRPr="0035732D" w:rsidRDefault="00B64B4E" w:rsidP="00B64B4E">
            <w:pPr>
              <w:spacing w:after="0"/>
              <w:jc w:val="center"/>
              <w:rPr>
                <w:rFonts w:eastAsia="Times New Roman" w:cstheme="minorHAnsi"/>
                <w:b/>
                <w:bCs/>
                <w:color w:val="FFFFFF"/>
                <w:lang w:eastAsia="pl-PL"/>
              </w:rPr>
            </w:pPr>
            <w:r w:rsidRPr="0035732D">
              <w:rPr>
                <w:rFonts w:eastAsia="Times New Roman" w:cstheme="minorHAnsi"/>
                <w:b/>
                <w:bCs/>
                <w:color w:val="FFFFFF"/>
                <w:lang w:eastAsia="pl-PL"/>
              </w:rPr>
              <w:t>Wynik końcowy</w:t>
            </w:r>
          </w:p>
        </w:tc>
      </w:tr>
      <w:tr w:rsidR="0030562C" w:rsidRPr="0035732D" w14:paraId="0F45E6B8" w14:textId="77777777" w:rsidTr="00F17DF0">
        <w:trPr>
          <w:trHeight w:val="567"/>
        </w:trPr>
        <w:tc>
          <w:tcPr>
            <w:tcW w:w="215" w:type="pct"/>
            <w:tcBorders>
              <w:top w:val="nil"/>
              <w:left w:val="single" w:sz="4" w:space="0" w:color="auto"/>
              <w:bottom w:val="single" w:sz="4" w:space="0" w:color="auto"/>
              <w:right w:val="single" w:sz="4" w:space="0" w:color="auto"/>
            </w:tcBorders>
            <w:shd w:val="clear" w:color="000000" w:fill="FFEFEF"/>
            <w:noWrap/>
            <w:vAlign w:val="center"/>
            <w:hideMark/>
          </w:tcPr>
          <w:p w14:paraId="18747FCE" w14:textId="77777777" w:rsidR="0030562C" w:rsidRPr="0035732D" w:rsidRDefault="0030562C" w:rsidP="0023740F">
            <w:pPr>
              <w:spacing w:after="0"/>
              <w:jc w:val="center"/>
              <w:rPr>
                <w:rFonts w:eastAsia="Times New Roman" w:cstheme="minorHAnsi"/>
                <w:color w:val="000000"/>
                <w:lang w:eastAsia="pl-PL"/>
              </w:rPr>
            </w:pPr>
            <w:r w:rsidRPr="0035732D">
              <w:rPr>
                <w:rFonts w:eastAsia="Times New Roman" w:cstheme="minorHAnsi"/>
                <w:color w:val="000000"/>
                <w:lang w:eastAsia="pl-PL"/>
              </w:rPr>
              <w:t>1.</w:t>
            </w:r>
          </w:p>
        </w:tc>
        <w:tc>
          <w:tcPr>
            <w:tcW w:w="675" w:type="pct"/>
            <w:tcBorders>
              <w:top w:val="nil"/>
              <w:left w:val="nil"/>
              <w:bottom w:val="single" w:sz="4" w:space="0" w:color="auto"/>
              <w:right w:val="single" w:sz="4" w:space="0" w:color="auto"/>
            </w:tcBorders>
            <w:shd w:val="clear" w:color="000000" w:fill="FFEFEF"/>
            <w:vAlign w:val="center"/>
          </w:tcPr>
          <w:p w14:paraId="4857CD24" w14:textId="2A21F954" w:rsidR="0030562C" w:rsidRPr="0035732D" w:rsidRDefault="0030562C" w:rsidP="0023740F">
            <w:pPr>
              <w:spacing w:after="0"/>
              <w:jc w:val="center"/>
              <w:rPr>
                <w:rFonts w:eastAsia="Times New Roman" w:cstheme="minorHAnsi"/>
                <w:color w:val="000000"/>
                <w:lang w:eastAsia="pl-PL"/>
              </w:rPr>
            </w:pPr>
            <w:r w:rsidRPr="00A15D4D">
              <w:t>A.6 (ARC)</w:t>
            </w:r>
          </w:p>
        </w:tc>
        <w:tc>
          <w:tcPr>
            <w:tcW w:w="3444" w:type="pct"/>
            <w:tcBorders>
              <w:top w:val="nil"/>
              <w:left w:val="nil"/>
              <w:bottom w:val="single" w:sz="4" w:space="0" w:color="auto"/>
              <w:right w:val="single" w:sz="4" w:space="0" w:color="auto"/>
            </w:tcBorders>
            <w:shd w:val="clear" w:color="000000" w:fill="FFEFEF"/>
            <w:vAlign w:val="center"/>
          </w:tcPr>
          <w:p w14:paraId="6B65A69B" w14:textId="7466D611" w:rsidR="0030562C" w:rsidRPr="0030562C" w:rsidRDefault="0030562C" w:rsidP="0023740F">
            <w:pPr>
              <w:spacing w:after="0"/>
              <w:jc w:val="center"/>
              <w:rPr>
                <w:rFonts w:eastAsia="Times New Roman" w:cstheme="minorHAnsi"/>
                <w:color w:val="000000"/>
                <w:lang w:eastAsia="pl-PL"/>
              </w:rPr>
            </w:pPr>
            <w:r w:rsidRPr="00A15D4D">
              <w:t>Nieprawidłowy kontakt z drogą startową (ARC)</w:t>
            </w:r>
          </w:p>
        </w:tc>
        <w:tc>
          <w:tcPr>
            <w:tcW w:w="666" w:type="pct"/>
            <w:tcBorders>
              <w:top w:val="nil"/>
              <w:left w:val="nil"/>
              <w:bottom w:val="single" w:sz="4" w:space="0" w:color="auto"/>
              <w:right w:val="single" w:sz="4" w:space="0" w:color="auto"/>
            </w:tcBorders>
            <w:shd w:val="clear" w:color="000000" w:fill="FFEFEF"/>
            <w:noWrap/>
            <w:vAlign w:val="center"/>
            <w:hideMark/>
          </w:tcPr>
          <w:p w14:paraId="35B581EB" w14:textId="7695EE52" w:rsidR="0030562C" w:rsidRPr="0030562C" w:rsidRDefault="0030562C" w:rsidP="0023740F">
            <w:pPr>
              <w:spacing w:after="0"/>
              <w:jc w:val="center"/>
              <w:rPr>
                <w:rFonts w:eastAsia="Times New Roman" w:cstheme="minorHAnsi"/>
                <w:color w:val="000000"/>
                <w:lang w:eastAsia="pl-PL"/>
              </w:rPr>
            </w:pPr>
            <w:r w:rsidRPr="00BA40F8">
              <w:t>7,458</w:t>
            </w:r>
          </w:p>
        </w:tc>
      </w:tr>
      <w:tr w:rsidR="0030562C" w:rsidRPr="0035732D" w14:paraId="32CB025B" w14:textId="77777777" w:rsidTr="00F17DF0">
        <w:trPr>
          <w:trHeight w:val="567"/>
        </w:trPr>
        <w:tc>
          <w:tcPr>
            <w:tcW w:w="215" w:type="pct"/>
            <w:tcBorders>
              <w:top w:val="nil"/>
              <w:left w:val="single" w:sz="4" w:space="0" w:color="auto"/>
              <w:bottom w:val="single" w:sz="4" w:space="0" w:color="auto"/>
              <w:right w:val="single" w:sz="4" w:space="0" w:color="auto"/>
            </w:tcBorders>
            <w:shd w:val="clear" w:color="000000" w:fill="FFEFEF"/>
            <w:noWrap/>
            <w:vAlign w:val="center"/>
            <w:hideMark/>
          </w:tcPr>
          <w:p w14:paraId="07B0EC3A" w14:textId="77777777" w:rsidR="0030562C" w:rsidRPr="0035732D" w:rsidRDefault="0030562C" w:rsidP="0023740F">
            <w:pPr>
              <w:spacing w:after="0"/>
              <w:jc w:val="center"/>
              <w:rPr>
                <w:rFonts w:eastAsia="Times New Roman" w:cstheme="minorHAnsi"/>
                <w:color w:val="000000"/>
                <w:lang w:eastAsia="pl-PL"/>
              </w:rPr>
            </w:pPr>
            <w:r w:rsidRPr="0035732D">
              <w:rPr>
                <w:rFonts w:eastAsia="Times New Roman" w:cstheme="minorHAnsi"/>
                <w:color w:val="000000"/>
                <w:lang w:eastAsia="pl-PL"/>
              </w:rPr>
              <w:t>2.</w:t>
            </w:r>
          </w:p>
        </w:tc>
        <w:tc>
          <w:tcPr>
            <w:tcW w:w="675" w:type="pct"/>
            <w:tcBorders>
              <w:top w:val="nil"/>
              <w:left w:val="nil"/>
              <w:bottom w:val="single" w:sz="4" w:space="0" w:color="auto"/>
              <w:right w:val="single" w:sz="4" w:space="0" w:color="auto"/>
            </w:tcBorders>
            <w:shd w:val="clear" w:color="000000" w:fill="FFEFEF"/>
            <w:vAlign w:val="center"/>
          </w:tcPr>
          <w:p w14:paraId="29631635" w14:textId="282F401D" w:rsidR="0030562C" w:rsidRPr="0035732D" w:rsidRDefault="0030562C" w:rsidP="0023740F">
            <w:pPr>
              <w:spacing w:after="0"/>
              <w:jc w:val="center"/>
              <w:rPr>
                <w:rFonts w:eastAsia="Times New Roman" w:cstheme="minorHAnsi"/>
                <w:color w:val="000000"/>
                <w:lang w:eastAsia="pl-PL"/>
              </w:rPr>
            </w:pPr>
            <w:r w:rsidRPr="00A15D4D">
              <w:t>A.2 (LOC-I)</w:t>
            </w:r>
          </w:p>
        </w:tc>
        <w:tc>
          <w:tcPr>
            <w:tcW w:w="3444" w:type="pct"/>
            <w:tcBorders>
              <w:top w:val="nil"/>
              <w:left w:val="nil"/>
              <w:bottom w:val="single" w:sz="4" w:space="0" w:color="auto"/>
              <w:right w:val="single" w:sz="4" w:space="0" w:color="auto"/>
            </w:tcBorders>
            <w:shd w:val="clear" w:color="000000" w:fill="FFEFEF"/>
            <w:vAlign w:val="center"/>
          </w:tcPr>
          <w:p w14:paraId="5957BE61" w14:textId="37BB6EC7" w:rsidR="0030562C" w:rsidRPr="0035732D" w:rsidRDefault="0030562C" w:rsidP="0023740F">
            <w:pPr>
              <w:spacing w:after="0"/>
              <w:jc w:val="center"/>
              <w:rPr>
                <w:rFonts w:eastAsia="Times New Roman" w:cstheme="minorHAnsi"/>
                <w:color w:val="000000"/>
                <w:lang w:eastAsia="pl-PL"/>
              </w:rPr>
            </w:pPr>
            <w:r w:rsidRPr="00A15D4D">
              <w:t>Utrata kontroli w locie (LOC-I) – bez lotni, paralotni i dronów</w:t>
            </w:r>
          </w:p>
        </w:tc>
        <w:tc>
          <w:tcPr>
            <w:tcW w:w="666" w:type="pct"/>
            <w:tcBorders>
              <w:top w:val="nil"/>
              <w:left w:val="nil"/>
              <w:bottom w:val="single" w:sz="4" w:space="0" w:color="auto"/>
              <w:right w:val="single" w:sz="4" w:space="0" w:color="auto"/>
            </w:tcBorders>
            <w:shd w:val="clear" w:color="000000" w:fill="FFEFEF"/>
            <w:noWrap/>
            <w:vAlign w:val="center"/>
            <w:hideMark/>
          </w:tcPr>
          <w:p w14:paraId="162F61E3" w14:textId="10F9F85E" w:rsidR="0030562C" w:rsidRPr="0035732D" w:rsidRDefault="0030562C" w:rsidP="0023740F">
            <w:pPr>
              <w:spacing w:after="0"/>
              <w:jc w:val="center"/>
              <w:rPr>
                <w:rFonts w:eastAsia="Times New Roman" w:cstheme="minorHAnsi"/>
                <w:color w:val="000000"/>
                <w:lang w:eastAsia="pl-PL"/>
              </w:rPr>
            </w:pPr>
            <w:r w:rsidRPr="00BA40F8">
              <w:t>7,159</w:t>
            </w:r>
          </w:p>
        </w:tc>
      </w:tr>
      <w:tr w:rsidR="0030562C" w:rsidRPr="0035732D" w14:paraId="3B707C5F" w14:textId="77777777" w:rsidTr="00F17DF0">
        <w:trPr>
          <w:trHeight w:val="567"/>
        </w:trPr>
        <w:tc>
          <w:tcPr>
            <w:tcW w:w="215" w:type="pct"/>
            <w:tcBorders>
              <w:top w:val="nil"/>
              <w:left w:val="single" w:sz="4" w:space="0" w:color="auto"/>
              <w:bottom w:val="single" w:sz="4" w:space="0" w:color="auto"/>
              <w:right w:val="single" w:sz="4" w:space="0" w:color="auto"/>
            </w:tcBorders>
            <w:shd w:val="clear" w:color="000000" w:fill="FFEFEF"/>
            <w:noWrap/>
            <w:vAlign w:val="center"/>
            <w:hideMark/>
          </w:tcPr>
          <w:p w14:paraId="31261C13" w14:textId="77777777" w:rsidR="0030562C" w:rsidRPr="0035732D" w:rsidRDefault="0030562C" w:rsidP="0023740F">
            <w:pPr>
              <w:spacing w:after="0"/>
              <w:jc w:val="center"/>
              <w:rPr>
                <w:rFonts w:eastAsia="Times New Roman" w:cstheme="minorHAnsi"/>
                <w:color w:val="000000"/>
                <w:lang w:eastAsia="pl-PL"/>
              </w:rPr>
            </w:pPr>
            <w:r w:rsidRPr="0035732D">
              <w:rPr>
                <w:rFonts w:eastAsia="Times New Roman" w:cstheme="minorHAnsi"/>
                <w:color w:val="000000"/>
                <w:lang w:eastAsia="pl-PL"/>
              </w:rPr>
              <w:t>3.</w:t>
            </w:r>
          </w:p>
        </w:tc>
        <w:tc>
          <w:tcPr>
            <w:tcW w:w="675" w:type="pct"/>
            <w:tcBorders>
              <w:top w:val="nil"/>
              <w:left w:val="nil"/>
              <w:bottom w:val="single" w:sz="4" w:space="0" w:color="auto"/>
              <w:right w:val="single" w:sz="4" w:space="0" w:color="auto"/>
            </w:tcBorders>
            <w:shd w:val="clear" w:color="000000" w:fill="FFEFEF"/>
            <w:vAlign w:val="center"/>
          </w:tcPr>
          <w:p w14:paraId="1E0FD587" w14:textId="2C95A4C2" w:rsidR="0030562C" w:rsidRPr="0035732D" w:rsidRDefault="0030562C" w:rsidP="0023740F">
            <w:pPr>
              <w:spacing w:after="0"/>
              <w:jc w:val="center"/>
              <w:rPr>
                <w:rFonts w:eastAsia="Times New Roman" w:cstheme="minorHAnsi"/>
                <w:color w:val="000000"/>
                <w:lang w:eastAsia="pl-PL"/>
              </w:rPr>
            </w:pPr>
            <w:r w:rsidRPr="00A15D4D">
              <w:t>A.5 (RI)</w:t>
            </w:r>
          </w:p>
        </w:tc>
        <w:tc>
          <w:tcPr>
            <w:tcW w:w="3444" w:type="pct"/>
            <w:tcBorders>
              <w:top w:val="nil"/>
              <w:left w:val="nil"/>
              <w:bottom w:val="single" w:sz="4" w:space="0" w:color="auto"/>
              <w:right w:val="single" w:sz="4" w:space="0" w:color="auto"/>
            </w:tcBorders>
            <w:shd w:val="clear" w:color="000000" w:fill="FFEFEF"/>
            <w:vAlign w:val="center"/>
          </w:tcPr>
          <w:p w14:paraId="607F609A" w14:textId="03DE5F80" w:rsidR="0030562C" w:rsidRPr="0035732D" w:rsidRDefault="0030562C" w:rsidP="0023740F">
            <w:pPr>
              <w:spacing w:after="0"/>
              <w:jc w:val="center"/>
              <w:rPr>
                <w:rFonts w:eastAsia="Times New Roman" w:cstheme="minorHAnsi"/>
                <w:color w:val="000000"/>
                <w:lang w:eastAsia="pl-PL"/>
              </w:rPr>
            </w:pPr>
            <w:r w:rsidRPr="00A15D4D">
              <w:t>Wtargnięcie na drogę startową (RI) / TWY I / AP I</w:t>
            </w:r>
          </w:p>
        </w:tc>
        <w:tc>
          <w:tcPr>
            <w:tcW w:w="666" w:type="pct"/>
            <w:tcBorders>
              <w:top w:val="nil"/>
              <w:left w:val="nil"/>
              <w:bottom w:val="single" w:sz="4" w:space="0" w:color="auto"/>
              <w:right w:val="single" w:sz="4" w:space="0" w:color="auto"/>
            </w:tcBorders>
            <w:shd w:val="clear" w:color="000000" w:fill="FFEFEF"/>
            <w:noWrap/>
            <w:vAlign w:val="center"/>
            <w:hideMark/>
          </w:tcPr>
          <w:p w14:paraId="11A9D581" w14:textId="58227100" w:rsidR="0030562C" w:rsidRPr="0035732D" w:rsidRDefault="0030562C" w:rsidP="0023740F">
            <w:pPr>
              <w:spacing w:after="0"/>
              <w:jc w:val="center"/>
              <w:rPr>
                <w:rFonts w:eastAsia="Times New Roman" w:cstheme="minorHAnsi"/>
                <w:color w:val="000000"/>
                <w:lang w:eastAsia="pl-PL"/>
              </w:rPr>
            </w:pPr>
            <w:r w:rsidRPr="00BA40F8">
              <w:t>6,658</w:t>
            </w:r>
          </w:p>
        </w:tc>
      </w:tr>
      <w:tr w:rsidR="0030562C" w:rsidRPr="0035732D" w14:paraId="7761C0DB" w14:textId="77777777" w:rsidTr="00F17DF0">
        <w:trPr>
          <w:trHeight w:val="567"/>
        </w:trPr>
        <w:tc>
          <w:tcPr>
            <w:tcW w:w="215" w:type="pct"/>
            <w:tcBorders>
              <w:top w:val="nil"/>
              <w:left w:val="single" w:sz="4" w:space="0" w:color="auto"/>
              <w:bottom w:val="single" w:sz="4" w:space="0" w:color="auto"/>
              <w:right w:val="single" w:sz="4" w:space="0" w:color="auto"/>
            </w:tcBorders>
            <w:shd w:val="clear" w:color="000000" w:fill="FFEFEF"/>
            <w:noWrap/>
            <w:vAlign w:val="center"/>
            <w:hideMark/>
          </w:tcPr>
          <w:p w14:paraId="65601F6D" w14:textId="77777777" w:rsidR="0030562C" w:rsidRPr="0035732D" w:rsidRDefault="0030562C" w:rsidP="0023740F">
            <w:pPr>
              <w:spacing w:after="0"/>
              <w:jc w:val="center"/>
              <w:rPr>
                <w:rFonts w:eastAsia="Times New Roman" w:cstheme="minorHAnsi"/>
                <w:color w:val="000000"/>
                <w:lang w:eastAsia="pl-PL"/>
              </w:rPr>
            </w:pPr>
            <w:r w:rsidRPr="0035732D">
              <w:rPr>
                <w:rFonts w:eastAsia="Times New Roman" w:cstheme="minorHAnsi"/>
                <w:color w:val="000000"/>
                <w:lang w:eastAsia="pl-PL"/>
              </w:rPr>
              <w:t>4.</w:t>
            </w:r>
          </w:p>
        </w:tc>
        <w:tc>
          <w:tcPr>
            <w:tcW w:w="675" w:type="pct"/>
            <w:tcBorders>
              <w:top w:val="nil"/>
              <w:left w:val="nil"/>
              <w:bottom w:val="single" w:sz="4" w:space="0" w:color="auto"/>
              <w:right w:val="single" w:sz="4" w:space="0" w:color="auto"/>
            </w:tcBorders>
            <w:shd w:val="clear" w:color="000000" w:fill="FFEFEF"/>
            <w:vAlign w:val="center"/>
          </w:tcPr>
          <w:p w14:paraId="33A28D69" w14:textId="05026DBF" w:rsidR="0030562C" w:rsidRPr="0035732D" w:rsidRDefault="0030562C" w:rsidP="0023740F">
            <w:pPr>
              <w:spacing w:after="0"/>
              <w:jc w:val="center"/>
              <w:rPr>
                <w:rFonts w:eastAsia="Times New Roman" w:cstheme="minorHAnsi"/>
                <w:color w:val="000000"/>
                <w:lang w:eastAsia="pl-PL"/>
              </w:rPr>
            </w:pPr>
            <w:r w:rsidRPr="00A15D4D">
              <w:t>A.7 (SCF)</w:t>
            </w:r>
          </w:p>
        </w:tc>
        <w:tc>
          <w:tcPr>
            <w:tcW w:w="3444" w:type="pct"/>
            <w:tcBorders>
              <w:top w:val="nil"/>
              <w:left w:val="nil"/>
              <w:bottom w:val="single" w:sz="4" w:space="0" w:color="auto"/>
              <w:right w:val="single" w:sz="4" w:space="0" w:color="auto"/>
            </w:tcBorders>
            <w:shd w:val="clear" w:color="000000" w:fill="FFEFEF"/>
            <w:vAlign w:val="center"/>
          </w:tcPr>
          <w:p w14:paraId="7E17D5CC" w14:textId="4938ED5C" w:rsidR="0030562C" w:rsidRPr="0035732D" w:rsidRDefault="0030562C" w:rsidP="0023740F">
            <w:pPr>
              <w:spacing w:after="0"/>
              <w:jc w:val="center"/>
              <w:rPr>
                <w:rFonts w:eastAsia="Times New Roman" w:cstheme="minorHAnsi"/>
                <w:color w:val="000000"/>
                <w:lang w:eastAsia="pl-PL"/>
              </w:rPr>
            </w:pPr>
            <w:r w:rsidRPr="00A15D4D">
              <w:t>Uszkodzenia i/lub usterki podwozia/związane z podwoziem (GEAR)</w:t>
            </w:r>
          </w:p>
        </w:tc>
        <w:tc>
          <w:tcPr>
            <w:tcW w:w="666" w:type="pct"/>
            <w:tcBorders>
              <w:top w:val="nil"/>
              <w:left w:val="nil"/>
              <w:bottom w:val="single" w:sz="4" w:space="0" w:color="auto"/>
              <w:right w:val="single" w:sz="4" w:space="0" w:color="auto"/>
            </w:tcBorders>
            <w:shd w:val="clear" w:color="000000" w:fill="FFEFEF"/>
            <w:noWrap/>
            <w:vAlign w:val="center"/>
            <w:hideMark/>
          </w:tcPr>
          <w:p w14:paraId="7371FF72" w14:textId="47CD4909" w:rsidR="0030562C" w:rsidRPr="0035732D" w:rsidRDefault="0030562C" w:rsidP="0023740F">
            <w:pPr>
              <w:spacing w:after="0"/>
              <w:jc w:val="center"/>
              <w:rPr>
                <w:rFonts w:eastAsia="Times New Roman" w:cstheme="minorHAnsi"/>
                <w:color w:val="000000"/>
                <w:lang w:eastAsia="pl-PL"/>
              </w:rPr>
            </w:pPr>
            <w:r w:rsidRPr="00BA40F8">
              <w:t>6,607</w:t>
            </w:r>
          </w:p>
        </w:tc>
      </w:tr>
      <w:tr w:rsidR="0030562C" w:rsidRPr="0035732D" w14:paraId="53F31865" w14:textId="77777777" w:rsidTr="00F17DF0">
        <w:trPr>
          <w:trHeight w:val="567"/>
        </w:trPr>
        <w:tc>
          <w:tcPr>
            <w:tcW w:w="215" w:type="pct"/>
            <w:tcBorders>
              <w:top w:val="nil"/>
              <w:left w:val="single" w:sz="4" w:space="0" w:color="auto"/>
              <w:bottom w:val="single" w:sz="4" w:space="0" w:color="auto"/>
              <w:right w:val="single" w:sz="4" w:space="0" w:color="auto"/>
            </w:tcBorders>
            <w:shd w:val="clear" w:color="000000" w:fill="FFEFEF"/>
            <w:noWrap/>
            <w:vAlign w:val="center"/>
            <w:hideMark/>
          </w:tcPr>
          <w:p w14:paraId="7C3088EB" w14:textId="77777777" w:rsidR="0030562C" w:rsidRPr="0035732D" w:rsidRDefault="0030562C" w:rsidP="0023740F">
            <w:pPr>
              <w:spacing w:after="0"/>
              <w:jc w:val="center"/>
              <w:rPr>
                <w:rFonts w:eastAsia="Times New Roman" w:cstheme="minorHAnsi"/>
                <w:color w:val="000000"/>
                <w:lang w:eastAsia="pl-PL"/>
              </w:rPr>
            </w:pPr>
            <w:r w:rsidRPr="0035732D">
              <w:rPr>
                <w:rFonts w:eastAsia="Times New Roman" w:cstheme="minorHAnsi"/>
                <w:color w:val="000000"/>
                <w:lang w:eastAsia="pl-PL"/>
              </w:rPr>
              <w:t>5.</w:t>
            </w:r>
          </w:p>
        </w:tc>
        <w:tc>
          <w:tcPr>
            <w:tcW w:w="675" w:type="pct"/>
            <w:tcBorders>
              <w:top w:val="nil"/>
              <w:left w:val="nil"/>
              <w:bottom w:val="single" w:sz="4" w:space="0" w:color="auto"/>
              <w:right w:val="single" w:sz="4" w:space="0" w:color="auto"/>
            </w:tcBorders>
            <w:shd w:val="clear" w:color="000000" w:fill="FFEFEF"/>
            <w:vAlign w:val="center"/>
          </w:tcPr>
          <w:p w14:paraId="6D0186D8" w14:textId="27F6CC5F" w:rsidR="0030562C" w:rsidRPr="0035732D" w:rsidRDefault="0030562C" w:rsidP="0023740F">
            <w:pPr>
              <w:spacing w:after="0"/>
              <w:jc w:val="center"/>
              <w:rPr>
                <w:rFonts w:eastAsia="Times New Roman" w:cstheme="minorHAnsi"/>
                <w:color w:val="000000"/>
                <w:lang w:eastAsia="pl-PL"/>
              </w:rPr>
            </w:pPr>
            <w:r w:rsidRPr="00A15D4D">
              <w:t>A.11 (GA)</w:t>
            </w:r>
          </w:p>
        </w:tc>
        <w:tc>
          <w:tcPr>
            <w:tcW w:w="3444" w:type="pct"/>
            <w:tcBorders>
              <w:top w:val="nil"/>
              <w:left w:val="nil"/>
              <w:bottom w:val="single" w:sz="4" w:space="0" w:color="auto"/>
              <w:right w:val="single" w:sz="4" w:space="0" w:color="auto"/>
            </w:tcBorders>
            <w:shd w:val="clear" w:color="000000" w:fill="FFEFEF"/>
            <w:vAlign w:val="center"/>
          </w:tcPr>
          <w:p w14:paraId="6E9F06D3" w14:textId="420B2C35" w:rsidR="0030562C" w:rsidRPr="0035732D" w:rsidRDefault="0030562C" w:rsidP="0023740F">
            <w:pPr>
              <w:spacing w:after="0"/>
              <w:jc w:val="center"/>
              <w:rPr>
                <w:rFonts w:eastAsia="Times New Roman" w:cstheme="minorHAnsi"/>
                <w:color w:val="000000"/>
                <w:lang w:eastAsia="pl-PL"/>
              </w:rPr>
            </w:pPr>
            <w:r w:rsidRPr="00A15D4D">
              <w:t>Zdarzenia w ramach szkolenia lotniczego – bez Lotnictwa Państwowego, CAT, lotni, paralotni, spadochronów i RPAS/BSP</w:t>
            </w:r>
          </w:p>
        </w:tc>
        <w:tc>
          <w:tcPr>
            <w:tcW w:w="666" w:type="pct"/>
            <w:tcBorders>
              <w:top w:val="nil"/>
              <w:left w:val="nil"/>
              <w:bottom w:val="single" w:sz="4" w:space="0" w:color="auto"/>
              <w:right w:val="single" w:sz="4" w:space="0" w:color="auto"/>
            </w:tcBorders>
            <w:shd w:val="clear" w:color="000000" w:fill="FFEFEF"/>
            <w:noWrap/>
            <w:vAlign w:val="center"/>
            <w:hideMark/>
          </w:tcPr>
          <w:p w14:paraId="65D5BE51" w14:textId="6F636CEA" w:rsidR="0030562C" w:rsidRPr="0035732D" w:rsidRDefault="0030562C" w:rsidP="0023740F">
            <w:pPr>
              <w:spacing w:after="0"/>
              <w:jc w:val="center"/>
              <w:rPr>
                <w:rFonts w:eastAsia="Times New Roman" w:cstheme="minorHAnsi"/>
                <w:color w:val="000000"/>
                <w:lang w:eastAsia="pl-PL"/>
              </w:rPr>
            </w:pPr>
            <w:r w:rsidRPr="00BA40F8">
              <w:t>6,367</w:t>
            </w:r>
          </w:p>
        </w:tc>
      </w:tr>
      <w:tr w:rsidR="0030562C" w:rsidRPr="0035732D" w14:paraId="1AE4D028" w14:textId="77777777" w:rsidTr="00F17DF0">
        <w:trPr>
          <w:trHeight w:val="567"/>
        </w:trPr>
        <w:tc>
          <w:tcPr>
            <w:tcW w:w="215"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5A3E63A6" w14:textId="38892540" w:rsidR="0030562C" w:rsidRPr="0035732D" w:rsidRDefault="0030562C" w:rsidP="0023740F">
            <w:pPr>
              <w:spacing w:after="0"/>
              <w:jc w:val="center"/>
              <w:rPr>
                <w:rFonts w:eastAsia="Times New Roman" w:cstheme="minorHAnsi"/>
                <w:color w:val="000000"/>
                <w:lang w:eastAsia="pl-PL"/>
              </w:rPr>
            </w:pPr>
            <w:r>
              <w:rPr>
                <w:rFonts w:eastAsia="Times New Roman" w:cstheme="minorHAnsi"/>
                <w:color w:val="000000"/>
                <w:lang w:eastAsia="pl-PL"/>
              </w:rPr>
              <w:t>6.</w:t>
            </w:r>
          </w:p>
        </w:tc>
        <w:tc>
          <w:tcPr>
            <w:tcW w:w="675" w:type="pct"/>
            <w:tcBorders>
              <w:top w:val="single" w:sz="4" w:space="0" w:color="auto"/>
              <w:left w:val="nil"/>
              <w:bottom w:val="single" w:sz="4" w:space="0" w:color="auto"/>
              <w:right w:val="single" w:sz="4" w:space="0" w:color="auto"/>
            </w:tcBorders>
            <w:shd w:val="clear" w:color="000000" w:fill="FFEFEF"/>
            <w:vAlign w:val="center"/>
          </w:tcPr>
          <w:p w14:paraId="2681C6BA" w14:textId="41ABC2F9" w:rsidR="0030562C" w:rsidRPr="0035732D" w:rsidRDefault="0030562C" w:rsidP="0023740F">
            <w:pPr>
              <w:spacing w:after="0"/>
              <w:jc w:val="center"/>
              <w:rPr>
                <w:rFonts w:eastAsia="Times New Roman" w:cstheme="minorHAnsi"/>
                <w:color w:val="000000"/>
                <w:lang w:eastAsia="pl-PL"/>
              </w:rPr>
            </w:pPr>
            <w:r w:rsidRPr="00A15D4D">
              <w:t>A.7 (SCF)</w:t>
            </w:r>
          </w:p>
        </w:tc>
        <w:tc>
          <w:tcPr>
            <w:tcW w:w="3444" w:type="pct"/>
            <w:tcBorders>
              <w:top w:val="single" w:sz="4" w:space="0" w:color="auto"/>
              <w:left w:val="nil"/>
              <w:bottom w:val="single" w:sz="4" w:space="0" w:color="auto"/>
              <w:right w:val="single" w:sz="4" w:space="0" w:color="auto"/>
            </w:tcBorders>
            <w:shd w:val="clear" w:color="000000" w:fill="FFEFEF"/>
            <w:vAlign w:val="center"/>
          </w:tcPr>
          <w:p w14:paraId="5BB19BDE" w14:textId="75639C80" w:rsidR="0030562C" w:rsidRPr="0035732D" w:rsidRDefault="0030562C" w:rsidP="0023740F">
            <w:pPr>
              <w:spacing w:after="0"/>
              <w:jc w:val="center"/>
              <w:rPr>
                <w:rFonts w:eastAsia="Times New Roman" w:cstheme="minorHAnsi"/>
                <w:color w:val="000000"/>
                <w:lang w:eastAsia="pl-PL"/>
              </w:rPr>
            </w:pPr>
            <w:r w:rsidRPr="00A15D4D">
              <w:t>Awarie lub niewłaściwe funkcjonowanie systemu/podzespołu nie napędowego (SCF-NP)</w:t>
            </w:r>
          </w:p>
        </w:tc>
        <w:tc>
          <w:tcPr>
            <w:tcW w:w="666" w:type="pct"/>
            <w:tcBorders>
              <w:top w:val="single" w:sz="4" w:space="0" w:color="auto"/>
              <w:left w:val="nil"/>
              <w:bottom w:val="single" w:sz="4" w:space="0" w:color="auto"/>
              <w:right w:val="single" w:sz="4" w:space="0" w:color="auto"/>
            </w:tcBorders>
            <w:shd w:val="clear" w:color="000000" w:fill="FFEFEF"/>
            <w:noWrap/>
            <w:vAlign w:val="center"/>
          </w:tcPr>
          <w:p w14:paraId="47B58CBB" w14:textId="54562D4A" w:rsidR="0030562C" w:rsidRPr="0035732D" w:rsidRDefault="0030562C" w:rsidP="0023740F">
            <w:pPr>
              <w:spacing w:after="0"/>
              <w:jc w:val="center"/>
              <w:rPr>
                <w:rFonts w:eastAsia="Times New Roman" w:cstheme="minorHAnsi"/>
                <w:color w:val="000000"/>
                <w:lang w:eastAsia="pl-PL"/>
              </w:rPr>
            </w:pPr>
            <w:r w:rsidRPr="00BA40F8">
              <w:t>6,179</w:t>
            </w:r>
          </w:p>
        </w:tc>
      </w:tr>
      <w:tr w:rsidR="0030562C" w:rsidRPr="0035732D" w14:paraId="103E49DD" w14:textId="77777777" w:rsidTr="00F17DF0">
        <w:trPr>
          <w:trHeight w:val="567"/>
        </w:trPr>
        <w:tc>
          <w:tcPr>
            <w:tcW w:w="215"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5712496C" w14:textId="03981994" w:rsidR="0030562C" w:rsidRPr="0035732D" w:rsidRDefault="0030562C" w:rsidP="0023740F">
            <w:pPr>
              <w:spacing w:after="0"/>
              <w:jc w:val="center"/>
              <w:rPr>
                <w:rFonts w:eastAsia="Times New Roman" w:cstheme="minorHAnsi"/>
                <w:color w:val="000000"/>
                <w:lang w:eastAsia="pl-PL"/>
              </w:rPr>
            </w:pPr>
            <w:r>
              <w:rPr>
                <w:rFonts w:eastAsia="Times New Roman" w:cstheme="minorHAnsi"/>
                <w:color w:val="000000"/>
                <w:lang w:eastAsia="pl-PL"/>
              </w:rPr>
              <w:t>7.</w:t>
            </w:r>
          </w:p>
        </w:tc>
        <w:tc>
          <w:tcPr>
            <w:tcW w:w="675" w:type="pct"/>
            <w:tcBorders>
              <w:top w:val="single" w:sz="4" w:space="0" w:color="auto"/>
              <w:left w:val="nil"/>
              <w:bottom w:val="single" w:sz="4" w:space="0" w:color="auto"/>
              <w:right w:val="single" w:sz="4" w:space="0" w:color="auto"/>
            </w:tcBorders>
            <w:shd w:val="clear" w:color="000000" w:fill="FFEFEF"/>
            <w:vAlign w:val="center"/>
          </w:tcPr>
          <w:p w14:paraId="7397AB98" w14:textId="0977D6BC" w:rsidR="0030562C" w:rsidRPr="0035732D" w:rsidRDefault="0030562C" w:rsidP="0023740F">
            <w:pPr>
              <w:spacing w:after="0"/>
              <w:jc w:val="center"/>
              <w:rPr>
                <w:rFonts w:eastAsia="Times New Roman" w:cstheme="minorHAnsi"/>
                <w:color w:val="000000"/>
                <w:lang w:eastAsia="pl-PL"/>
              </w:rPr>
            </w:pPr>
            <w:r w:rsidRPr="00A15D4D">
              <w:t>A.10 (HELI)</w:t>
            </w:r>
          </w:p>
        </w:tc>
        <w:tc>
          <w:tcPr>
            <w:tcW w:w="3444" w:type="pct"/>
            <w:tcBorders>
              <w:top w:val="single" w:sz="4" w:space="0" w:color="auto"/>
              <w:left w:val="nil"/>
              <w:bottom w:val="single" w:sz="4" w:space="0" w:color="auto"/>
              <w:right w:val="single" w:sz="4" w:space="0" w:color="auto"/>
            </w:tcBorders>
            <w:shd w:val="clear" w:color="000000" w:fill="FFEFEF"/>
            <w:vAlign w:val="center"/>
          </w:tcPr>
          <w:p w14:paraId="1C9ECD9F" w14:textId="5575A411" w:rsidR="0030562C" w:rsidRPr="0035732D" w:rsidRDefault="0030562C" w:rsidP="0023740F">
            <w:pPr>
              <w:spacing w:after="0"/>
              <w:jc w:val="center"/>
              <w:rPr>
                <w:rFonts w:eastAsia="Times New Roman" w:cstheme="minorHAnsi"/>
                <w:color w:val="000000"/>
                <w:lang w:eastAsia="pl-PL"/>
              </w:rPr>
            </w:pPr>
            <w:r w:rsidRPr="00A15D4D">
              <w:t>Zdarzenia lotnicze z udziałem śmigłowców</w:t>
            </w:r>
          </w:p>
        </w:tc>
        <w:tc>
          <w:tcPr>
            <w:tcW w:w="666" w:type="pct"/>
            <w:tcBorders>
              <w:top w:val="single" w:sz="4" w:space="0" w:color="auto"/>
              <w:left w:val="nil"/>
              <w:bottom w:val="single" w:sz="4" w:space="0" w:color="auto"/>
              <w:right w:val="single" w:sz="4" w:space="0" w:color="auto"/>
            </w:tcBorders>
            <w:shd w:val="clear" w:color="000000" w:fill="FFEFEF"/>
            <w:noWrap/>
            <w:vAlign w:val="center"/>
          </w:tcPr>
          <w:p w14:paraId="134319B7" w14:textId="09145976" w:rsidR="0030562C" w:rsidRPr="0035732D" w:rsidRDefault="0030562C" w:rsidP="0023740F">
            <w:pPr>
              <w:spacing w:after="0"/>
              <w:jc w:val="center"/>
              <w:rPr>
                <w:rFonts w:eastAsia="Times New Roman" w:cstheme="minorHAnsi"/>
                <w:color w:val="000000"/>
                <w:lang w:eastAsia="pl-PL"/>
              </w:rPr>
            </w:pPr>
            <w:r w:rsidRPr="00BA40F8">
              <w:t>6,146</w:t>
            </w:r>
          </w:p>
        </w:tc>
      </w:tr>
      <w:tr w:rsidR="0030562C" w:rsidRPr="0035732D" w14:paraId="30D2B2AA" w14:textId="77777777" w:rsidTr="00F17DF0">
        <w:trPr>
          <w:trHeight w:val="567"/>
        </w:trPr>
        <w:tc>
          <w:tcPr>
            <w:tcW w:w="215"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40A46898" w14:textId="6747F13B" w:rsidR="0030562C" w:rsidRPr="0035732D" w:rsidRDefault="0030562C" w:rsidP="0023740F">
            <w:pPr>
              <w:spacing w:after="0"/>
              <w:jc w:val="center"/>
              <w:rPr>
                <w:rFonts w:eastAsia="Times New Roman" w:cstheme="minorHAnsi"/>
                <w:color w:val="000000"/>
                <w:lang w:eastAsia="pl-PL"/>
              </w:rPr>
            </w:pPr>
            <w:r>
              <w:rPr>
                <w:rFonts w:eastAsia="Times New Roman" w:cstheme="minorHAnsi"/>
                <w:color w:val="000000"/>
                <w:lang w:eastAsia="pl-PL"/>
              </w:rPr>
              <w:t>8.</w:t>
            </w:r>
          </w:p>
        </w:tc>
        <w:tc>
          <w:tcPr>
            <w:tcW w:w="675" w:type="pct"/>
            <w:tcBorders>
              <w:top w:val="single" w:sz="4" w:space="0" w:color="auto"/>
              <w:left w:val="nil"/>
              <w:bottom w:val="single" w:sz="4" w:space="0" w:color="auto"/>
              <w:right w:val="single" w:sz="4" w:space="0" w:color="auto"/>
            </w:tcBorders>
            <w:shd w:val="clear" w:color="000000" w:fill="FFEFEF"/>
            <w:vAlign w:val="center"/>
          </w:tcPr>
          <w:p w14:paraId="7E4D69BB" w14:textId="1D23FBBE" w:rsidR="0030562C" w:rsidRPr="0035732D" w:rsidRDefault="0030562C" w:rsidP="0023740F">
            <w:pPr>
              <w:spacing w:after="0"/>
              <w:jc w:val="center"/>
              <w:rPr>
                <w:rFonts w:eastAsia="Times New Roman" w:cstheme="minorHAnsi"/>
                <w:color w:val="000000"/>
                <w:lang w:eastAsia="pl-PL"/>
              </w:rPr>
            </w:pPr>
            <w:r w:rsidRPr="00A15D4D">
              <w:t>A.7 (SCF)</w:t>
            </w:r>
          </w:p>
        </w:tc>
        <w:tc>
          <w:tcPr>
            <w:tcW w:w="3444" w:type="pct"/>
            <w:tcBorders>
              <w:top w:val="single" w:sz="4" w:space="0" w:color="auto"/>
              <w:left w:val="nil"/>
              <w:bottom w:val="single" w:sz="4" w:space="0" w:color="auto"/>
              <w:right w:val="single" w:sz="4" w:space="0" w:color="auto"/>
            </w:tcBorders>
            <w:shd w:val="clear" w:color="000000" w:fill="FFEFEF"/>
            <w:vAlign w:val="center"/>
          </w:tcPr>
          <w:p w14:paraId="7ADE14F4" w14:textId="087D5A27" w:rsidR="0030562C" w:rsidRPr="0035732D" w:rsidRDefault="0030562C" w:rsidP="0023740F">
            <w:pPr>
              <w:spacing w:after="0"/>
              <w:jc w:val="center"/>
              <w:rPr>
                <w:rFonts w:eastAsia="Times New Roman" w:cstheme="minorHAnsi"/>
                <w:color w:val="000000"/>
                <w:lang w:eastAsia="pl-PL"/>
              </w:rPr>
            </w:pPr>
            <w:r w:rsidRPr="00A15D4D">
              <w:t>Awarie lub niewłaściwe funkcjonowanie jednostki napędowej (SCF-PP)</w:t>
            </w:r>
          </w:p>
        </w:tc>
        <w:tc>
          <w:tcPr>
            <w:tcW w:w="666" w:type="pct"/>
            <w:tcBorders>
              <w:top w:val="single" w:sz="4" w:space="0" w:color="auto"/>
              <w:left w:val="nil"/>
              <w:bottom w:val="single" w:sz="4" w:space="0" w:color="auto"/>
              <w:right w:val="single" w:sz="4" w:space="0" w:color="auto"/>
            </w:tcBorders>
            <w:shd w:val="clear" w:color="000000" w:fill="FFEFEF"/>
            <w:noWrap/>
            <w:vAlign w:val="center"/>
          </w:tcPr>
          <w:p w14:paraId="34D6D5BE" w14:textId="6CB8B4B8" w:rsidR="0030562C" w:rsidRPr="0035732D" w:rsidRDefault="0030562C" w:rsidP="0023740F">
            <w:pPr>
              <w:spacing w:after="0"/>
              <w:jc w:val="center"/>
              <w:rPr>
                <w:rFonts w:eastAsia="Times New Roman" w:cstheme="minorHAnsi"/>
                <w:color w:val="000000"/>
                <w:lang w:eastAsia="pl-PL"/>
              </w:rPr>
            </w:pPr>
            <w:r w:rsidRPr="00BA40F8">
              <w:t>5,991</w:t>
            </w:r>
          </w:p>
        </w:tc>
      </w:tr>
      <w:tr w:rsidR="0030562C" w:rsidRPr="0035732D" w14:paraId="2354961A" w14:textId="77777777" w:rsidTr="00F17DF0">
        <w:trPr>
          <w:trHeight w:val="567"/>
        </w:trPr>
        <w:tc>
          <w:tcPr>
            <w:tcW w:w="215"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1E1CF907" w14:textId="3053F653" w:rsidR="0030562C" w:rsidRPr="0035732D" w:rsidRDefault="0030562C" w:rsidP="0023740F">
            <w:pPr>
              <w:spacing w:after="0"/>
              <w:jc w:val="center"/>
              <w:rPr>
                <w:rFonts w:eastAsia="Times New Roman" w:cstheme="minorHAnsi"/>
                <w:color w:val="000000"/>
                <w:lang w:eastAsia="pl-PL"/>
              </w:rPr>
            </w:pPr>
            <w:r>
              <w:rPr>
                <w:rFonts w:eastAsia="Times New Roman" w:cstheme="minorHAnsi"/>
                <w:color w:val="000000"/>
                <w:lang w:eastAsia="pl-PL"/>
              </w:rPr>
              <w:t>9.</w:t>
            </w:r>
          </w:p>
        </w:tc>
        <w:tc>
          <w:tcPr>
            <w:tcW w:w="675" w:type="pct"/>
            <w:tcBorders>
              <w:top w:val="single" w:sz="4" w:space="0" w:color="auto"/>
              <w:left w:val="nil"/>
              <w:bottom w:val="single" w:sz="4" w:space="0" w:color="auto"/>
              <w:right w:val="single" w:sz="4" w:space="0" w:color="auto"/>
            </w:tcBorders>
            <w:shd w:val="clear" w:color="000000" w:fill="FFEFEF"/>
            <w:vAlign w:val="center"/>
          </w:tcPr>
          <w:p w14:paraId="588A5024" w14:textId="4BF85180" w:rsidR="0030562C" w:rsidRPr="0035732D" w:rsidRDefault="0030562C" w:rsidP="0023740F">
            <w:pPr>
              <w:spacing w:after="0"/>
              <w:jc w:val="center"/>
              <w:rPr>
                <w:rFonts w:eastAsia="Times New Roman" w:cstheme="minorHAnsi"/>
                <w:color w:val="000000"/>
                <w:lang w:eastAsia="pl-PL"/>
              </w:rPr>
            </w:pPr>
            <w:r w:rsidRPr="00A15D4D">
              <w:t>A.13 (BIRD)</w:t>
            </w:r>
          </w:p>
        </w:tc>
        <w:tc>
          <w:tcPr>
            <w:tcW w:w="3444" w:type="pct"/>
            <w:tcBorders>
              <w:top w:val="single" w:sz="4" w:space="0" w:color="auto"/>
              <w:left w:val="nil"/>
              <w:bottom w:val="single" w:sz="4" w:space="0" w:color="auto"/>
              <w:right w:val="single" w:sz="4" w:space="0" w:color="auto"/>
            </w:tcBorders>
            <w:shd w:val="clear" w:color="000000" w:fill="FFEFEF"/>
            <w:vAlign w:val="center"/>
          </w:tcPr>
          <w:p w14:paraId="4D3163AC" w14:textId="105B7258" w:rsidR="0030562C" w:rsidRPr="0035732D" w:rsidRDefault="0030562C" w:rsidP="0023740F">
            <w:pPr>
              <w:spacing w:after="0"/>
              <w:jc w:val="center"/>
              <w:rPr>
                <w:rFonts w:eastAsia="Times New Roman" w:cstheme="minorHAnsi"/>
                <w:color w:val="000000"/>
                <w:lang w:eastAsia="pl-PL"/>
              </w:rPr>
            </w:pPr>
            <w:r w:rsidRPr="00A15D4D">
              <w:t>Zderzenia z ptakami (BIRD) w polskiej przestrzeni powietrznej</w:t>
            </w:r>
          </w:p>
        </w:tc>
        <w:tc>
          <w:tcPr>
            <w:tcW w:w="666" w:type="pct"/>
            <w:tcBorders>
              <w:top w:val="single" w:sz="4" w:space="0" w:color="auto"/>
              <w:left w:val="nil"/>
              <w:bottom w:val="single" w:sz="4" w:space="0" w:color="auto"/>
              <w:right w:val="single" w:sz="4" w:space="0" w:color="auto"/>
            </w:tcBorders>
            <w:shd w:val="clear" w:color="000000" w:fill="FFEFEF"/>
            <w:noWrap/>
            <w:vAlign w:val="center"/>
          </w:tcPr>
          <w:p w14:paraId="7AC99B37" w14:textId="04F9E12C" w:rsidR="0030562C" w:rsidRPr="0035732D" w:rsidRDefault="0030562C" w:rsidP="0023740F">
            <w:pPr>
              <w:spacing w:after="0"/>
              <w:jc w:val="center"/>
              <w:rPr>
                <w:rFonts w:eastAsia="Times New Roman" w:cstheme="minorHAnsi"/>
                <w:color w:val="000000"/>
                <w:lang w:eastAsia="pl-PL"/>
              </w:rPr>
            </w:pPr>
            <w:r w:rsidRPr="00BA40F8">
              <w:t>5,917</w:t>
            </w:r>
          </w:p>
        </w:tc>
      </w:tr>
      <w:tr w:rsidR="0030562C" w:rsidRPr="0035732D" w14:paraId="025A38B7" w14:textId="77777777" w:rsidTr="00F17DF0">
        <w:trPr>
          <w:trHeight w:val="567"/>
        </w:trPr>
        <w:tc>
          <w:tcPr>
            <w:tcW w:w="215" w:type="pct"/>
            <w:tcBorders>
              <w:top w:val="single" w:sz="4" w:space="0" w:color="auto"/>
              <w:left w:val="single" w:sz="4" w:space="0" w:color="auto"/>
              <w:bottom w:val="single" w:sz="4" w:space="0" w:color="auto"/>
              <w:right w:val="single" w:sz="4" w:space="0" w:color="auto"/>
            </w:tcBorders>
            <w:shd w:val="clear" w:color="000000" w:fill="FFEFEF"/>
            <w:noWrap/>
            <w:vAlign w:val="center"/>
          </w:tcPr>
          <w:p w14:paraId="700A2EEF" w14:textId="3D3B89AB" w:rsidR="0030562C" w:rsidRPr="0035732D" w:rsidRDefault="0030562C" w:rsidP="0023740F">
            <w:pPr>
              <w:spacing w:after="0"/>
              <w:jc w:val="center"/>
              <w:rPr>
                <w:rFonts w:eastAsia="Times New Roman" w:cstheme="minorHAnsi"/>
                <w:color w:val="000000"/>
                <w:lang w:eastAsia="pl-PL"/>
              </w:rPr>
            </w:pPr>
            <w:r>
              <w:rPr>
                <w:rFonts w:eastAsia="Times New Roman" w:cstheme="minorHAnsi"/>
                <w:color w:val="000000"/>
                <w:lang w:eastAsia="pl-PL"/>
              </w:rPr>
              <w:t>10.</w:t>
            </w:r>
          </w:p>
        </w:tc>
        <w:tc>
          <w:tcPr>
            <w:tcW w:w="675" w:type="pct"/>
            <w:tcBorders>
              <w:top w:val="single" w:sz="4" w:space="0" w:color="auto"/>
              <w:left w:val="nil"/>
              <w:bottom w:val="single" w:sz="4" w:space="0" w:color="auto"/>
              <w:right w:val="single" w:sz="4" w:space="0" w:color="auto"/>
            </w:tcBorders>
            <w:shd w:val="clear" w:color="000000" w:fill="FFEFEF"/>
            <w:vAlign w:val="center"/>
          </w:tcPr>
          <w:p w14:paraId="51B77604" w14:textId="1F3E6174" w:rsidR="0030562C" w:rsidRPr="0035732D" w:rsidRDefault="0030562C" w:rsidP="0023740F">
            <w:pPr>
              <w:spacing w:after="0"/>
              <w:jc w:val="center"/>
              <w:rPr>
                <w:rFonts w:eastAsia="Times New Roman" w:cstheme="minorHAnsi"/>
                <w:color w:val="000000"/>
                <w:lang w:eastAsia="pl-PL"/>
              </w:rPr>
            </w:pPr>
            <w:r w:rsidRPr="00A15D4D">
              <w:t>A.7 (SCF)</w:t>
            </w:r>
          </w:p>
        </w:tc>
        <w:tc>
          <w:tcPr>
            <w:tcW w:w="3444" w:type="pct"/>
            <w:tcBorders>
              <w:top w:val="single" w:sz="4" w:space="0" w:color="auto"/>
              <w:left w:val="nil"/>
              <w:bottom w:val="single" w:sz="4" w:space="0" w:color="auto"/>
              <w:right w:val="single" w:sz="4" w:space="0" w:color="auto"/>
            </w:tcBorders>
            <w:shd w:val="clear" w:color="000000" w:fill="FFEFEF"/>
            <w:vAlign w:val="center"/>
          </w:tcPr>
          <w:p w14:paraId="06376693" w14:textId="372D5D8F" w:rsidR="0030562C" w:rsidRPr="0035732D" w:rsidRDefault="0030562C" w:rsidP="0023740F">
            <w:pPr>
              <w:spacing w:after="0"/>
              <w:jc w:val="center"/>
              <w:rPr>
                <w:rFonts w:eastAsia="Times New Roman" w:cstheme="minorHAnsi"/>
                <w:color w:val="000000"/>
                <w:lang w:eastAsia="pl-PL"/>
              </w:rPr>
            </w:pPr>
            <w:r w:rsidRPr="00A15D4D">
              <w:t>Naruszenia separacji / Utrata separacji / Niemal zderzenia w powietrzu / Zderzenia w powietrzu</w:t>
            </w:r>
          </w:p>
        </w:tc>
        <w:tc>
          <w:tcPr>
            <w:tcW w:w="666" w:type="pct"/>
            <w:tcBorders>
              <w:top w:val="single" w:sz="4" w:space="0" w:color="auto"/>
              <w:left w:val="nil"/>
              <w:bottom w:val="single" w:sz="4" w:space="0" w:color="auto"/>
              <w:right w:val="single" w:sz="4" w:space="0" w:color="auto"/>
            </w:tcBorders>
            <w:shd w:val="clear" w:color="000000" w:fill="FFEFEF"/>
            <w:noWrap/>
            <w:vAlign w:val="center"/>
          </w:tcPr>
          <w:p w14:paraId="1666D731" w14:textId="013FFEE0" w:rsidR="0030562C" w:rsidRPr="0035732D" w:rsidRDefault="0030562C" w:rsidP="0023740F">
            <w:pPr>
              <w:spacing w:after="0"/>
              <w:jc w:val="center"/>
              <w:rPr>
                <w:rFonts w:eastAsia="Times New Roman" w:cstheme="minorHAnsi"/>
                <w:color w:val="000000"/>
                <w:lang w:eastAsia="pl-PL"/>
              </w:rPr>
            </w:pPr>
            <w:r w:rsidRPr="00BA40F8">
              <w:t>5,396</w:t>
            </w:r>
          </w:p>
        </w:tc>
      </w:tr>
    </w:tbl>
    <w:p w14:paraId="11E8E30D" w14:textId="77777777" w:rsidR="00F17DF0" w:rsidRPr="00F17DF0" w:rsidRDefault="00F17DF0" w:rsidP="00F17DF0">
      <w:pPr>
        <w:pStyle w:val="Legenda"/>
        <w:spacing w:after="0"/>
        <w:jc w:val="left"/>
        <w:rPr>
          <w:i w:val="0"/>
          <w:iCs w:val="0"/>
          <w:sz w:val="12"/>
          <w:szCs w:val="12"/>
        </w:rPr>
      </w:pPr>
    </w:p>
    <w:p w14:paraId="69ECC87F" w14:textId="78B90783" w:rsidR="009805C6" w:rsidRDefault="0023740F" w:rsidP="00F17DF0">
      <w:pPr>
        <w:pStyle w:val="Legenda"/>
        <w:spacing w:after="0"/>
        <w:jc w:val="left"/>
      </w:pPr>
      <w:r>
        <w:rPr>
          <w:noProof/>
        </w:rPr>
        <w:lastRenderedPageBreak/>
        <w:drawing>
          <wp:inline distT="0" distB="0" distL="0" distR="0" wp14:anchorId="2E79134C" wp14:editId="23E8F5D1">
            <wp:extent cx="6624000" cy="4140000"/>
            <wp:effectExtent l="0" t="0" r="5715" b="13335"/>
            <wp:docPr id="50" name="Wykres 50">
              <a:extLst xmlns:a="http://schemas.openxmlformats.org/drawingml/2006/main">
                <a:ext uri="{FF2B5EF4-FFF2-40B4-BE49-F238E27FC236}">
                  <a16:creationId xmlns:a16="http://schemas.microsoft.com/office/drawing/2014/main" id="{91684DD3-D6BC-42AC-9DC6-1D1DBF2B7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622094" w14:textId="4250AD7C" w:rsidR="00DF73FF" w:rsidRPr="00DF73FF" w:rsidRDefault="00DF73FF" w:rsidP="00DF73FF">
      <w:pPr>
        <w:pStyle w:val="Legenda"/>
        <w:spacing w:after="0"/>
        <w:jc w:val="left"/>
      </w:pPr>
      <w:bookmarkStart w:id="43" w:name="_Toc227243127"/>
      <w:r>
        <w:t xml:space="preserve">Wykres </w:t>
      </w:r>
      <w:r w:rsidR="00052967">
        <w:fldChar w:fldCharType="begin"/>
      </w:r>
      <w:r w:rsidR="00052967">
        <w:instrText xml:space="preserve"> SEQ Wykres \* ARABIC </w:instrText>
      </w:r>
      <w:r w:rsidR="00052967">
        <w:fldChar w:fldCharType="separate"/>
      </w:r>
      <w:r w:rsidR="00052967">
        <w:rPr>
          <w:noProof/>
        </w:rPr>
        <w:t>4</w:t>
      </w:r>
      <w:r w:rsidR="00052967">
        <w:rPr>
          <w:noProof/>
        </w:rPr>
        <w:fldChar w:fldCharType="end"/>
      </w:r>
      <w:r>
        <w:t xml:space="preserve">. </w:t>
      </w:r>
      <w:r w:rsidR="00832883" w:rsidRPr="00832883">
        <w:t xml:space="preserve">Priorytetowe Obszary Ryzyka </w:t>
      </w:r>
      <w:r w:rsidRPr="00875E9A">
        <w:t>dla RP według zagregowanego wyniku końcowego, uwzględniającego ERCS oraz liczbę zdarzeń lotniczych w danym obszarze dla operacji poza CAT.</w:t>
      </w:r>
      <w:bookmarkEnd w:id="43"/>
    </w:p>
    <w:p w14:paraId="66E993CF" w14:textId="77777777" w:rsidR="00F17DF0" w:rsidRDefault="00F17DF0" w:rsidP="009A3D1C">
      <w:pPr>
        <w:spacing w:before="120" w:after="120" w:line="276" w:lineRule="auto"/>
        <w:jc w:val="left"/>
        <w:rPr>
          <w:rFonts w:cstheme="minorHAnsi"/>
        </w:rPr>
        <w:sectPr w:rsidR="00F17DF0" w:rsidSect="00F17DF0">
          <w:type w:val="continuous"/>
          <w:pgSz w:w="11906" w:h="16838"/>
          <w:pgMar w:top="567" w:right="720" w:bottom="567" w:left="720" w:header="709" w:footer="709" w:gutter="0"/>
          <w:cols w:space="708"/>
          <w:docGrid w:linePitch="360"/>
        </w:sectPr>
      </w:pPr>
    </w:p>
    <w:p w14:paraId="54920FAE" w14:textId="24DE33AA" w:rsidR="004D1503" w:rsidRPr="0035732D" w:rsidRDefault="00885EEE" w:rsidP="009A3D1C">
      <w:pPr>
        <w:pStyle w:val="Nagwek2"/>
        <w:spacing w:line="276" w:lineRule="auto"/>
        <w:rPr>
          <w:rFonts w:cstheme="minorHAnsi"/>
          <w:lang w:val="pl-PL"/>
        </w:rPr>
      </w:pPr>
      <w:bookmarkStart w:id="44" w:name="_Toc227246196"/>
      <w:r w:rsidRPr="0035732D">
        <w:rPr>
          <w:rFonts w:cstheme="minorHAnsi"/>
          <w:lang w:val="pl-PL"/>
        </w:rPr>
        <w:lastRenderedPageBreak/>
        <w:t>Kontekst operacyjny – r</w:t>
      </w:r>
      <w:r w:rsidR="004D1503" w:rsidRPr="0035732D">
        <w:rPr>
          <w:rFonts w:cstheme="minorHAnsi"/>
          <w:lang w:val="pl-PL"/>
        </w:rPr>
        <w:t>ynek</w:t>
      </w:r>
      <w:r w:rsidRPr="0035732D">
        <w:rPr>
          <w:rFonts w:cstheme="minorHAnsi"/>
          <w:lang w:val="pl-PL"/>
        </w:rPr>
        <w:t xml:space="preserve"> </w:t>
      </w:r>
      <w:r w:rsidR="004D1503" w:rsidRPr="0035732D">
        <w:rPr>
          <w:rFonts w:cstheme="minorHAnsi"/>
          <w:lang w:val="pl-PL"/>
        </w:rPr>
        <w:t>lotniczy w Polsce</w:t>
      </w:r>
      <w:bookmarkEnd w:id="44"/>
      <w:r w:rsidR="004D1503" w:rsidRPr="0035732D">
        <w:rPr>
          <w:rFonts w:cstheme="minorHAnsi"/>
          <w:lang w:val="pl-PL"/>
        </w:rPr>
        <w:t xml:space="preserve"> </w:t>
      </w:r>
    </w:p>
    <w:p w14:paraId="03FF4683" w14:textId="079C1202" w:rsidR="009127B3" w:rsidRPr="0035732D" w:rsidRDefault="0063346F" w:rsidP="001A1A39">
      <w:pPr>
        <w:spacing w:after="0" w:line="276" w:lineRule="auto"/>
        <w:jc w:val="left"/>
        <w:rPr>
          <w:rFonts w:cstheme="minorHAnsi"/>
        </w:rPr>
      </w:pPr>
      <w:r w:rsidRPr="0035732D">
        <w:rPr>
          <w:rFonts w:cstheme="minorHAnsi"/>
        </w:rPr>
        <w:t>Krajowy Plan Bezpieczeństwa jest proporcjonalny do skali i złożoności działalności lotniczej wchodzącej w zakres odpowiedzialności Prezesa ULC. Poniższe</w:t>
      </w:r>
      <w:r w:rsidR="00EC3EEA" w:rsidRPr="0035732D">
        <w:rPr>
          <w:rFonts w:cstheme="minorHAnsi"/>
        </w:rPr>
        <w:t xml:space="preserve">, wybrane </w:t>
      </w:r>
      <w:r w:rsidRPr="0035732D">
        <w:rPr>
          <w:rFonts w:cstheme="minorHAnsi"/>
        </w:rPr>
        <w:t>dane</w:t>
      </w:r>
      <w:r w:rsidR="00B61CF8">
        <w:rPr>
          <w:rFonts w:cstheme="minorHAnsi"/>
        </w:rPr>
        <w:t>,</w:t>
      </w:r>
      <w:r w:rsidRPr="0035732D">
        <w:rPr>
          <w:rFonts w:cstheme="minorHAnsi"/>
        </w:rPr>
        <w:t xml:space="preserve"> opisują wielkość i kontekst operacyjny cywilnego rynku lotniczego w Polsce. </w:t>
      </w:r>
    </w:p>
    <w:p w14:paraId="53FBBEE5" w14:textId="5750F337" w:rsidR="00267A87" w:rsidRPr="0035732D" w:rsidRDefault="004D1503" w:rsidP="004E225F">
      <w:pPr>
        <w:pStyle w:val="Nagwek3"/>
        <w:numPr>
          <w:ilvl w:val="0"/>
          <w:numId w:val="44"/>
        </w:numPr>
        <w:spacing w:line="276" w:lineRule="auto"/>
        <w:rPr>
          <w:rFonts w:asciiTheme="minorHAnsi" w:hAnsiTheme="minorHAnsi" w:cstheme="minorHAnsi"/>
        </w:rPr>
      </w:pPr>
      <w:bookmarkStart w:id="45" w:name="_Toc227246197"/>
      <w:r w:rsidRPr="0035732D">
        <w:rPr>
          <w:rFonts w:asciiTheme="minorHAnsi" w:hAnsiTheme="minorHAnsi" w:cstheme="minorHAnsi"/>
        </w:rPr>
        <w:t>Ruch lotniczy (liczba operacji, liczba pasażerów)</w:t>
      </w:r>
      <w:r w:rsidR="00A27915" w:rsidRPr="0035732D">
        <w:rPr>
          <w:rFonts w:asciiTheme="minorHAnsi" w:hAnsiTheme="minorHAnsi" w:cstheme="minorHAnsi"/>
        </w:rPr>
        <w:t xml:space="preserve"> </w:t>
      </w:r>
      <w:r w:rsidR="002F2769" w:rsidRPr="0035732D">
        <w:rPr>
          <w:rFonts w:asciiTheme="minorHAnsi" w:hAnsiTheme="minorHAnsi" w:cstheme="minorHAnsi"/>
        </w:rPr>
        <w:t>dla CAT</w:t>
      </w:r>
      <w:bookmarkEnd w:id="45"/>
      <w:r w:rsidR="002F2769" w:rsidRPr="0035732D">
        <w:rPr>
          <w:rFonts w:asciiTheme="minorHAnsi" w:hAnsiTheme="minorHAnsi" w:cstheme="minorHAnsi"/>
        </w:rPr>
        <w:t xml:space="preserve"> </w:t>
      </w:r>
    </w:p>
    <w:p w14:paraId="5072F29B" w14:textId="2B77BBD4" w:rsidR="009805C6" w:rsidRPr="0035732D" w:rsidRDefault="00D30DBA" w:rsidP="009F28D2">
      <w:pPr>
        <w:pStyle w:val="Legenda"/>
        <w:spacing w:after="0" w:line="276" w:lineRule="auto"/>
        <w:jc w:val="left"/>
        <w:rPr>
          <w:rFonts w:cstheme="minorHAnsi"/>
        </w:rPr>
      </w:pPr>
      <w:r w:rsidRPr="0035732D">
        <w:rPr>
          <w:rFonts w:cstheme="minorHAnsi"/>
          <w:noProof/>
        </w:rPr>
        <w:drawing>
          <wp:inline distT="0" distB="0" distL="0" distR="0" wp14:anchorId="3DE85006" wp14:editId="791044DA">
            <wp:extent cx="6624000" cy="2376000"/>
            <wp:effectExtent l="0" t="0" r="5715" b="5715"/>
            <wp:docPr id="15" name="Wykres 15">
              <a:extLst xmlns:a="http://schemas.openxmlformats.org/drawingml/2006/main">
                <a:ext uri="{FF2B5EF4-FFF2-40B4-BE49-F238E27FC236}">
                  <a16:creationId xmlns:a16="http://schemas.microsoft.com/office/drawing/2014/main" id="{AB7C81A3-0F33-4549-879B-EE063E8E0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D05AF5" w14:textId="580E1E1A" w:rsidR="00054097" w:rsidRPr="0035732D" w:rsidRDefault="0035732D" w:rsidP="0035732D">
      <w:pPr>
        <w:pStyle w:val="Legenda"/>
        <w:spacing w:after="0"/>
        <w:jc w:val="left"/>
        <w:rPr>
          <w:rFonts w:cstheme="minorHAnsi"/>
        </w:rPr>
      </w:pPr>
      <w:bookmarkStart w:id="46" w:name="_Toc227243128"/>
      <w:r>
        <w:t xml:space="preserve">Wykres </w:t>
      </w:r>
      <w:r w:rsidR="00052967">
        <w:fldChar w:fldCharType="begin"/>
      </w:r>
      <w:r w:rsidR="00052967">
        <w:instrText xml:space="preserve"> SEQ Wykres \* ARABIC </w:instrText>
      </w:r>
      <w:r w:rsidR="00052967">
        <w:fldChar w:fldCharType="separate"/>
      </w:r>
      <w:r w:rsidR="00052967">
        <w:rPr>
          <w:noProof/>
        </w:rPr>
        <w:t>5</w:t>
      </w:r>
      <w:r w:rsidR="00052967">
        <w:rPr>
          <w:noProof/>
        </w:rPr>
        <w:fldChar w:fldCharType="end"/>
      </w:r>
      <w:r>
        <w:t xml:space="preserve">. </w:t>
      </w:r>
      <w:r w:rsidRPr="00D3551F">
        <w:t>Liczba obsłużonych pasażerów w ruchu krajowym i międzynarodowym</w:t>
      </w:r>
      <w:r>
        <w:t xml:space="preserve"> </w:t>
      </w:r>
      <w:r w:rsidRPr="00D3551F">
        <w:t>– regularnym i czarterowym w latach 2020 – 2025.</w:t>
      </w:r>
      <w:bookmarkEnd w:id="46"/>
    </w:p>
    <w:p w14:paraId="60971A83" w14:textId="77777777" w:rsidR="0035732D" w:rsidRPr="00F17DF0" w:rsidRDefault="0035732D" w:rsidP="009F28D2">
      <w:pPr>
        <w:pStyle w:val="Legenda"/>
        <w:spacing w:after="0" w:line="276" w:lineRule="auto"/>
        <w:jc w:val="left"/>
        <w:rPr>
          <w:rFonts w:cstheme="minorHAnsi"/>
          <w:i w:val="0"/>
          <w:iCs w:val="0"/>
          <w:sz w:val="12"/>
          <w:szCs w:val="12"/>
        </w:rPr>
      </w:pPr>
    </w:p>
    <w:p w14:paraId="3B116982" w14:textId="4F252F5E" w:rsidR="009805C6" w:rsidRPr="0035732D" w:rsidRDefault="009805C6" w:rsidP="009F28D2">
      <w:pPr>
        <w:pStyle w:val="Legenda"/>
        <w:spacing w:after="0" w:line="276" w:lineRule="auto"/>
        <w:jc w:val="left"/>
        <w:rPr>
          <w:rFonts w:cstheme="minorHAnsi"/>
        </w:rPr>
      </w:pPr>
      <w:r w:rsidRPr="0035732D">
        <w:rPr>
          <w:rFonts w:cstheme="minorHAnsi"/>
          <w:noProof/>
        </w:rPr>
        <w:drawing>
          <wp:inline distT="0" distB="0" distL="0" distR="0" wp14:anchorId="31221657" wp14:editId="5F08CD3D">
            <wp:extent cx="6624000" cy="2376000"/>
            <wp:effectExtent l="0" t="0" r="5715" b="5715"/>
            <wp:docPr id="21" name="Wykres 21">
              <a:extLst xmlns:a="http://schemas.openxmlformats.org/drawingml/2006/main">
                <a:ext uri="{FF2B5EF4-FFF2-40B4-BE49-F238E27FC236}">
                  <a16:creationId xmlns:a16="http://schemas.microsoft.com/office/drawing/2014/main" id="{63A90072-91A2-4A27-9134-2D1B510D4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D2C88C" w14:textId="36EC2D8F" w:rsidR="00267A87" w:rsidRPr="0035732D" w:rsidRDefault="0035732D" w:rsidP="0035732D">
      <w:pPr>
        <w:pStyle w:val="Legenda"/>
        <w:spacing w:after="0"/>
        <w:jc w:val="left"/>
        <w:rPr>
          <w:rFonts w:cstheme="minorHAnsi"/>
        </w:rPr>
      </w:pPr>
      <w:bookmarkStart w:id="47" w:name="_Toc227243129"/>
      <w:r>
        <w:t xml:space="preserve">Wykres </w:t>
      </w:r>
      <w:r w:rsidR="00052967">
        <w:fldChar w:fldCharType="begin"/>
      </w:r>
      <w:r w:rsidR="00052967">
        <w:instrText xml:space="preserve"> SEQ Wykres \* ARABIC </w:instrText>
      </w:r>
      <w:r w:rsidR="00052967">
        <w:fldChar w:fldCharType="separate"/>
      </w:r>
      <w:r w:rsidR="00052967">
        <w:rPr>
          <w:noProof/>
        </w:rPr>
        <w:t>6</w:t>
      </w:r>
      <w:r w:rsidR="00052967">
        <w:rPr>
          <w:noProof/>
        </w:rPr>
        <w:fldChar w:fldCharType="end"/>
      </w:r>
      <w:r>
        <w:t xml:space="preserve">. </w:t>
      </w:r>
      <w:r w:rsidRPr="006B1BD1">
        <w:t>Liczba operacji pasażerskich w ruchu krajowym i międzynarodowym – regularnym i czarterowym w latach 2020 – 2025.</w:t>
      </w:r>
      <w:bookmarkEnd w:id="47"/>
    </w:p>
    <w:p w14:paraId="33197225" w14:textId="77777777" w:rsidR="007D6851" w:rsidRPr="0035732D" w:rsidRDefault="007D6851" w:rsidP="009F28D2">
      <w:pPr>
        <w:pStyle w:val="Legenda"/>
        <w:spacing w:after="0" w:line="276" w:lineRule="auto"/>
        <w:jc w:val="left"/>
        <w:rPr>
          <w:rFonts w:cstheme="minorHAnsi"/>
        </w:rPr>
      </w:pPr>
      <w:r w:rsidRPr="0035732D">
        <w:rPr>
          <w:rFonts w:cstheme="minorHAnsi"/>
          <w:noProof/>
        </w:rPr>
        <w:drawing>
          <wp:inline distT="0" distB="0" distL="0" distR="0" wp14:anchorId="7B843826" wp14:editId="374A6117">
            <wp:extent cx="6624000" cy="2376000"/>
            <wp:effectExtent l="0" t="0" r="5715" b="5715"/>
            <wp:docPr id="31" name="Wykres 31">
              <a:extLst xmlns:a="http://schemas.openxmlformats.org/drawingml/2006/main">
                <a:ext uri="{FF2B5EF4-FFF2-40B4-BE49-F238E27FC236}">
                  <a16:creationId xmlns:a16="http://schemas.microsoft.com/office/drawing/2014/main" id="{9EC015F7-86AC-476C-B21C-5BB8672D0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5732D">
        <w:rPr>
          <w:rFonts w:cstheme="minorHAnsi"/>
        </w:rPr>
        <w:t xml:space="preserve"> </w:t>
      </w:r>
    </w:p>
    <w:p w14:paraId="364B36CF" w14:textId="5F44D5BD" w:rsidR="00F17DF0" w:rsidRDefault="0035732D" w:rsidP="000957AB">
      <w:pPr>
        <w:pStyle w:val="Legenda"/>
        <w:spacing w:after="0"/>
        <w:jc w:val="left"/>
        <w:rPr>
          <w:rFonts w:cstheme="minorHAnsi"/>
        </w:rPr>
        <w:sectPr w:rsidR="00F17DF0" w:rsidSect="00F17DF0">
          <w:pgSz w:w="11906" w:h="16838"/>
          <w:pgMar w:top="720" w:right="720" w:bottom="567" w:left="720" w:header="709" w:footer="709" w:gutter="0"/>
          <w:cols w:space="708"/>
          <w:docGrid w:linePitch="360"/>
        </w:sectPr>
      </w:pPr>
      <w:bookmarkStart w:id="48" w:name="_Toc227243130"/>
      <w:r>
        <w:t xml:space="preserve">Wykres </w:t>
      </w:r>
      <w:r w:rsidR="00052967">
        <w:fldChar w:fldCharType="begin"/>
      </w:r>
      <w:r w:rsidR="00052967">
        <w:instrText xml:space="preserve"> SEQ Wykres \* ARABIC </w:instrText>
      </w:r>
      <w:r w:rsidR="00052967">
        <w:fldChar w:fldCharType="separate"/>
      </w:r>
      <w:r w:rsidR="00052967">
        <w:rPr>
          <w:noProof/>
        </w:rPr>
        <w:t>7</w:t>
      </w:r>
      <w:r w:rsidR="00052967">
        <w:rPr>
          <w:noProof/>
        </w:rPr>
        <w:fldChar w:fldCharType="end"/>
      </w:r>
      <w:r>
        <w:t xml:space="preserve">. </w:t>
      </w:r>
      <w:r w:rsidRPr="00C94B87">
        <w:t>Liczba operacji cargo w ruchu międzynarodowym i krajowym w latach 2020 – 2025.</w:t>
      </w:r>
      <w:bookmarkEnd w:id="48"/>
    </w:p>
    <w:p w14:paraId="0464C3D3" w14:textId="63E22789" w:rsidR="00B37443" w:rsidRPr="0035732D" w:rsidRDefault="00B37443" w:rsidP="004E225F">
      <w:pPr>
        <w:pStyle w:val="Nagwek3"/>
        <w:numPr>
          <w:ilvl w:val="0"/>
          <w:numId w:val="44"/>
        </w:numPr>
        <w:spacing w:line="276" w:lineRule="auto"/>
        <w:rPr>
          <w:rFonts w:asciiTheme="minorHAnsi" w:hAnsiTheme="minorHAnsi" w:cstheme="minorHAnsi"/>
        </w:rPr>
      </w:pPr>
      <w:bookmarkStart w:id="49" w:name="_Toc227246198"/>
      <w:r w:rsidRPr="0035732D">
        <w:rPr>
          <w:rFonts w:asciiTheme="minorHAnsi" w:hAnsiTheme="minorHAnsi" w:cstheme="minorHAnsi"/>
        </w:rPr>
        <w:lastRenderedPageBreak/>
        <w:t>Ruch lotniczy GA</w:t>
      </w:r>
      <w:bookmarkEnd w:id="49"/>
    </w:p>
    <w:p w14:paraId="3989D4E6" w14:textId="1938407A" w:rsidR="00267A87" w:rsidRDefault="00BF7F46" w:rsidP="009F28D2">
      <w:pPr>
        <w:keepNext/>
        <w:spacing w:after="0" w:line="276" w:lineRule="auto"/>
        <w:jc w:val="left"/>
        <w:rPr>
          <w:rFonts w:cstheme="minorHAnsi"/>
        </w:rPr>
      </w:pPr>
      <w:r w:rsidRPr="0035732D">
        <w:rPr>
          <w:rFonts w:cstheme="minorHAnsi"/>
          <w:noProof/>
        </w:rPr>
        <w:drawing>
          <wp:inline distT="0" distB="0" distL="0" distR="0" wp14:anchorId="7A4C3FF4" wp14:editId="54410A8B">
            <wp:extent cx="6624000" cy="3240000"/>
            <wp:effectExtent l="0" t="0" r="5715" b="17780"/>
            <wp:docPr id="11" name="Wykres 11">
              <a:extLst xmlns:a="http://schemas.openxmlformats.org/drawingml/2006/main">
                <a:ext uri="{FF2B5EF4-FFF2-40B4-BE49-F238E27FC236}">
                  <a16:creationId xmlns:a16="http://schemas.microsoft.com/office/drawing/2014/main" id="{97053E13-FB20-41AA-AB12-FA630556A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46C7FC" w14:textId="6190D057" w:rsidR="003A0282" w:rsidRDefault="001A1A39" w:rsidP="001A1A39">
      <w:pPr>
        <w:pStyle w:val="Legenda"/>
        <w:spacing w:after="0"/>
        <w:jc w:val="left"/>
      </w:pPr>
      <w:bookmarkStart w:id="50" w:name="_Toc227243131"/>
      <w:r>
        <w:t xml:space="preserve">Wykres </w:t>
      </w:r>
      <w:r w:rsidR="00052967">
        <w:fldChar w:fldCharType="begin"/>
      </w:r>
      <w:r w:rsidR="00052967">
        <w:instrText xml:space="preserve"> SEQ Wykres \* ARABIC </w:instrText>
      </w:r>
      <w:r w:rsidR="00052967">
        <w:fldChar w:fldCharType="separate"/>
      </w:r>
      <w:r w:rsidR="00052967">
        <w:rPr>
          <w:noProof/>
        </w:rPr>
        <w:t>8</w:t>
      </w:r>
      <w:r w:rsidR="00052967">
        <w:rPr>
          <w:noProof/>
        </w:rPr>
        <w:fldChar w:fldCharType="end"/>
      </w:r>
      <w:r>
        <w:t xml:space="preserve">. </w:t>
      </w:r>
      <w:r w:rsidRPr="00051468">
        <w:t xml:space="preserve">Liczba operacji GA *na podstawie </w:t>
      </w:r>
      <w:hyperlink r:id="rId41" w:history="1">
        <w:r w:rsidRPr="001A1A39">
          <w:rPr>
            <w:rStyle w:val="Hipercze"/>
          </w:rPr>
          <w:t>publikacji FIS PANSA</w:t>
        </w:r>
      </w:hyperlink>
      <w:r w:rsidRPr="00051468">
        <w:t>.</w:t>
      </w:r>
      <w:bookmarkEnd w:id="50"/>
    </w:p>
    <w:p w14:paraId="42DC3EF8" w14:textId="77777777" w:rsidR="001A1A39" w:rsidRPr="0035732D" w:rsidRDefault="001A1A39" w:rsidP="009A3D1C">
      <w:pPr>
        <w:spacing w:line="276" w:lineRule="auto"/>
        <w:jc w:val="left"/>
        <w:rPr>
          <w:rFonts w:cstheme="minorHAnsi"/>
        </w:rPr>
      </w:pPr>
    </w:p>
    <w:p w14:paraId="304374CE" w14:textId="6B0A3F54" w:rsidR="008F7EAE" w:rsidRPr="0035732D" w:rsidRDefault="004D1503" w:rsidP="004E225F">
      <w:pPr>
        <w:pStyle w:val="Nagwek3"/>
        <w:numPr>
          <w:ilvl w:val="0"/>
          <w:numId w:val="44"/>
        </w:numPr>
        <w:spacing w:line="276" w:lineRule="auto"/>
        <w:rPr>
          <w:rFonts w:asciiTheme="minorHAnsi" w:hAnsiTheme="minorHAnsi" w:cstheme="minorHAnsi"/>
        </w:rPr>
      </w:pPr>
      <w:bookmarkStart w:id="51" w:name="_Toc227246199"/>
      <w:r w:rsidRPr="0035732D">
        <w:rPr>
          <w:rFonts w:asciiTheme="minorHAnsi" w:hAnsiTheme="minorHAnsi" w:cstheme="minorHAnsi"/>
        </w:rPr>
        <w:t>Liczba raportowanych zdarzeń</w:t>
      </w:r>
      <w:bookmarkEnd w:id="51"/>
      <w:r w:rsidRPr="0035732D">
        <w:rPr>
          <w:rFonts w:asciiTheme="minorHAnsi" w:hAnsiTheme="minorHAnsi" w:cstheme="minorHAnsi"/>
        </w:rPr>
        <w:t xml:space="preserve"> </w:t>
      </w:r>
    </w:p>
    <w:p w14:paraId="755438C7" w14:textId="396B0BAE" w:rsidR="003A0282" w:rsidRPr="0035732D" w:rsidRDefault="00716AAB" w:rsidP="009A3D1C">
      <w:pPr>
        <w:spacing w:line="276" w:lineRule="auto"/>
        <w:jc w:val="left"/>
        <w:rPr>
          <w:rFonts w:cstheme="minorHAnsi"/>
        </w:rPr>
      </w:pPr>
      <w:r w:rsidRPr="0035732D">
        <w:rPr>
          <w:rFonts w:cstheme="minorHAnsi"/>
        </w:rPr>
        <w:t>W roku 202</w:t>
      </w:r>
      <w:r w:rsidR="00743939" w:rsidRPr="0035732D">
        <w:rPr>
          <w:rFonts w:cstheme="minorHAnsi"/>
        </w:rPr>
        <w:t>5</w:t>
      </w:r>
      <w:r w:rsidRPr="0035732D">
        <w:rPr>
          <w:rFonts w:cstheme="minorHAnsi"/>
        </w:rPr>
        <w:t xml:space="preserve"> do ECCAIRS wpłynęło w sumie </w:t>
      </w:r>
      <w:r w:rsidR="00743939" w:rsidRPr="0035732D">
        <w:rPr>
          <w:rFonts w:cstheme="minorHAnsi"/>
        </w:rPr>
        <w:t>1520</w:t>
      </w:r>
      <w:r w:rsidR="006B74FB" w:rsidRPr="0035732D">
        <w:rPr>
          <w:rFonts w:cstheme="minorHAnsi"/>
        </w:rPr>
        <w:t>9</w:t>
      </w:r>
      <w:r w:rsidR="00743939" w:rsidRPr="0035732D">
        <w:rPr>
          <w:rFonts w:cstheme="minorHAnsi"/>
        </w:rPr>
        <w:t xml:space="preserve"> </w:t>
      </w:r>
      <w:r w:rsidRPr="0035732D">
        <w:rPr>
          <w:rFonts w:cstheme="minorHAnsi"/>
        </w:rPr>
        <w:t xml:space="preserve">zgłoszeń, które przełożyły się </w:t>
      </w:r>
      <w:r w:rsidR="007D443B" w:rsidRPr="0035732D">
        <w:rPr>
          <w:rFonts w:cstheme="minorHAnsi"/>
        </w:rPr>
        <w:t xml:space="preserve">na </w:t>
      </w:r>
      <w:r w:rsidR="00743939" w:rsidRPr="0035732D">
        <w:rPr>
          <w:rFonts w:cstheme="minorHAnsi"/>
        </w:rPr>
        <w:t xml:space="preserve">12893 </w:t>
      </w:r>
      <w:r w:rsidRPr="0035732D">
        <w:rPr>
          <w:rFonts w:cstheme="minorHAnsi"/>
        </w:rPr>
        <w:t xml:space="preserve">zdarzeń lotniczych, czyli </w:t>
      </w:r>
      <w:r w:rsidR="00283ED1">
        <w:rPr>
          <w:rFonts w:cstheme="minorHAnsi"/>
        </w:rPr>
        <w:br/>
      </w:r>
      <w:r w:rsidRPr="0035732D">
        <w:rPr>
          <w:rFonts w:cstheme="minorHAnsi"/>
        </w:rPr>
        <w:t>w porównaniu z 202</w:t>
      </w:r>
      <w:r w:rsidR="00743939" w:rsidRPr="0035732D">
        <w:rPr>
          <w:rFonts w:cstheme="minorHAnsi"/>
        </w:rPr>
        <w:t>4</w:t>
      </w:r>
      <w:r w:rsidRPr="0035732D">
        <w:rPr>
          <w:rFonts w:cstheme="minorHAnsi"/>
        </w:rPr>
        <w:t xml:space="preserve"> r. (</w:t>
      </w:r>
      <w:r w:rsidR="00743939" w:rsidRPr="0035732D">
        <w:rPr>
          <w:rFonts w:cstheme="minorHAnsi"/>
        </w:rPr>
        <w:t>10</w:t>
      </w:r>
      <w:r w:rsidR="00E9176B" w:rsidRPr="0035732D">
        <w:rPr>
          <w:rFonts w:cstheme="minorHAnsi"/>
        </w:rPr>
        <w:t>836</w:t>
      </w:r>
      <w:r w:rsidR="00743939" w:rsidRPr="0035732D">
        <w:rPr>
          <w:rFonts w:cstheme="minorHAnsi"/>
        </w:rPr>
        <w:t xml:space="preserve"> </w:t>
      </w:r>
      <w:r w:rsidRPr="0035732D">
        <w:rPr>
          <w:rFonts w:cstheme="minorHAnsi"/>
        </w:rPr>
        <w:t xml:space="preserve">zdarzeń) wystąpił wzrost liczby zdarzeń o </w:t>
      </w:r>
      <w:r w:rsidR="00E9176B" w:rsidRPr="0035732D">
        <w:rPr>
          <w:rFonts w:cstheme="minorHAnsi"/>
        </w:rPr>
        <w:t>19%</w:t>
      </w:r>
      <w:r w:rsidR="00121F93" w:rsidRPr="0035732D">
        <w:rPr>
          <w:rFonts w:cstheme="minorHAnsi"/>
        </w:rPr>
        <w:t>.</w:t>
      </w:r>
      <w:r w:rsidRPr="0035732D">
        <w:rPr>
          <w:rFonts w:cstheme="minorHAnsi"/>
        </w:rPr>
        <w:t xml:space="preserve"> </w:t>
      </w:r>
    </w:p>
    <w:p w14:paraId="1E000678" w14:textId="1B9EAC0B" w:rsidR="0007629C" w:rsidRDefault="006B74FB" w:rsidP="001A1A39">
      <w:pPr>
        <w:pStyle w:val="Legenda"/>
        <w:spacing w:after="0" w:line="276" w:lineRule="auto"/>
        <w:jc w:val="left"/>
        <w:rPr>
          <w:rFonts w:cstheme="minorHAnsi"/>
        </w:rPr>
      </w:pPr>
      <w:bookmarkStart w:id="52" w:name="_Hlk191968759"/>
      <w:r w:rsidRPr="0035732D">
        <w:rPr>
          <w:rFonts w:cstheme="minorHAnsi"/>
          <w:noProof/>
        </w:rPr>
        <w:drawing>
          <wp:inline distT="0" distB="0" distL="0" distR="0" wp14:anchorId="5E26A491" wp14:editId="4A3692EB">
            <wp:extent cx="6623685" cy="3489351"/>
            <wp:effectExtent l="0" t="0" r="5715" b="15875"/>
            <wp:docPr id="32" name="Wykres 32">
              <a:extLst xmlns:a="http://schemas.openxmlformats.org/drawingml/2006/main">
                <a:ext uri="{FF2B5EF4-FFF2-40B4-BE49-F238E27FC236}">
                  <a16:creationId xmlns:a16="http://schemas.microsoft.com/office/drawing/2014/main" id="{822AF10F-C05A-43E5-BFDF-2A35F26B6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5732D">
        <w:rPr>
          <w:rFonts w:cstheme="minorHAnsi"/>
        </w:rPr>
        <w:t xml:space="preserve"> </w:t>
      </w:r>
    </w:p>
    <w:p w14:paraId="313AF086" w14:textId="746AC20F" w:rsidR="001A1A39" w:rsidRPr="001A1A39" w:rsidRDefault="001A1A39" w:rsidP="001A1A39">
      <w:pPr>
        <w:pStyle w:val="Legenda"/>
        <w:spacing w:after="0"/>
        <w:jc w:val="left"/>
      </w:pPr>
      <w:bookmarkStart w:id="53" w:name="_Toc227243132"/>
      <w:r>
        <w:t xml:space="preserve">Wykres </w:t>
      </w:r>
      <w:r w:rsidR="00052967">
        <w:fldChar w:fldCharType="begin"/>
      </w:r>
      <w:r w:rsidR="00052967">
        <w:instrText xml:space="preserve"> SEQ Wykres \* ARABIC </w:instrText>
      </w:r>
      <w:r w:rsidR="00052967">
        <w:fldChar w:fldCharType="separate"/>
      </w:r>
      <w:r w:rsidR="00052967">
        <w:rPr>
          <w:noProof/>
        </w:rPr>
        <w:t>9</w:t>
      </w:r>
      <w:r w:rsidR="00052967">
        <w:rPr>
          <w:noProof/>
        </w:rPr>
        <w:fldChar w:fldCharType="end"/>
      </w:r>
      <w:r>
        <w:t xml:space="preserve">. </w:t>
      </w:r>
      <w:r w:rsidRPr="00291032">
        <w:t>Liczba zgłoszeń (Original Reports) oraz zdarzeń (Occurences) w systemie ECCAIRS w latach 2020 – 2025.</w:t>
      </w:r>
      <w:bookmarkEnd w:id="53"/>
    </w:p>
    <w:p w14:paraId="52F22554" w14:textId="77777777" w:rsidR="00CB1058" w:rsidRPr="0035732D" w:rsidRDefault="00CB1058" w:rsidP="00CB1058">
      <w:pPr>
        <w:spacing w:after="0"/>
        <w:jc w:val="left"/>
        <w:rPr>
          <w:rFonts w:cstheme="minorHAnsi"/>
        </w:rPr>
      </w:pPr>
    </w:p>
    <w:p w14:paraId="61EB2D22" w14:textId="71D0D565" w:rsidR="004A7076" w:rsidRPr="0035732D" w:rsidRDefault="004D1503" w:rsidP="004E225F">
      <w:pPr>
        <w:pStyle w:val="Nagwek3"/>
        <w:numPr>
          <w:ilvl w:val="0"/>
          <w:numId w:val="44"/>
        </w:numPr>
        <w:spacing w:line="276" w:lineRule="auto"/>
        <w:rPr>
          <w:rFonts w:asciiTheme="minorHAnsi" w:hAnsiTheme="minorHAnsi" w:cstheme="minorHAnsi"/>
        </w:rPr>
      </w:pPr>
      <w:bookmarkStart w:id="54" w:name="_Toc227246200"/>
      <w:bookmarkEnd w:id="52"/>
      <w:r w:rsidRPr="0035732D">
        <w:rPr>
          <w:rFonts w:asciiTheme="minorHAnsi" w:hAnsiTheme="minorHAnsi" w:cstheme="minorHAnsi"/>
        </w:rPr>
        <w:lastRenderedPageBreak/>
        <w:t>Liczba nadzorowanych podmiotów</w:t>
      </w:r>
      <w:bookmarkEnd w:id="54"/>
    </w:p>
    <w:p w14:paraId="214CBC2C" w14:textId="7C8C1939" w:rsidR="008C0949" w:rsidRPr="0035732D" w:rsidRDefault="005E3BFD" w:rsidP="005E3BFD">
      <w:pPr>
        <w:pStyle w:val="Legenda"/>
        <w:spacing w:after="0"/>
        <w:jc w:val="left"/>
        <w:rPr>
          <w:rFonts w:cstheme="minorHAnsi"/>
        </w:rPr>
      </w:pPr>
      <w:bookmarkStart w:id="55" w:name="_Toc227243323"/>
      <w:bookmarkStart w:id="56" w:name="_Hlk191971713"/>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4</w:t>
      </w:r>
      <w:r w:rsidRPr="0035732D">
        <w:rPr>
          <w:rFonts w:cstheme="minorHAnsi"/>
        </w:rPr>
        <w:fldChar w:fldCharType="end"/>
      </w:r>
      <w:r w:rsidRPr="0035732D">
        <w:rPr>
          <w:rFonts w:cstheme="minorHAnsi"/>
        </w:rPr>
        <w:t>. Rodzaje i liczba podmiotów nadzorowanych przez ULC.</w:t>
      </w:r>
      <w:bookmarkEnd w:id="55"/>
    </w:p>
    <w:tbl>
      <w:tblPr>
        <w:tblStyle w:val="Tabela-Siatka2"/>
        <w:tblW w:w="5000" w:type="pct"/>
        <w:jc w:val="center"/>
        <w:tblLook w:val="04A0" w:firstRow="1" w:lastRow="0" w:firstColumn="1" w:lastColumn="0" w:noHBand="0" w:noVBand="1"/>
      </w:tblPr>
      <w:tblGrid>
        <w:gridCol w:w="3823"/>
        <w:gridCol w:w="4377"/>
        <w:gridCol w:w="2256"/>
      </w:tblGrid>
      <w:tr w:rsidR="00FF483B" w:rsidRPr="0035732D" w14:paraId="2B0E41CE" w14:textId="77777777" w:rsidTr="000957AB">
        <w:trPr>
          <w:jc w:val="center"/>
        </w:trPr>
        <w:tc>
          <w:tcPr>
            <w:tcW w:w="1828" w:type="pct"/>
            <w:shd w:val="clear" w:color="auto" w:fill="ACB9CA" w:themeFill="text2" w:themeFillTint="66"/>
            <w:vAlign w:val="center"/>
          </w:tcPr>
          <w:p w14:paraId="172D55AF" w14:textId="77777777" w:rsidR="00FF483B" w:rsidRPr="0035732D" w:rsidRDefault="00FF483B" w:rsidP="009A3D1C">
            <w:pPr>
              <w:spacing w:line="276" w:lineRule="auto"/>
              <w:ind w:hanging="5"/>
              <w:jc w:val="left"/>
              <w:rPr>
                <w:rFonts w:cstheme="minorHAnsi"/>
                <w:b/>
                <w:sz w:val="20"/>
                <w:szCs w:val="20"/>
              </w:rPr>
            </w:pPr>
            <w:bookmarkStart w:id="57" w:name="_Hlk191551351"/>
            <w:bookmarkEnd w:id="56"/>
            <w:r w:rsidRPr="0035732D">
              <w:rPr>
                <w:rFonts w:cstheme="minorHAnsi"/>
                <w:b/>
                <w:sz w:val="20"/>
                <w:szCs w:val="20"/>
              </w:rPr>
              <w:t>Podmioty nadzorowane w 2024 r.</w:t>
            </w:r>
          </w:p>
          <w:p w14:paraId="413CDF96" w14:textId="77777777" w:rsidR="00FF483B" w:rsidRPr="0035732D" w:rsidRDefault="00FF483B" w:rsidP="009A3D1C">
            <w:pPr>
              <w:spacing w:line="276" w:lineRule="auto"/>
              <w:ind w:hanging="5"/>
              <w:jc w:val="left"/>
              <w:rPr>
                <w:rFonts w:cstheme="minorHAnsi"/>
                <w:b/>
                <w:sz w:val="20"/>
                <w:szCs w:val="20"/>
              </w:rPr>
            </w:pPr>
            <w:r w:rsidRPr="0035732D">
              <w:rPr>
                <w:rFonts w:cstheme="minorHAnsi"/>
                <w:b/>
                <w:sz w:val="20"/>
                <w:szCs w:val="20"/>
              </w:rPr>
              <w:t xml:space="preserve">(wg art. 27 ust. 2 ustawy </w:t>
            </w:r>
            <w:r w:rsidRPr="0035732D">
              <w:rPr>
                <w:rFonts w:cstheme="minorHAnsi"/>
                <w:sz w:val="20"/>
                <w:szCs w:val="20"/>
              </w:rPr>
              <w:t>–</w:t>
            </w:r>
            <w:r w:rsidRPr="0035732D">
              <w:rPr>
                <w:rFonts w:cstheme="minorHAnsi"/>
                <w:b/>
                <w:sz w:val="20"/>
                <w:szCs w:val="20"/>
              </w:rPr>
              <w:t xml:space="preserve"> Prawo lotnicze)</w:t>
            </w:r>
          </w:p>
        </w:tc>
        <w:tc>
          <w:tcPr>
            <w:tcW w:w="2093" w:type="pct"/>
            <w:shd w:val="clear" w:color="auto" w:fill="ACB9CA" w:themeFill="text2" w:themeFillTint="66"/>
            <w:vAlign w:val="center"/>
          </w:tcPr>
          <w:p w14:paraId="575A4A80" w14:textId="77777777" w:rsidR="00FF483B" w:rsidRPr="0035732D" w:rsidRDefault="00FF483B" w:rsidP="009A3D1C">
            <w:pPr>
              <w:spacing w:line="276" w:lineRule="auto"/>
              <w:ind w:firstLine="0"/>
              <w:jc w:val="left"/>
              <w:rPr>
                <w:rFonts w:cstheme="minorHAnsi"/>
                <w:b/>
                <w:sz w:val="20"/>
                <w:szCs w:val="20"/>
              </w:rPr>
            </w:pPr>
            <w:r w:rsidRPr="0035732D">
              <w:rPr>
                <w:rFonts w:cstheme="minorHAnsi"/>
                <w:b/>
                <w:sz w:val="20"/>
                <w:szCs w:val="20"/>
              </w:rPr>
              <w:t>Obszar, w jakim dokonywany jest nadzór</w:t>
            </w:r>
          </w:p>
        </w:tc>
        <w:tc>
          <w:tcPr>
            <w:tcW w:w="1079" w:type="pct"/>
            <w:shd w:val="clear" w:color="auto" w:fill="ACB9CA" w:themeFill="text2" w:themeFillTint="66"/>
            <w:vAlign w:val="center"/>
          </w:tcPr>
          <w:p w14:paraId="3DE8E7B8" w14:textId="76423439" w:rsidR="00FF483B" w:rsidRPr="0035732D" w:rsidRDefault="00FF483B" w:rsidP="009A3D1C">
            <w:pPr>
              <w:spacing w:line="276" w:lineRule="auto"/>
              <w:ind w:firstLine="0"/>
              <w:jc w:val="left"/>
              <w:rPr>
                <w:rFonts w:cstheme="minorHAnsi"/>
                <w:b/>
                <w:sz w:val="20"/>
                <w:szCs w:val="20"/>
              </w:rPr>
            </w:pPr>
            <w:r w:rsidRPr="0035732D">
              <w:rPr>
                <w:rFonts w:cstheme="minorHAnsi"/>
                <w:b/>
                <w:sz w:val="20"/>
                <w:szCs w:val="20"/>
              </w:rPr>
              <w:t>Liczba nadzorowanych podmiotów w 202</w:t>
            </w:r>
            <w:r w:rsidR="00B14392" w:rsidRPr="0035732D">
              <w:rPr>
                <w:rFonts w:cstheme="minorHAnsi"/>
                <w:b/>
                <w:sz w:val="20"/>
                <w:szCs w:val="20"/>
              </w:rPr>
              <w:t>5</w:t>
            </w:r>
            <w:r w:rsidRPr="0035732D">
              <w:rPr>
                <w:rFonts w:cstheme="minorHAnsi"/>
                <w:b/>
                <w:sz w:val="20"/>
                <w:szCs w:val="20"/>
              </w:rPr>
              <w:t xml:space="preserve"> r.</w:t>
            </w:r>
          </w:p>
        </w:tc>
      </w:tr>
      <w:tr w:rsidR="00FF483B" w:rsidRPr="0035732D" w14:paraId="35555556" w14:textId="77777777" w:rsidTr="000957AB">
        <w:trPr>
          <w:trHeight w:val="397"/>
          <w:jc w:val="center"/>
        </w:trPr>
        <w:tc>
          <w:tcPr>
            <w:tcW w:w="1828" w:type="pct"/>
            <w:vMerge w:val="restart"/>
            <w:vAlign w:val="center"/>
          </w:tcPr>
          <w:p w14:paraId="4913D034" w14:textId="5AABE036" w:rsidR="00FF483B" w:rsidRPr="0035732D" w:rsidRDefault="00FF483B" w:rsidP="009A3D1C">
            <w:pPr>
              <w:spacing w:line="276" w:lineRule="auto"/>
              <w:ind w:hanging="5"/>
              <w:jc w:val="left"/>
              <w:rPr>
                <w:rFonts w:cstheme="minorHAnsi"/>
                <w:sz w:val="20"/>
                <w:szCs w:val="20"/>
              </w:rPr>
            </w:pPr>
            <w:r w:rsidRPr="0035732D">
              <w:rPr>
                <w:rFonts w:cstheme="minorHAnsi"/>
                <w:sz w:val="20"/>
                <w:szCs w:val="20"/>
              </w:rPr>
              <w:t xml:space="preserve">podmioty prowadzące działalność </w:t>
            </w:r>
            <w:r w:rsidR="00283ED1">
              <w:rPr>
                <w:rFonts w:cstheme="minorHAnsi"/>
                <w:sz w:val="20"/>
                <w:szCs w:val="20"/>
              </w:rPr>
              <w:br/>
            </w:r>
            <w:r w:rsidRPr="0035732D">
              <w:rPr>
                <w:rFonts w:cstheme="minorHAnsi"/>
                <w:sz w:val="20"/>
                <w:szCs w:val="20"/>
              </w:rPr>
              <w:t>w zakresie lotnictwa cywilnego, użytkownicy statków powietrznych oraz użytkownicy cywilnych statków powietrznych niewpisanych do rejestru statków powietrznych</w:t>
            </w:r>
          </w:p>
        </w:tc>
        <w:tc>
          <w:tcPr>
            <w:tcW w:w="2093" w:type="pct"/>
            <w:vAlign w:val="center"/>
          </w:tcPr>
          <w:p w14:paraId="18272ED0"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personel lotniczy</w:t>
            </w:r>
          </w:p>
        </w:tc>
        <w:tc>
          <w:tcPr>
            <w:tcW w:w="1079" w:type="pct"/>
            <w:vAlign w:val="center"/>
          </w:tcPr>
          <w:p w14:paraId="323BA5D3" w14:textId="15ECD663" w:rsidR="00FF483B" w:rsidRPr="0035732D" w:rsidRDefault="00FF483B" w:rsidP="000957AB">
            <w:pPr>
              <w:spacing w:line="276" w:lineRule="auto"/>
              <w:ind w:firstLine="0"/>
              <w:jc w:val="center"/>
              <w:rPr>
                <w:rFonts w:cstheme="minorHAnsi"/>
                <w:sz w:val="20"/>
                <w:szCs w:val="20"/>
              </w:rPr>
            </w:pPr>
            <w:r w:rsidRPr="0035732D">
              <w:rPr>
                <w:rFonts w:cstheme="minorHAnsi"/>
                <w:sz w:val="20"/>
                <w:szCs w:val="20"/>
              </w:rPr>
              <w:t>4</w:t>
            </w:r>
            <w:r w:rsidR="00B14392" w:rsidRPr="0035732D">
              <w:rPr>
                <w:rFonts w:cstheme="minorHAnsi"/>
                <w:sz w:val="20"/>
                <w:szCs w:val="20"/>
              </w:rPr>
              <w:t>85</w:t>
            </w:r>
          </w:p>
        </w:tc>
      </w:tr>
      <w:tr w:rsidR="00FF483B" w:rsidRPr="0035732D" w14:paraId="1516D8F9" w14:textId="77777777" w:rsidTr="000957AB">
        <w:trPr>
          <w:trHeight w:val="397"/>
          <w:jc w:val="center"/>
        </w:trPr>
        <w:tc>
          <w:tcPr>
            <w:tcW w:w="1828" w:type="pct"/>
            <w:vMerge/>
            <w:vAlign w:val="center"/>
          </w:tcPr>
          <w:p w14:paraId="0FCB2238" w14:textId="77777777" w:rsidR="00FF483B" w:rsidRPr="0035732D" w:rsidRDefault="00FF483B" w:rsidP="009A3D1C">
            <w:pPr>
              <w:spacing w:line="276" w:lineRule="auto"/>
              <w:ind w:hanging="5"/>
              <w:jc w:val="left"/>
              <w:rPr>
                <w:rFonts w:cstheme="minorHAnsi"/>
                <w:sz w:val="20"/>
                <w:szCs w:val="20"/>
              </w:rPr>
            </w:pPr>
          </w:p>
        </w:tc>
        <w:tc>
          <w:tcPr>
            <w:tcW w:w="2093" w:type="pct"/>
            <w:vAlign w:val="center"/>
          </w:tcPr>
          <w:p w14:paraId="7EEC7483"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technika lotnicza</w:t>
            </w:r>
          </w:p>
        </w:tc>
        <w:tc>
          <w:tcPr>
            <w:tcW w:w="1079" w:type="pct"/>
            <w:vAlign w:val="center"/>
          </w:tcPr>
          <w:p w14:paraId="503ED24E" w14:textId="1C7FCC71" w:rsidR="00FF483B" w:rsidRPr="0035732D" w:rsidRDefault="00FF483B" w:rsidP="000957AB">
            <w:pPr>
              <w:spacing w:line="276" w:lineRule="auto"/>
              <w:ind w:firstLine="0"/>
              <w:jc w:val="center"/>
              <w:rPr>
                <w:rFonts w:cstheme="minorHAnsi"/>
                <w:sz w:val="20"/>
                <w:szCs w:val="20"/>
              </w:rPr>
            </w:pPr>
            <w:r w:rsidRPr="0035732D">
              <w:rPr>
                <w:rFonts w:cstheme="minorHAnsi"/>
                <w:sz w:val="20"/>
                <w:szCs w:val="20"/>
              </w:rPr>
              <w:t>6</w:t>
            </w:r>
            <w:r w:rsidR="00B14392" w:rsidRPr="0035732D">
              <w:rPr>
                <w:rFonts w:cstheme="minorHAnsi"/>
                <w:sz w:val="20"/>
                <w:szCs w:val="20"/>
              </w:rPr>
              <w:t>47</w:t>
            </w:r>
          </w:p>
        </w:tc>
      </w:tr>
      <w:tr w:rsidR="00FF483B" w:rsidRPr="0035732D" w14:paraId="647628AD" w14:textId="77777777" w:rsidTr="000957AB">
        <w:trPr>
          <w:trHeight w:val="397"/>
          <w:jc w:val="center"/>
        </w:trPr>
        <w:tc>
          <w:tcPr>
            <w:tcW w:w="1828" w:type="pct"/>
            <w:vMerge/>
            <w:vAlign w:val="center"/>
          </w:tcPr>
          <w:p w14:paraId="7F93D634" w14:textId="77777777" w:rsidR="00FF483B" w:rsidRPr="0035732D" w:rsidRDefault="00FF483B" w:rsidP="009A3D1C">
            <w:pPr>
              <w:spacing w:line="276" w:lineRule="auto"/>
              <w:ind w:hanging="5"/>
              <w:jc w:val="left"/>
              <w:rPr>
                <w:rFonts w:cstheme="minorHAnsi"/>
                <w:sz w:val="20"/>
                <w:szCs w:val="20"/>
              </w:rPr>
            </w:pPr>
          </w:p>
        </w:tc>
        <w:tc>
          <w:tcPr>
            <w:tcW w:w="2093" w:type="pct"/>
            <w:vAlign w:val="center"/>
          </w:tcPr>
          <w:p w14:paraId="658D9574"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operacyjno-lotniczy</w:t>
            </w:r>
          </w:p>
        </w:tc>
        <w:tc>
          <w:tcPr>
            <w:tcW w:w="1079" w:type="pct"/>
            <w:vAlign w:val="center"/>
          </w:tcPr>
          <w:p w14:paraId="03AB7A0E" w14:textId="4A3A2353" w:rsidR="00FF483B" w:rsidRPr="0035732D" w:rsidRDefault="00FF483B" w:rsidP="000957AB">
            <w:pPr>
              <w:spacing w:line="276" w:lineRule="auto"/>
              <w:ind w:firstLine="0"/>
              <w:jc w:val="center"/>
              <w:rPr>
                <w:rFonts w:cstheme="minorHAnsi"/>
                <w:sz w:val="20"/>
                <w:szCs w:val="20"/>
              </w:rPr>
            </w:pPr>
            <w:r w:rsidRPr="0035732D">
              <w:rPr>
                <w:rFonts w:cstheme="minorHAnsi"/>
                <w:sz w:val="20"/>
                <w:szCs w:val="20"/>
              </w:rPr>
              <w:t>18</w:t>
            </w:r>
            <w:r w:rsidR="00B14392" w:rsidRPr="0035732D">
              <w:rPr>
                <w:rFonts w:cstheme="minorHAnsi"/>
                <w:sz w:val="20"/>
                <w:szCs w:val="20"/>
              </w:rPr>
              <w:t>7</w:t>
            </w:r>
          </w:p>
        </w:tc>
      </w:tr>
      <w:tr w:rsidR="00FF483B" w:rsidRPr="0035732D" w14:paraId="20F548B0" w14:textId="77777777" w:rsidTr="000957AB">
        <w:trPr>
          <w:trHeight w:val="397"/>
          <w:jc w:val="center"/>
        </w:trPr>
        <w:tc>
          <w:tcPr>
            <w:tcW w:w="1828" w:type="pct"/>
            <w:vMerge/>
            <w:vAlign w:val="center"/>
          </w:tcPr>
          <w:p w14:paraId="2FB4B32D" w14:textId="77777777" w:rsidR="00FF483B" w:rsidRPr="0035732D" w:rsidRDefault="00FF483B" w:rsidP="009A3D1C">
            <w:pPr>
              <w:spacing w:line="276" w:lineRule="auto"/>
              <w:ind w:hanging="5"/>
              <w:jc w:val="left"/>
              <w:rPr>
                <w:rFonts w:cstheme="minorHAnsi"/>
                <w:sz w:val="20"/>
                <w:szCs w:val="20"/>
              </w:rPr>
            </w:pPr>
          </w:p>
        </w:tc>
        <w:tc>
          <w:tcPr>
            <w:tcW w:w="2093" w:type="pct"/>
            <w:vAlign w:val="center"/>
          </w:tcPr>
          <w:p w14:paraId="424A9FC9"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żegluga powietrzna</w:t>
            </w:r>
          </w:p>
        </w:tc>
        <w:tc>
          <w:tcPr>
            <w:tcW w:w="1079" w:type="pct"/>
            <w:vAlign w:val="center"/>
          </w:tcPr>
          <w:p w14:paraId="43E0C513" w14:textId="5374B2B7" w:rsidR="00FF483B" w:rsidRPr="0035732D" w:rsidRDefault="00B14392" w:rsidP="000957AB">
            <w:pPr>
              <w:spacing w:line="276" w:lineRule="auto"/>
              <w:ind w:firstLine="0"/>
              <w:jc w:val="center"/>
              <w:rPr>
                <w:rFonts w:cstheme="minorHAnsi"/>
                <w:sz w:val="20"/>
                <w:szCs w:val="20"/>
              </w:rPr>
            </w:pPr>
            <w:r w:rsidRPr="0035732D">
              <w:rPr>
                <w:rFonts w:cstheme="minorHAnsi"/>
                <w:sz w:val="20"/>
                <w:szCs w:val="20"/>
              </w:rPr>
              <w:t>12</w:t>
            </w:r>
          </w:p>
        </w:tc>
      </w:tr>
      <w:tr w:rsidR="00FF483B" w:rsidRPr="0035732D" w14:paraId="5FF5BD7D" w14:textId="77777777" w:rsidTr="000957AB">
        <w:trPr>
          <w:trHeight w:val="397"/>
          <w:jc w:val="center"/>
        </w:trPr>
        <w:tc>
          <w:tcPr>
            <w:tcW w:w="1828" w:type="pct"/>
            <w:vMerge/>
            <w:vAlign w:val="center"/>
          </w:tcPr>
          <w:p w14:paraId="78534FD6" w14:textId="77777777" w:rsidR="00FF483B" w:rsidRPr="0035732D" w:rsidRDefault="00FF483B" w:rsidP="009A3D1C">
            <w:pPr>
              <w:spacing w:line="276" w:lineRule="auto"/>
              <w:ind w:hanging="5"/>
              <w:jc w:val="left"/>
              <w:rPr>
                <w:rFonts w:cstheme="minorHAnsi"/>
                <w:sz w:val="20"/>
                <w:szCs w:val="20"/>
              </w:rPr>
            </w:pPr>
          </w:p>
        </w:tc>
        <w:tc>
          <w:tcPr>
            <w:tcW w:w="2093" w:type="pct"/>
            <w:vAlign w:val="center"/>
          </w:tcPr>
          <w:p w14:paraId="2F2AABC5"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ochrona w lotnictwie cywilnym</w:t>
            </w:r>
          </w:p>
        </w:tc>
        <w:tc>
          <w:tcPr>
            <w:tcW w:w="1079" w:type="pct"/>
            <w:vAlign w:val="center"/>
          </w:tcPr>
          <w:p w14:paraId="130C751E" w14:textId="6553BA9B" w:rsidR="00FF483B" w:rsidRPr="0035732D" w:rsidRDefault="00B14392" w:rsidP="000957AB">
            <w:pPr>
              <w:spacing w:line="276" w:lineRule="auto"/>
              <w:ind w:firstLine="0"/>
              <w:jc w:val="center"/>
              <w:rPr>
                <w:rFonts w:cstheme="minorHAnsi"/>
                <w:sz w:val="20"/>
                <w:szCs w:val="20"/>
              </w:rPr>
            </w:pPr>
            <w:r w:rsidRPr="0035732D">
              <w:rPr>
                <w:rFonts w:cstheme="minorHAnsi"/>
                <w:sz w:val="20"/>
                <w:szCs w:val="20"/>
              </w:rPr>
              <w:t>734</w:t>
            </w:r>
          </w:p>
        </w:tc>
      </w:tr>
      <w:tr w:rsidR="00FF483B" w:rsidRPr="0035732D" w14:paraId="47185BEF" w14:textId="77777777" w:rsidTr="000957AB">
        <w:trPr>
          <w:trHeight w:val="397"/>
          <w:jc w:val="center"/>
        </w:trPr>
        <w:tc>
          <w:tcPr>
            <w:tcW w:w="1828" w:type="pct"/>
            <w:vMerge/>
            <w:vAlign w:val="center"/>
          </w:tcPr>
          <w:p w14:paraId="3408C4D8" w14:textId="77777777" w:rsidR="00FF483B" w:rsidRPr="0035732D" w:rsidRDefault="00FF483B" w:rsidP="009A3D1C">
            <w:pPr>
              <w:spacing w:line="276" w:lineRule="auto"/>
              <w:ind w:hanging="5"/>
              <w:jc w:val="left"/>
              <w:rPr>
                <w:rFonts w:cstheme="minorHAnsi"/>
                <w:sz w:val="20"/>
                <w:szCs w:val="20"/>
              </w:rPr>
            </w:pPr>
          </w:p>
        </w:tc>
        <w:tc>
          <w:tcPr>
            <w:tcW w:w="2093" w:type="pct"/>
            <w:vAlign w:val="center"/>
          </w:tcPr>
          <w:p w14:paraId="4F746DA8" w14:textId="77777777" w:rsidR="00FF483B" w:rsidRPr="0035732D" w:rsidRDefault="00FF483B" w:rsidP="009A3D1C">
            <w:pPr>
              <w:spacing w:line="276" w:lineRule="auto"/>
              <w:ind w:firstLine="0"/>
              <w:jc w:val="left"/>
              <w:rPr>
                <w:rFonts w:cstheme="minorHAnsi"/>
                <w:sz w:val="20"/>
                <w:szCs w:val="20"/>
              </w:rPr>
            </w:pPr>
            <w:r w:rsidRPr="0035732D">
              <w:rPr>
                <w:rFonts w:cstheme="minorHAnsi"/>
                <w:sz w:val="20"/>
                <w:szCs w:val="20"/>
              </w:rPr>
              <w:t>ochrona praw pasażerów</w:t>
            </w:r>
          </w:p>
        </w:tc>
        <w:tc>
          <w:tcPr>
            <w:tcW w:w="1079" w:type="pct"/>
            <w:vAlign w:val="center"/>
          </w:tcPr>
          <w:p w14:paraId="409FA20B" w14:textId="4C28B0A7" w:rsidR="00FF483B" w:rsidRPr="0035732D" w:rsidRDefault="002A796D" w:rsidP="000957AB">
            <w:pPr>
              <w:spacing w:line="276" w:lineRule="auto"/>
              <w:ind w:firstLine="0"/>
              <w:jc w:val="center"/>
              <w:rPr>
                <w:rFonts w:cstheme="minorHAnsi"/>
                <w:sz w:val="20"/>
                <w:szCs w:val="20"/>
              </w:rPr>
            </w:pPr>
            <w:r w:rsidRPr="0035732D">
              <w:rPr>
                <w:rFonts w:cstheme="minorHAnsi"/>
                <w:sz w:val="20"/>
                <w:szCs w:val="20"/>
              </w:rPr>
              <w:t>3</w:t>
            </w:r>
          </w:p>
        </w:tc>
      </w:tr>
      <w:tr w:rsidR="002A796D" w:rsidRPr="0035732D" w14:paraId="61839980" w14:textId="77777777" w:rsidTr="000957AB">
        <w:trPr>
          <w:trHeight w:val="397"/>
          <w:jc w:val="center"/>
        </w:trPr>
        <w:tc>
          <w:tcPr>
            <w:tcW w:w="1828" w:type="pct"/>
            <w:vMerge/>
            <w:vAlign w:val="center"/>
          </w:tcPr>
          <w:p w14:paraId="66A3A8D5" w14:textId="77777777" w:rsidR="002A796D" w:rsidRPr="0035732D" w:rsidRDefault="002A796D" w:rsidP="009A3D1C">
            <w:pPr>
              <w:spacing w:line="276" w:lineRule="auto"/>
              <w:ind w:hanging="5"/>
              <w:jc w:val="left"/>
              <w:rPr>
                <w:rFonts w:cstheme="minorHAnsi"/>
                <w:sz w:val="20"/>
                <w:szCs w:val="20"/>
              </w:rPr>
            </w:pPr>
          </w:p>
        </w:tc>
        <w:tc>
          <w:tcPr>
            <w:tcW w:w="2093" w:type="pct"/>
            <w:vAlign w:val="center"/>
          </w:tcPr>
          <w:p w14:paraId="2F90F275" w14:textId="77777777" w:rsidR="002A796D" w:rsidRPr="0035732D" w:rsidRDefault="002A796D" w:rsidP="009A3D1C">
            <w:pPr>
              <w:spacing w:line="276" w:lineRule="auto"/>
              <w:ind w:firstLine="0"/>
              <w:jc w:val="left"/>
              <w:rPr>
                <w:rFonts w:cstheme="minorHAnsi"/>
                <w:sz w:val="20"/>
                <w:szCs w:val="20"/>
              </w:rPr>
            </w:pPr>
            <w:r w:rsidRPr="0035732D">
              <w:rPr>
                <w:rFonts w:cstheme="minorHAnsi"/>
                <w:color w:val="000000" w:themeColor="text1"/>
                <w:sz w:val="20"/>
                <w:szCs w:val="20"/>
              </w:rPr>
              <w:t>bezzałogowe statki powietrzne (liczba operatorów)</w:t>
            </w:r>
          </w:p>
        </w:tc>
        <w:tc>
          <w:tcPr>
            <w:tcW w:w="1079" w:type="pct"/>
            <w:vAlign w:val="center"/>
          </w:tcPr>
          <w:p w14:paraId="66B24EBD" w14:textId="64975710"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436521</w:t>
            </w:r>
          </w:p>
        </w:tc>
      </w:tr>
      <w:tr w:rsidR="002A796D" w:rsidRPr="0035732D" w14:paraId="3D9401EF" w14:textId="77777777" w:rsidTr="000957AB">
        <w:trPr>
          <w:trHeight w:val="397"/>
          <w:jc w:val="center"/>
        </w:trPr>
        <w:tc>
          <w:tcPr>
            <w:tcW w:w="1828" w:type="pct"/>
            <w:tcBorders>
              <w:bottom w:val="single" w:sz="4" w:space="0" w:color="auto"/>
            </w:tcBorders>
            <w:vAlign w:val="center"/>
          </w:tcPr>
          <w:p w14:paraId="195F7FCF" w14:textId="77777777" w:rsidR="002A796D" w:rsidRPr="0035732D" w:rsidRDefault="002A796D" w:rsidP="009A3D1C">
            <w:pPr>
              <w:spacing w:line="276" w:lineRule="auto"/>
              <w:ind w:hanging="5"/>
              <w:jc w:val="left"/>
              <w:rPr>
                <w:rFonts w:cstheme="minorHAnsi"/>
                <w:sz w:val="20"/>
                <w:szCs w:val="20"/>
              </w:rPr>
            </w:pPr>
            <w:r w:rsidRPr="0035732D">
              <w:rPr>
                <w:rFonts w:cstheme="minorHAnsi"/>
                <w:sz w:val="20"/>
                <w:szCs w:val="20"/>
              </w:rPr>
              <w:t>zarządzający lotniskami</w:t>
            </w:r>
          </w:p>
        </w:tc>
        <w:tc>
          <w:tcPr>
            <w:tcW w:w="2093" w:type="pct"/>
            <w:tcBorders>
              <w:bottom w:val="single" w:sz="4" w:space="0" w:color="auto"/>
            </w:tcBorders>
            <w:vAlign w:val="center"/>
          </w:tcPr>
          <w:p w14:paraId="7FB6F659"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lotniska</w:t>
            </w:r>
          </w:p>
        </w:tc>
        <w:tc>
          <w:tcPr>
            <w:tcW w:w="1079" w:type="pct"/>
            <w:tcBorders>
              <w:bottom w:val="single" w:sz="4" w:space="0" w:color="auto"/>
            </w:tcBorders>
            <w:vAlign w:val="center"/>
          </w:tcPr>
          <w:p w14:paraId="29159F7B" w14:textId="56033D34"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32</w:t>
            </w:r>
          </w:p>
        </w:tc>
      </w:tr>
      <w:tr w:rsidR="002A796D" w:rsidRPr="0035732D" w14:paraId="1851B0BF" w14:textId="77777777" w:rsidTr="000957AB">
        <w:trPr>
          <w:trHeight w:val="397"/>
          <w:jc w:val="center"/>
        </w:trPr>
        <w:tc>
          <w:tcPr>
            <w:tcW w:w="1828" w:type="pct"/>
            <w:tcBorders>
              <w:top w:val="single" w:sz="4" w:space="0" w:color="auto"/>
              <w:bottom w:val="single" w:sz="4" w:space="0" w:color="auto"/>
            </w:tcBorders>
            <w:vAlign w:val="center"/>
          </w:tcPr>
          <w:p w14:paraId="096A3148" w14:textId="77777777" w:rsidR="002A796D" w:rsidRPr="0035732D" w:rsidRDefault="002A796D" w:rsidP="009A3D1C">
            <w:pPr>
              <w:spacing w:line="276" w:lineRule="auto"/>
              <w:ind w:hanging="5"/>
              <w:jc w:val="left"/>
              <w:rPr>
                <w:rFonts w:cstheme="minorHAnsi"/>
                <w:sz w:val="20"/>
                <w:szCs w:val="20"/>
              </w:rPr>
            </w:pPr>
            <w:r w:rsidRPr="0035732D">
              <w:rPr>
                <w:rFonts w:cstheme="minorHAnsi"/>
                <w:sz w:val="20"/>
                <w:szCs w:val="20"/>
              </w:rPr>
              <w:t>osoby posiadające licencję członka personelu lotniczego</w:t>
            </w:r>
          </w:p>
        </w:tc>
        <w:tc>
          <w:tcPr>
            <w:tcW w:w="2093" w:type="pct"/>
            <w:tcBorders>
              <w:top w:val="single" w:sz="4" w:space="0" w:color="auto"/>
              <w:bottom w:val="single" w:sz="4" w:space="0" w:color="auto"/>
            </w:tcBorders>
            <w:vAlign w:val="center"/>
          </w:tcPr>
          <w:p w14:paraId="49F15832"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personel lotniczy</w:t>
            </w:r>
          </w:p>
        </w:tc>
        <w:tc>
          <w:tcPr>
            <w:tcW w:w="1079" w:type="pct"/>
            <w:tcBorders>
              <w:top w:val="single" w:sz="4" w:space="0" w:color="auto"/>
              <w:bottom w:val="single" w:sz="4" w:space="0" w:color="auto"/>
            </w:tcBorders>
            <w:vAlign w:val="center"/>
          </w:tcPr>
          <w:p w14:paraId="3AACF577" w14:textId="74714FA0"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18238</w:t>
            </w:r>
          </w:p>
        </w:tc>
      </w:tr>
    </w:tbl>
    <w:tbl>
      <w:tblPr>
        <w:tblStyle w:val="Tabela-Siatka3"/>
        <w:tblW w:w="5000" w:type="pct"/>
        <w:tblLook w:val="04A0" w:firstRow="1" w:lastRow="0" w:firstColumn="1" w:lastColumn="0" w:noHBand="0" w:noVBand="1"/>
      </w:tblPr>
      <w:tblGrid>
        <w:gridCol w:w="5949"/>
        <w:gridCol w:w="1207"/>
        <w:gridCol w:w="2139"/>
        <w:gridCol w:w="1161"/>
      </w:tblGrid>
      <w:tr w:rsidR="00510581" w:rsidRPr="0035732D" w14:paraId="5BDDB49E" w14:textId="77777777" w:rsidTr="000957AB">
        <w:trPr>
          <w:trHeight w:val="407"/>
          <w:tblHeader/>
        </w:trPr>
        <w:tc>
          <w:tcPr>
            <w:tcW w:w="2845" w:type="pct"/>
            <w:shd w:val="clear" w:color="auto" w:fill="ACB9CA" w:themeFill="text2" w:themeFillTint="66"/>
            <w:vAlign w:val="center"/>
          </w:tcPr>
          <w:p w14:paraId="19754C51" w14:textId="77777777" w:rsidR="00510581" w:rsidRPr="0035732D" w:rsidRDefault="00510581" w:rsidP="009A3D1C">
            <w:pPr>
              <w:spacing w:line="276" w:lineRule="auto"/>
              <w:ind w:firstLine="0"/>
              <w:jc w:val="left"/>
              <w:rPr>
                <w:rFonts w:cstheme="minorHAnsi"/>
                <w:b/>
                <w:sz w:val="20"/>
                <w:szCs w:val="20"/>
              </w:rPr>
            </w:pPr>
            <w:bookmarkStart w:id="58" w:name="_Hlk191551778"/>
            <w:bookmarkEnd w:id="57"/>
            <w:r w:rsidRPr="0035732D">
              <w:rPr>
                <w:rFonts w:cstheme="minorHAnsi"/>
                <w:b/>
                <w:sz w:val="20"/>
                <w:szCs w:val="20"/>
              </w:rPr>
              <w:t>Wykaz podmiotów nadzorowanych przez ULC</w:t>
            </w:r>
          </w:p>
        </w:tc>
        <w:tc>
          <w:tcPr>
            <w:tcW w:w="577" w:type="pct"/>
            <w:shd w:val="clear" w:color="auto" w:fill="ACB9CA" w:themeFill="text2" w:themeFillTint="66"/>
            <w:vAlign w:val="center"/>
          </w:tcPr>
          <w:p w14:paraId="43FD73CD" w14:textId="4659C2FC" w:rsidR="00510581" w:rsidRPr="0035732D" w:rsidRDefault="00510581" w:rsidP="00052510">
            <w:pPr>
              <w:spacing w:line="276" w:lineRule="auto"/>
              <w:ind w:firstLine="0"/>
              <w:jc w:val="center"/>
              <w:rPr>
                <w:rFonts w:cstheme="minorHAnsi"/>
                <w:b/>
                <w:sz w:val="20"/>
                <w:szCs w:val="20"/>
              </w:rPr>
            </w:pPr>
            <w:r w:rsidRPr="0035732D">
              <w:rPr>
                <w:rFonts w:cstheme="minorHAnsi"/>
                <w:b/>
                <w:sz w:val="20"/>
                <w:szCs w:val="20"/>
              </w:rPr>
              <w:t>2023</w:t>
            </w:r>
          </w:p>
        </w:tc>
        <w:tc>
          <w:tcPr>
            <w:tcW w:w="1023" w:type="pct"/>
            <w:shd w:val="clear" w:color="auto" w:fill="ACB9CA" w:themeFill="text2" w:themeFillTint="66"/>
            <w:vAlign w:val="center"/>
          </w:tcPr>
          <w:p w14:paraId="6D505809" w14:textId="7C9A05ED" w:rsidR="00510581" w:rsidRPr="0035732D" w:rsidRDefault="00510581" w:rsidP="00052510">
            <w:pPr>
              <w:spacing w:line="276" w:lineRule="auto"/>
              <w:ind w:firstLine="0"/>
              <w:jc w:val="center"/>
              <w:rPr>
                <w:rFonts w:cstheme="minorHAnsi"/>
                <w:b/>
                <w:sz w:val="20"/>
                <w:szCs w:val="20"/>
              </w:rPr>
            </w:pPr>
            <w:r w:rsidRPr="0035732D">
              <w:rPr>
                <w:rFonts w:cstheme="minorHAnsi"/>
                <w:b/>
                <w:sz w:val="20"/>
                <w:szCs w:val="20"/>
              </w:rPr>
              <w:t>2024</w:t>
            </w:r>
          </w:p>
        </w:tc>
        <w:tc>
          <w:tcPr>
            <w:tcW w:w="556" w:type="pct"/>
            <w:shd w:val="clear" w:color="auto" w:fill="ACB9CA" w:themeFill="text2" w:themeFillTint="66"/>
            <w:vAlign w:val="center"/>
          </w:tcPr>
          <w:p w14:paraId="3E4E45EF" w14:textId="7C8A5E5D" w:rsidR="00510581" w:rsidRPr="0035732D" w:rsidRDefault="00366A20" w:rsidP="00052510">
            <w:pPr>
              <w:spacing w:line="276" w:lineRule="auto"/>
              <w:ind w:firstLine="4"/>
              <w:jc w:val="center"/>
              <w:rPr>
                <w:rFonts w:cstheme="minorHAnsi"/>
                <w:b/>
                <w:sz w:val="20"/>
                <w:szCs w:val="20"/>
              </w:rPr>
            </w:pPr>
            <w:r w:rsidRPr="0035732D">
              <w:rPr>
                <w:rFonts w:cstheme="minorHAnsi"/>
                <w:b/>
                <w:sz w:val="20"/>
                <w:szCs w:val="20"/>
              </w:rPr>
              <w:t>2025</w:t>
            </w:r>
          </w:p>
        </w:tc>
      </w:tr>
      <w:tr w:rsidR="002A796D" w:rsidRPr="0035732D" w14:paraId="626F3687" w14:textId="77777777" w:rsidTr="000957AB">
        <w:trPr>
          <w:trHeight w:val="407"/>
        </w:trPr>
        <w:tc>
          <w:tcPr>
            <w:tcW w:w="2845" w:type="pct"/>
            <w:vAlign w:val="center"/>
          </w:tcPr>
          <w:p w14:paraId="027485A2" w14:textId="77777777" w:rsidR="002A796D" w:rsidRPr="0035732D" w:rsidRDefault="002A796D" w:rsidP="009A3D1C">
            <w:pPr>
              <w:spacing w:line="276" w:lineRule="auto"/>
              <w:ind w:firstLine="0"/>
              <w:jc w:val="left"/>
              <w:rPr>
                <w:rFonts w:cstheme="minorHAnsi"/>
                <w:bCs/>
                <w:sz w:val="20"/>
                <w:szCs w:val="20"/>
              </w:rPr>
            </w:pPr>
            <w:r w:rsidRPr="0035732D">
              <w:rPr>
                <w:rFonts w:cstheme="minorHAnsi"/>
                <w:bCs/>
                <w:sz w:val="20"/>
                <w:szCs w:val="20"/>
              </w:rPr>
              <w:t>Podmioty posiadające Certyfikat Przewoźnika Lotniczego</w:t>
            </w:r>
          </w:p>
          <w:p w14:paraId="4B3742DC" w14:textId="77777777" w:rsidR="002A796D" w:rsidRPr="0035732D" w:rsidRDefault="002A796D" w:rsidP="009A3D1C">
            <w:pPr>
              <w:spacing w:line="276" w:lineRule="auto"/>
              <w:ind w:firstLine="0"/>
              <w:jc w:val="left"/>
              <w:rPr>
                <w:rFonts w:cstheme="minorHAnsi"/>
                <w:bCs/>
                <w:sz w:val="20"/>
                <w:szCs w:val="20"/>
              </w:rPr>
            </w:pPr>
            <w:r w:rsidRPr="0035732D">
              <w:rPr>
                <w:rFonts w:cstheme="minorHAnsi"/>
                <w:bCs/>
                <w:sz w:val="20"/>
                <w:szCs w:val="20"/>
              </w:rPr>
              <w:t>(w nawiasie umieszczono polskich przewoźników lotniczych, tj. podmioty posiadające koncesję na wykonywanie przewozów lotniczych)</w:t>
            </w:r>
          </w:p>
        </w:tc>
        <w:tc>
          <w:tcPr>
            <w:tcW w:w="577" w:type="pct"/>
            <w:vAlign w:val="center"/>
          </w:tcPr>
          <w:p w14:paraId="3BE240C5" w14:textId="77777777"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32</w:t>
            </w:r>
          </w:p>
          <w:p w14:paraId="71DBA027" w14:textId="77777777"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p>
          <w:p w14:paraId="161A65A1" w14:textId="119BE92A"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(17)</w:t>
            </w:r>
          </w:p>
        </w:tc>
        <w:tc>
          <w:tcPr>
            <w:tcW w:w="1023" w:type="pct"/>
            <w:vAlign w:val="center"/>
          </w:tcPr>
          <w:p w14:paraId="254CA070" w14:textId="77777777" w:rsidR="002A796D" w:rsidRPr="0035732D" w:rsidRDefault="002A796D" w:rsidP="000957AB">
            <w:pPr>
              <w:tabs>
                <w:tab w:val="right" w:pos="284"/>
                <w:tab w:val="left" w:pos="335"/>
                <w:tab w:val="center" w:pos="397"/>
              </w:tabs>
              <w:spacing w:line="276" w:lineRule="auto"/>
              <w:ind w:firstLine="4"/>
              <w:jc w:val="center"/>
              <w:rPr>
                <w:rFonts w:cstheme="minorHAnsi"/>
                <w:sz w:val="20"/>
                <w:szCs w:val="20"/>
              </w:rPr>
            </w:pPr>
            <w:r w:rsidRPr="0035732D">
              <w:rPr>
                <w:rFonts w:cstheme="minorHAnsi"/>
                <w:sz w:val="20"/>
                <w:szCs w:val="20"/>
              </w:rPr>
              <w:t>31</w:t>
            </w:r>
          </w:p>
          <w:p w14:paraId="07B3BAAA" w14:textId="77777777" w:rsidR="002A796D" w:rsidRPr="0035732D" w:rsidRDefault="002A796D" w:rsidP="000957AB">
            <w:pPr>
              <w:tabs>
                <w:tab w:val="right" w:pos="284"/>
                <w:tab w:val="left" w:pos="335"/>
                <w:tab w:val="center" w:pos="397"/>
              </w:tabs>
              <w:spacing w:line="276" w:lineRule="auto"/>
              <w:ind w:firstLine="4"/>
              <w:jc w:val="center"/>
              <w:rPr>
                <w:rFonts w:cstheme="minorHAnsi"/>
                <w:sz w:val="20"/>
                <w:szCs w:val="20"/>
              </w:rPr>
            </w:pPr>
          </w:p>
          <w:p w14:paraId="22CB1847" w14:textId="150CB44C"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(18)</w:t>
            </w:r>
          </w:p>
        </w:tc>
        <w:tc>
          <w:tcPr>
            <w:tcW w:w="556" w:type="pct"/>
            <w:tcBorders>
              <w:top w:val="single" w:sz="4" w:space="0" w:color="auto"/>
              <w:left w:val="single" w:sz="4" w:space="0" w:color="auto"/>
              <w:bottom w:val="single" w:sz="4" w:space="0" w:color="auto"/>
              <w:right w:val="single" w:sz="4" w:space="0" w:color="auto"/>
            </w:tcBorders>
            <w:vAlign w:val="center"/>
          </w:tcPr>
          <w:p w14:paraId="215DD725" w14:textId="77777777"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35</w:t>
            </w:r>
          </w:p>
          <w:p w14:paraId="5C3B1A5D" w14:textId="28137917" w:rsidR="002A796D" w:rsidRPr="0035732D" w:rsidRDefault="002A796D" w:rsidP="000957AB">
            <w:pPr>
              <w:tabs>
                <w:tab w:val="right" w:pos="284"/>
                <w:tab w:val="left" w:pos="335"/>
                <w:tab w:val="center" w:pos="397"/>
              </w:tabs>
              <w:spacing w:line="276" w:lineRule="auto"/>
              <w:ind w:firstLine="4"/>
              <w:jc w:val="center"/>
              <w:rPr>
                <w:rFonts w:cstheme="minorHAnsi"/>
                <w:sz w:val="20"/>
                <w:szCs w:val="20"/>
              </w:rPr>
            </w:pPr>
            <w:r w:rsidRPr="0035732D">
              <w:rPr>
                <w:rFonts w:cstheme="minorHAnsi"/>
                <w:sz w:val="20"/>
                <w:szCs w:val="20"/>
              </w:rPr>
              <w:br/>
              <w:t>(20)</w:t>
            </w:r>
          </w:p>
        </w:tc>
      </w:tr>
      <w:tr w:rsidR="002A796D" w:rsidRPr="0035732D" w14:paraId="71C1B03C" w14:textId="77777777" w:rsidTr="000957AB">
        <w:trPr>
          <w:trHeight w:val="384"/>
        </w:trPr>
        <w:tc>
          <w:tcPr>
            <w:tcW w:w="2845" w:type="pct"/>
            <w:vAlign w:val="center"/>
          </w:tcPr>
          <w:p w14:paraId="0FDB5CF0" w14:textId="0EC554D5" w:rsidR="002A796D" w:rsidRPr="0035732D" w:rsidRDefault="002A796D" w:rsidP="009A3D1C">
            <w:pPr>
              <w:spacing w:line="276" w:lineRule="auto"/>
              <w:ind w:firstLine="0"/>
              <w:jc w:val="left"/>
              <w:rPr>
                <w:rFonts w:cstheme="minorHAnsi"/>
                <w:bCs/>
                <w:sz w:val="20"/>
                <w:szCs w:val="20"/>
              </w:rPr>
            </w:pPr>
            <w:r w:rsidRPr="0035732D">
              <w:rPr>
                <w:rFonts w:cstheme="minorHAnsi"/>
                <w:bCs/>
                <w:sz w:val="20"/>
                <w:szCs w:val="20"/>
              </w:rPr>
              <w:t xml:space="preserve">Podmioty eksploatujące balony w operacjach zarobkowych zgodnie </w:t>
            </w:r>
            <w:r w:rsidR="00283ED1">
              <w:rPr>
                <w:rFonts w:cstheme="minorHAnsi"/>
                <w:bCs/>
                <w:sz w:val="20"/>
                <w:szCs w:val="20"/>
              </w:rPr>
              <w:br/>
            </w:r>
            <w:r w:rsidRPr="0035732D">
              <w:rPr>
                <w:rFonts w:cstheme="minorHAnsi"/>
                <w:bCs/>
                <w:sz w:val="20"/>
                <w:szCs w:val="20"/>
              </w:rPr>
              <w:t>z rozporządzeniem Komisji (UE) 2018/395 (BOP)</w:t>
            </w:r>
            <w:r w:rsidRPr="0035732D">
              <w:rPr>
                <w:rStyle w:val="Odwoanieprzypisudolnego"/>
                <w:rFonts w:cstheme="minorHAnsi"/>
                <w:bCs/>
                <w:sz w:val="20"/>
                <w:szCs w:val="20"/>
              </w:rPr>
              <w:footnoteReference w:id="4"/>
            </w:r>
          </w:p>
        </w:tc>
        <w:tc>
          <w:tcPr>
            <w:tcW w:w="577" w:type="pct"/>
            <w:vAlign w:val="center"/>
          </w:tcPr>
          <w:p w14:paraId="6D8917EF" w14:textId="236D855A"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23</w:t>
            </w:r>
          </w:p>
        </w:tc>
        <w:tc>
          <w:tcPr>
            <w:tcW w:w="1023" w:type="pct"/>
            <w:vAlign w:val="center"/>
          </w:tcPr>
          <w:p w14:paraId="3F68273B" w14:textId="3BA19AF2"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28</w:t>
            </w:r>
          </w:p>
        </w:tc>
        <w:tc>
          <w:tcPr>
            <w:tcW w:w="556" w:type="pct"/>
            <w:tcBorders>
              <w:top w:val="single" w:sz="4" w:space="0" w:color="auto"/>
              <w:left w:val="single" w:sz="4" w:space="0" w:color="auto"/>
              <w:bottom w:val="single" w:sz="4" w:space="0" w:color="auto"/>
              <w:right w:val="single" w:sz="4" w:space="0" w:color="auto"/>
            </w:tcBorders>
            <w:vAlign w:val="center"/>
          </w:tcPr>
          <w:p w14:paraId="19B5E292" w14:textId="0E19283F" w:rsidR="002A796D" w:rsidRPr="0035732D" w:rsidRDefault="002A796D" w:rsidP="000957AB">
            <w:pPr>
              <w:tabs>
                <w:tab w:val="right" w:pos="284"/>
                <w:tab w:val="left" w:pos="335"/>
                <w:tab w:val="center" w:pos="397"/>
              </w:tabs>
              <w:spacing w:line="276" w:lineRule="auto"/>
              <w:ind w:firstLine="4"/>
              <w:jc w:val="center"/>
              <w:rPr>
                <w:rFonts w:cstheme="minorHAnsi"/>
                <w:sz w:val="20"/>
                <w:szCs w:val="20"/>
              </w:rPr>
            </w:pPr>
            <w:r w:rsidRPr="0035732D">
              <w:rPr>
                <w:rFonts w:cstheme="minorHAnsi"/>
                <w:sz w:val="20"/>
                <w:szCs w:val="20"/>
              </w:rPr>
              <w:t>26</w:t>
            </w:r>
          </w:p>
        </w:tc>
      </w:tr>
      <w:tr w:rsidR="002A796D" w:rsidRPr="0035732D" w14:paraId="159A6E10" w14:textId="77777777" w:rsidTr="000957AB">
        <w:trPr>
          <w:trHeight w:val="384"/>
        </w:trPr>
        <w:tc>
          <w:tcPr>
            <w:tcW w:w="2845" w:type="pct"/>
            <w:vAlign w:val="center"/>
          </w:tcPr>
          <w:p w14:paraId="558D8A13" w14:textId="77777777" w:rsidR="002A796D" w:rsidRPr="0035732D" w:rsidRDefault="002A796D" w:rsidP="009A3D1C">
            <w:pPr>
              <w:spacing w:line="276" w:lineRule="auto"/>
              <w:ind w:firstLine="0"/>
              <w:jc w:val="left"/>
              <w:rPr>
                <w:rFonts w:cstheme="minorHAnsi"/>
                <w:bCs/>
                <w:sz w:val="20"/>
                <w:szCs w:val="20"/>
              </w:rPr>
            </w:pPr>
            <w:r w:rsidRPr="0035732D">
              <w:rPr>
                <w:rFonts w:cstheme="minorHAnsi"/>
                <w:bCs/>
                <w:sz w:val="20"/>
                <w:szCs w:val="20"/>
              </w:rPr>
              <w:t>Podmioty eksploatujące szybowce w operacjach zarobkowych zgodnie z rozporządzeniem wykonawczym Komisji (UE) nr 2018/1976 (SAO)</w:t>
            </w:r>
            <w:r w:rsidRPr="0035732D">
              <w:rPr>
                <w:rFonts w:cstheme="minorHAnsi"/>
                <w:bCs/>
                <w:sz w:val="20"/>
                <w:szCs w:val="20"/>
                <w:vertAlign w:val="superscript"/>
              </w:rPr>
              <w:footnoteReference w:id="5"/>
            </w:r>
          </w:p>
        </w:tc>
        <w:tc>
          <w:tcPr>
            <w:tcW w:w="577" w:type="pct"/>
            <w:vAlign w:val="center"/>
          </w:tcPr>
          <w:p w14:paraId="31F6D8B7" w14:textId="41C21A2B"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24</w:t>
            </w:r>
          </w:p>
        </w:tc>
        <w:tc>
          <w:tcPr>
            <w:tcW w:w="1023" w:type="pct"/>
            <w:vAlign w:val="center"/>
          </w:tcPr>
          <w:p w14:paraId="65E4A7D7" w14:textId="4E72BECF" w:rsidR="002A796D" w:rsidRPr="0035732D" w:rsidRDefault="002A796D" w:rsidP="000957AB">
            <w:pPr>
              <w:tabs>
                <w:tab w:val="right" w:pos="284"/>
                <w:tab w:val="left" w:pos="335"/>
                <w:tab w:val="center" w:pos="397"/>
              </w:tabs>
              <w:spacing w:line="276" w:lineRule="auto"/>
              <w:ind w:firstLine="0"/>
              <w:jc w:val="center"/>
              <w:rPr>
                <w:rFonts w:cstheme="minorHAnsi"/>
                <w:sz w:val="20"/>
                <w:szCs w:val="20"/>
              </w:rPr>
            </w:pPr>
            <w:r w:rsidRPr="0035732D">
              <w:rPr>
                <w:rFonts w:cstheme="minorHAnsi"/>
                <w:sz w:val="20"/>
                <w:szCs w:val="20"/>
              </w:rPr>
              <w:t>25</w:t>
            </w:r>
          </w:p>
        </w:tc>
        <w:tc>
          <w:tcPr>
            <w:tcW w:w="556" w:type="pct"/>
            <w:tcBorders>
              <w:top w:val="single" w:sz="4" w:space="0" w:color="auto"/>
              <w:left w:val="single" w:sz="4" w:space="0" w:color="auto"/>
              <w:bottom w:val="single" w:sz="4" w:space="0" w:color="auto"/>
              <w:right w:val="single" w:sz="4" w:space="0" w:color="auto"/>
            </w:tcBorders>
            <w:vAlign w:val="center"/>
          </w:tcPr>
          <w:p w14:paraId="1007C843" w14:textId="0BD6BE87" w:rsidR="002A796D" w:rsidRPr="0035732D" w:rsidRDefault="002A796D" w:rsidP="000957AB">
            <w:pPr>
              <w:tabs>
                <w:tab w:val="right" w:pos="284"/>
                <w:tab w:val="left" w:pos="335"/>
                <w:tab w:val="center" w:pos="397"/>
              </w:tabs>
              <w:spacing w:line="276" w:lineRule="auto"/>
              <w:ind w:firstLine="4"/>
              <w:jc w:val="center"/>
              <w:rPr>
                <w:rFonts w:cstheme="minorHAnsi"/>
                <w:sz w:val="20"/>
                <w:szCs w:val="20"/>
              </w:rPr>
            </w:pPr>
            <w:r w:rsidRPr="0035732D">
              <w:rPr>
                <w:rFonts w:cstheme="minorHAnsi"/>
                <w:sz w:val="20"/>
                <w:szCs w:val="20"/>
              </w:rPr>
              <w:t>29</w:t>
            </w:r>
          </w:p>
        </w:tc>
      </w:tr>
      <w:tr w:rsidR="002A796D" w:rsidRPr="0035732D" w14:paraId="0F205AA6" w14:textId="77777777" w:rsidTr="000957AB">
        <w:trPr>
          <w:trHeight w:val="397"/>
        </w:trPr>
        <w:tc>
          <w:tcPr>
            <w:tcW w:w="2845" w:type="pct"/>
            <w:vAlign w:val="center"/>
          </w:tcPr>
          <w:p w14:paraId="376A4AF2" w14:textId="77777777" w:rsidR="002A796D" w:rsidRPr="0035732D" w:rsidRDefault="002A796D" w:rsidP="009A3D1C">
            <w:pPr>
              <w:spacing w:line="276" w:lineRule="auto"/>
              <w:ind w:firstLine="0"/>
              <w:jc w:val="left"/>
              <w:rPr>
                <w:rFonts w:cstheme="minorHAnsi"/>
                <w:sz w:val="20"/>
                <w:szCs w:val="20"/>
              </w:rPr>
            </w:pPr>
            <w:r w:rsidRPr="0035732D">
              <w:rPr>
                <w:rFonts w:cstheme="minorHAnsi"/>
                <w:bCs/>
                <w:sz w:val="20"/>
                <w:szCs w:val="20"/>
              </w:rPr>
              <w:t>Podmioty posiadające Certyfikat Usług Lotniczych</w:t>
            </w:r>
          </w:p>
        </w:tc>
        <w:tc>
          <w:tcPr>
            <w:tcW w:w="577" w:type="pct"/>
            <w:vAlign w:val="center"/>
          </w:tcPr>
          <w:p w14:paraId="03C9F6FE" w14:textId="230EE737"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0</w:t>
            </w:r>
          </w:p>
        </w:tc>
        <w:tc>
          <w:tcPr>
            <w:tcW w:w="1023" w:type="pct"/>
            <w:vAlign w:val="center"/>
          </w:tcPr>
          <w:p w14:paraId="76150FEA" w14:textId="0DC8DE8F"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0</w:t>
            </w:r>
          </w:p>
        </w:tc>
        <w:tc>
          <w:tcPr>
            <w:tcW w:w="556" w:type="pct"/>
            <w:tcBorders>
              <w:top w:val="single" w:sz="4" w:space="0" w:color="auto"/>
              <w:left w:val="single" w:sz="4" w:space="0" w:color="auto"/>
              <w:bottom w:val="single" w:sz="4" w:space="0" w:color="auto"/>
              <w:right w:val="single" w:sz="4" w:space="0" w:color="auto"/>
            </w:tcBorders>
            <w:vAlign w:val="center"/>
          </w:tcPr>
          <w:p w14:paraId="21107334" w14:textId="4857FCB0"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0</w:t>
            </w:r>
          </w:p>
        </w:tc>
      </w:tr>
      <w:tr w:rsidR="002A796D" w:rsidRPr="0035732D" w14:paraId="1EC064E0" w14:textId="77777777" w:rsidTr="000957AB">
        <w:trPr>
          <w:trHeight w:val="1118"/>
        </w:trPr>
        <w:tc>
          <w:tcPr>
            <w:tcW w:w="2845" w:type="pct"/>
            <w:vAlign w:val="center"/>
          </w:tcPr>
          <w:p w14:paraId="76A0E2A0" w14:textId="77777777" w:rsidR="002A796D" w:rsidRPr="0035732D" w:rsidRDefault="002A796D" w:rsidP="009A3D1C">
            <w:pPr>
              <w:tabs>
                <w:tab w:val="right" w:pos="284"/>
                <w:tab w:val="left" w:pos="408"/>
              </w:tabs>
              <w:spacing w:line="276" w:lineRule="auto"/>
              <w:ind w:firstLine="0"/>
              <w:jc w:val="left"/>
              <w:rPr>
                <w:rFonts w:cstheme="minorHAnsi"/>
                <w:bCs/>
                <w:sz w:val="20"/>
                <w:szCs w:val="20"/>
              </w:rPr>
            </w:pPr>
            <w:r w:rsidRPr="0035732D">
              <w:rPr>
                <w:rFonts w:cstheme="minorHAnsi"/>
                <w:bCs/>
                <w:sz w:val="20"/>
                <w:szCs w:val="20"/>
              </w:rPr>
              <w:t xml:space="preserve">Podmioty zgłaszające działalność operacji specjalistycznych SPO </w:t>
            </w:r>
          </w:p>
          <w:p w14:paraId="15230006" w14:textId="77777777" w:rsidR="002A796D" w:rsidRPr="0035732D" w:rsidRDefault="002A796D" w:rsidP="009A3D1C">
            <w:pPr>
              <w:tabs>
                <w:tab w:val="right" w:pos="284"/>
                <w:tab w:val="left" w:pos="408"/>
              </w:tabs>
              <w:spacing w:line="276" w:lineRule="auto"/>
              <w:ind w:firstLine="0"/>
              <w:jc w:val="left"/>
              <w:rPr>
                <w:rFonts w:cstheme="minorHAnsi"/>
                <w:bCs/>
                <w:sz w:val="20"/>
                <w:szCs w:val="20"/>
              </w:rPr>
            </w:pPr>
            <w:r w:rsidRPr="0035732D">
              <w:rPr>
                <w:rFonts w:cstheme="minorHAnsi"/>
                <w:bCs/>
                <w:sz w:val="20"/>
                <w:szCs w:val="20"/>
              </w:rPr>
              <w:t>(w tym posiadające zezwolenie na operacje specjalistyczne wysokiego ryzyka SPO HR)</w:t>
            </w:r>
          </w:p>
        </w:tc>
        <w:tc>
          <w:tcPr>
            <w:tcW w:w="577" w:type="pct"/>
            <w:vAlign w:val="center"/>
          </w:tcPr>
          <w:p w14:paraId="6E0EC28D" w14:textId="77777777" w:rsidR="002A796D" w:rsidRPr="0035732D" w:rsidRDefault="002A796D" w:rsidP="000957AB">
            <w:pPr>
              <w:tabs>
                <w:tab w:val="right" w:pos="284"/>
                <w:tab w:val="left" w:pos="408"/>
              </w:tabs>
              <w:spacing w:line="276" w:lineRule="auto"/>
              <w:ind w:firstLine="0"/>
              <w:jc w:val="center"/>
              <w:rPr>
                <w:rFonts w:cstheme="minorHAnsi"/>
                <w:sz w:val="20"/>
                <w:szCs w:val="20"/>
                <w:vertAlign w:val="superscript"/>
              </w:rPr>
            </w:pPr>
            <w:r w:rsidRPr="0035732D">
              <w:rPr>
                <w:rFonts w:cstheme="minorHAnsi"/>
                <w:sz w:val="20"/>
                <w:szCs w:val="20"/>
              </w:rPr>
              <w:t>48</w:t>
            </w:r>
            <w:r w:rsidRPr="0035732D">
              <w:rPr>
                <w:rFonts w:cstheme="minorHAnsi"/>
                <w:sz w:val="20"/>
                <w:szCs w:val="20"/>
                <w:vertAlign w:val="superscript"/>
              </w:rPr>
              <w:footnoteReference w:id="6"/>
            </w:r>
          </w:p>
          <w:p w14:paraId="10E93F42" w14:textId="262E9A4E" w:rsidR="00342514" w:rsidRPr="0035732D" w:rsidRDefault="002A796D" w:rsidP="000957AB">
            <w:pPr>
              <w:spacing w:line="276" w:lineRule="auto"/>
              <w:ind w:firstLine="0"/>
              <w:jc w:val="center"/>
              <w:rPr>
                <w:rFonts w:cstheme="minorHAnsi"/>
                <w:sz w:val="18"/>
                <w:szCs w:val="20"/>
              </w:rPr>
            </w:pPr>
            <w:r w:rsidRPr="0035732D">
              <w:rPr>
                <w:rFonts w:cstheme="minorHAnsi"/>
                <w:sz w:val="18"/>
                <w:szCs w:val="20"/>
              </w:rPr>
              <w:t>(11 SPO-HR UE,</w:t>
            </w:r>
          </w:p>
          <w:p w14:paraId="47D5AC26" w14:textId="64E276C7" w:rsidR="00342514" w:rsidRPr="0035732D" w:rsidRDefault="002A796D" w:rsidP="000957AB">
            <w:pPr>
              <w:spacing w:line="276" w:lineRule="auto"/>
              <w:ind w:firstLine="0"/>
              <w:jc w:val="center"/>
              <w:rPr>
                <w:rFonts w:cstheme="minorHAnsi"/>
                <w:sz w:val="18"/>
                <w:szCs w:val="20"/>
              </w:rPr>
            </w:pPr>
            <w:r w:rsidRPr="0035732D">
              <w:rPr>
                <w:rFonts w:cstheme="minorHAnsi"/>
                <w:sz w:val="18"/>
                <w:szCs w:val="20"/>
              </w:rPr>
              <w:t>7 SPO-HR-PPOŻ,</w:t>
            </w:r>
          </w:p>
          <w:p w14:paraId="2DB6E5EF" w14:textId="5EF3A554" w:rsidR="00342514" w:rsidRPr="0035732D" w:rsidRDefault="002A796D" w:rsidP="000957AB">
            <w:pPr>
              <w:spacing w:line="276" w:lineRule="auto"/>
              <w:ind w:firstLine="0"/>
              <w:jc w:val="center"/>
              <w:rPr>
                <w:rFonts w:cstheme="minorHAnsi"/>
                <w:sz w:val="18"/>
                <w:szCs w:val="20"/>
              </w:rPr>
            </w:pPr>
            <w:r w:rsidRPr="0035732D">
              <w:rPr>
                <w:rFonts w:cstheme="minorHAnsi"/>
                <w:sz w:val="18"/>
                <w:szCs w:val="20"/>
              </w:rPr>
              <w:t>4 SPO-HR-KRAJ,</w:t>
            </w:r>
          </w:p>
          <w:p w14:paraId="66836E75" w14:textId="6B3A114F" w:rsidR="002A796D" w:rsidRPr="0035732D" w:rsidRDefault="002A796D" w:rsidP="000957AB">
            <w:pPr>
              <w:spacing w:line="276" w:lineRule="auto"/>
              <w:ind w:firstLine="0"/>
              <w:jc w:val="center"/>
              <w:rPr>
                <w:rFonts w:cstheme="minorHAnsi"/>
                <w:sz w:val="20"/>
                <w:szCs w:val="20"/>
              </w:rPr>
            </w:pPr>
            <w:r w:rsidRPr="0035732D">
              <w:rPr>
                <w:rFonts w:cstheme="minorHAnsi"/>
                <w:sz w:val="18"/>
                <w:szCs w:val="20"/>
              </w:rPr>
              <w:t>3 SPO-KRAJ)</w:t>
            </w:r>
          </w:p>
        </w:tc>
        <w:tc>
          <w:tcPr>
            <w:tcW w:w="1023" w:type="pct"/>
            <w:vAlign w:val="center"/>
          </w:tcPr>
          <w:p w14:paraId="2CBDCB6C" w14:textId="77777777"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45</w:t>
            </w:r>
            <w:r w:rsidRPr="0035732D">
              <w:rPr>
                <w:rFonts w:cstheme="minorHAnsi"/>
                <w:sz w:val="20"/>
                <w:szCs w:val="20"/>
                <w:vertAlign w:val="superscript"/>
              </w:rPr>
              <w:footnoteReference w:id="7"/>
            </w:r>
          </w:p>
          <w:p w14:paraId="0F677606" w14:textId="0831B499" w:rsidR="002A796D" w:rsidRPr="0035732D" w:rsidRDefault="002A796D" w:rsidP="000957AB">
            <w:pPr>
              <w:spacing w:line="276" w:lineRule="auto"/>
              <w:ind w:firstLine="0"/>
              <w:jc w:val="center"/>
              <w:rPr>
                <w:rFonts w:cstheme="minorHAnsi"/>
                <w:sz w:val="20"/>
                <w:szCs w:val="20"/>
              </w:rPr>
            </w:pPr>
            <w:r w:rsidRPr="0035732D">
              <w:rPr>
                <w:rFonts w:cstheme="minorHAnsi"/>
                <w:sz w:val="18"/>
                <w:szCs w:val="20"/>
              </w:rPr>
              <w:t>(11 SPO-HR UE, 7 SPO-HR-PPOŻ, 2 SPO-HR-KRAJ, 5 SPO-KRAJ)</w:t>
            </w:r>
          </w:p>
        </w:tc>
        <w:tc>
          <w:tcPr>
            <w:tcW w:w="556" w:type="pct"/>
            <w:tcBorders>
              <w:top w:val="single" w:sz="4" w:space="0" w:color="auto"/>
              <w:left w:val="single" w:sz="4" w:space="0" w:color="auto"/>
              <w:bottom w:val="single" w:sz="4" w:space="0" w:color="auto"/>
              <w:right w:val="single" w:sz="4" w:space="0" w:color="auto"/>
            </w:tcBorders>
            <w:vAlign w:val="center"/>
          </w:tcPr>
          <w:p w14:paraId="71D181BD" w14:textId="77777777"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46</w:t>
            </w:r>
            <w:r w:rsidRPr="0035732D">
              <w:rPr>
                <w:rStyle w:val="Odwoanieprzypisudolnego"/>
                <w:rFonts w:cstheme="minorHAnsi"/>
                <w:sz w:val="20"/>
                <w:szCs w:val="20"/>
              </w:rPr>
              <w:footnoteReference w:id="8"/>
            </w:r>
          </w:p>
          <w:p w14:paraId="2E96E362" w14:textId="441A7D14" w:rsidR="00342514" w:rsidRPr="0035732D" w:rsidRDefault="002A796D" w:rsidP="000957AB">
            <w:pPr>
              <w:tabs>
                <w:tab w:val="right" w:pos="284"/>
                <w:tab w:val="left" w:pos="408"/>
              </w:tabs>
              <w:spacing w:line="276" w:lineRule="auto"/>
              <w:ind w:firstLine="4"/>
              <w:jc w:val="center"/>
              <w:rPr>
                <w:rFonts w:cstheme="minorHAnsi"/>
                <w:sz w:val="18"/>
                <w:szCs w:val="20"/>
              </w:rPr>
            </w:pPr>
            <w:r w:rsidRPr="0035732D">
              <w:rPr>
                <w:rFonts w:cstheme="minorHAnsi"/>
                <w:sz w:val="18"/>
                <w:szCs w:val="20"/>
              </w:rPr>
              <w:t>(12 SPO-HR UE,</w:t>
            </w:r>
          </w:p>
          <w:p w14:paraId="61EB3C11" w14:textId="473D41E1" w:rsidR="00342514" w:rsidRPr="0035732D" w:rsidRDefault="002A796D" w:rsidP="000957AB">
            <w:pPr>
              <w:tabs>
                <w:tab w:val="right" w:pos="284"/>
                <w:tab w:val="left" w:pos="408"/>
              </w:tabs>
              <w:spacing w:line="276" w:lineRule="auto"/>
              <w:ind w:firstLine="4"/>
              <w:jc w:val="center"/>
              <w:rPr>
                <w:rFonts w:cstheme="minorHAnsi"/>
                <w:sz w:val="18"/>
                <w:szCs w:val="20"/>
              </w:rPr>
            </w:pPr>
            <w:r w:rsidRPr="0035732D">
              <w:rPr>
                <w:rFonts w:cstheme="minorHAnsi"/>
                <w:sz w:val="18"/>
                <w:szCs w:val="20"/>
              </w:rPr>
              <w:t>6 SPO-HR-PPOŻ,</w:t>
            </w:r>
          </w:p>
          <w:p w14:paraId="0A7F8CDA" w14:textId="141537DF" w:rsidR="00342514" w:rsidRPr="0035732D" w:rsidRDefault="002A796D" w:rsidP="000957AB">
            <w:pPr>
              <w:tabs>
                <w:tab w:val="right" w:pos="284"/>
                <w:tab w:val="left" w:pos="408"/>
              </w:tabs>
              <w:spacing w:line="276" w:lineRule="auto"/>
              <w:ind w:firstLine="4"/>
              <w:jc w:val="center"/>
              <w:rPr>
                <w:rFonts w:cstheme="minorHAnsi"/>
                <w:sz w:val="18"/>
                <w:szCs w:val="20"/>
              </w:rPr>
            </w:pPr>
            <w:r w:rsidRPr="0035732D">
              <w:rPr>
                <w:rFonts w:cstheme="minorHAnsi"/>
                <w:sz w:val="18"/>
                <w:szCs w:val="20"/>
              </w:rPr>
              <w:t>2 SPO-HR-KRAJ,</w:t>
            </w:r>
          </w:p>
          <w:p w14:paraId="78097AFE" w14:textId="186C36D0"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18"/>
                <w:szCs w:val="20"/>
              </w:rPr>
              <w:t>8 SPO-KRAJ)</w:t>
            </w:r>
          </w:p>
        </w:tc>
      </w:tr>
      <w:tr w:rsidR="002A796D" w:rsidRPr="0035732D" w14:paraId="09000E16" w14:textId="77777777" w:rsidTr="000957AB">
        <w:trPr>
          <w:trHeight w:val="384"/>
        </w:trPr>
        <w:tc>
          <w:tcPr>
            <w:tcW w:w="2845" w:type="pct"/>
            <w:vAlign w:val="center"/>
          </w:tcPr>
          <w:p w14:paraId="276C0D09" w14:textId="77777777" w:rsidR="002A796D" w:rsidRPr="0035732D" w:rsidRDefault="002A796D" w:rsidP="009A3D1C">
            <w:pPr>
              <w:tabs>
                <w:tab w:val="right" w:pos="284"/>
                <w:tab w:val="left" w:pos="408"/>
              </w:tabs>
              <w:spacing w:line="276" w:lineRule="auto"/>
              <w:ind w:firstLine="0"/>
              <w:jc w:val="left"/>
              <w:rPr>
                <w:rFonts w:cstheme="minorHAnsi"/>
                <w:bCs/>
                <w:sz w:val="20"/>
                <w:szCs w:val="20"/>
              </w:rPr>
            </w:pPr>
            <w:r w:rsidRPr="0035732D">
              <w:rPr>
                <w:rFonts w:cstheme="minorHAnsi"/>
                <w:bCs/>
                <w:sz w:val="20"/>
                <w:szCs w:val="20"/>
              </w:rPr>
              <w:t>Podmioty zgłaszające wykonywanie operacji niekomercyjnych skomplikowanymi statkami powietrznymi</w:t>
            </w:r>
          </w:p>
        </w:tc>
        <w:tc>
          <w:tcPr>
            <w:tcW w:w="577" w:type="pct"/>
            <w:vAlign w:val="center"/>
          </w:tcPr>
          <w:p w14:paraId="773CE85C" w14:textId="2B4A1F39"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7</w:t>
            </w:r>
          </w:p>
        </w:tc>
        <w:tc>
          <w:tcPr>
            <w:tcW w:w="1023" w:type="pct"/>
            <w:vAlign w:val="center"/>
          </w:tcPr>
          <w:p w14:paraId="76AB064F" w14:textId="559C8753"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5</w:t>
            </w:r>
          </w:p>
        </w:tc>
        <w:tc>
          <w:tcPr>
            <w:tcW w:w="556" w:type="pct"/>
            <w:tcBorders>
              <w:top w:val="single" w:sz="4" w:space="0" w:color="auto"/>
              <w:left w:val="single" w:sz="4" w:space="0" w:color="auto"/>
              <w:bottom w:val="single" w:sz="4" w:space="0" w:color="auto"/>
              <w:right w:val="single" w:sz="4" w:space="0" w:color="auto"/>
            </w:tcBorders>
            <w:vAlign w:val="center"/>
          </w:tcPr>
          <w:p w14:paraId="1A1DEC54" w14:textId="7379301A"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5</w:t>
            </w:r>
          </w:p>
        </w:tc>
      </w:tr>
      <w:tr w:rsidR="002A796D" w:rsidRPr="0035732D" w14:paraId="03690EBC" w14:textId="77777777" w:rsidTr="000957AB">
        <w:trPr>
          <w:trHeight w:val="624"/>
        </w:trPr>
        <w:tc>
          <w:tcPr>
            <w:tcW w:w="2845" w:type="pct"/>
            <w:vAlign w:val="center"/>
          </w:tcPr>
          <w:p w14:paraId="5F7C737E" w14:textId="77777777" w:rsidR="002A796D" w:rsidRPr="0035732D" w:rsidRDefault="002A796D" w:rsidP="009A3D1C">
            <w:pPr>
              <w:spacing w:line="276" w:lineRule="auto"/>
              <w:ind w:firstLine="0"/>
              <w:jc w:val="left"/>
              <w:rPr>
                <w:rFonts w:cstheme="minorHAnsi"/>
                <w:bCs/>
                <w:sz w:val="20"/>
                <w:szCs w:val="20"/>
              </w:rPr>
            </w:pPr>
            <w:r w:rsidRPr="0035732D">
              <w:rPr>
                <w:rFonts w:cstheme="minorHAnsi"/>
                <w:sz w:val="20"/>
                <w:szCs w:val="20"/>
              </w:rPr>
              <w:lastRenderedPageBreak/>
              <w:t>Podmioty świadczące usługi lotnicze lub przewóz lotniczy przy użyciu urządzeń latających nadzorowane przez ULC w trybie art. 33 ust. 2 ustawy – Prawo lotnicze</w:t>
            </w:r>
            <w:r w:rsidRPr="0035732D" w:rsidDel="00590DE4">
              <w:rPr>
                <w:rFonts w:cstheme="minorHAnsi"/>
                <w:bCs/>
                <w:sz w:val="20"/>
                <w:szCs w:val="20"/>
              </w:rPr>
              <w:t xml:space="preserve"> </w:t>
            </w:r>
          </w:p>
        </w:tc>
        <w:tc>
          <w:tcPr>
            <w:tcW w:w="577" w:type="pct"/>
            <w:vAlign w:val="center"/>
          </w:tcPr>
          <w:p w14:paraId="44679F76" w14:textId="71006F23"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15</w:t>
            </w:r>
          </w:p>
        </w:tc>
        <w:tc>
          <w:tcPr>
            <w:tcW w:w="1023" w:type="pct"/>
            <w:vAlign w:val="center"/>
          </w:tcPr>
          <w:p w14:paraId="565D40EA" w14:textId="38B498D0"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15</w:t>
            </w:r>
          </w:p>
        </w:tc>
        <w:tc>
          <w:tcPr>
            <w:tcW w:w="556" w:type="pct"/>
            <w:tcBorders>
              <w:top w:val="single" w:sz="4" w:space="0" w:color="auto"/>
              <w:left w:val="single" w:sz="4" w:space="0" w:color="auto"/>
              <w:bottom w:val="single" w:sz="4" w:space="0" w:color="auto"/>
              <w:right w:val="single" w:sz="4" w:space="0" w:color="auto"/>
            </w:tcBorders>
            <w:vAlign w:val="center"/>
          </w:tcPr>
          <w:p w14:paraId="5290430C" w14:textId="0B37410C"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16</w:t>
            </w:r>
          </w:p>
        </w:tc>
      </w:tr>
      <w:tr w:rsidR="002A796D" w:rsidRPr="0035732D" w14:paraId="1326FD0F" w14:textId="77777777" w:rsidTr="000957AB">
        <w:trPr>
          <w:trHeight w:val="397"/>
        </w:trPr>
        <w:tc>
          <w:tcPr>
            <w:tcW w:w="2845" w:type="pct"/>
            <w:vAlign w:val="center"/>
          </w:tcPr>
          <w:p w14:paraId="3A9BCB55" w14:textId="77777777" w:rsidR="002A796D" w:rsidRPr="0035732D" w:rsidRDefault="002A796D" w:rsidP="009A3D1C">
            <w:pPr>
              <w:spacing w:line="276" w:lineRule="auto"/>
              <w:ind w:firstLine="0"/>
              <w:jc w:val="left"/>
              <w:rPr>
                <w:rFonts w:cstheme="minorHAnsi"/>
                <w:bCs/>
                <w:sz w:val="20"/>
                <w:szCs w:val="20"/>
              </w:rPr>
            </w:pPr>
            <w:r w:rsidRPr="0035732D">
              <w:rPr>
                <w:rFonts w:cstheme="minorHAnsi"/>
                <w:bCs/>
                <w:sz w:val="20"/>
                <w:szCs w:val="20"/>
              </w:rPr>
              <w:t>Agenci obsługi naziemnej posiadający Certyfikat Agenta Obsługi Naziemnej</w:t>
            </w:r>
          </w:p>
        </w:tc>
        <w:tc>
          <w:tcPr>
            <w:tcW w:w="577" w:type="pct"/>
            <w:vAlign w:val="center"/>
          </w:tcPr>
          <w:p w14:paraId="03572A39" w14:textId="77777777"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18</w:t>
            </w:r>
          </w:p>
          <w:p w14:paraId="3DD2468D" w14:textId="13BD62A9"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(52</w:t>
            </w:r>
            <w:r w:rsidR="00342514" w:rsidRPr="0035732D">
              <w:rPr>
                <w:rFonts w:cstheme="minorHAnsi"/>
                <w:sz w:val="20"/>
                <w:szCs w:val="20"/>
              </w:rPr>
              <w:t xml:space="preserve"> </w:t>
            </w:r>
            <w:r w:rsidRPr="0035732D">
              <w:rPr>
                <w:rFonts w:cstheme="minorHAnsi"/>
                <w:sz w:val="20"/>
                <w:szCs w:val="20"/>
              </w:rPr>
              <w:t>lokalizacje)</w:t>
            </w:r>
          </w:p>
        </w:tc>
        <w:tc>
          <w:tcPr>
            <w:tcW w:w="1023" w:type="pct"/>
            <w:vAlign w:val="center"/>
          </w:tcPr>
          <w:p w14:paraId="6A17E9BC" w14:textId="77777777"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17</w:t>
            </w:r>
          </w:p>
          <w:p w14:paraId="02902693" w14:textId="326EB2B4"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(46 lokalizacji)</w:t>
            </w:r>
          </w:p>
        </w:tc>
        <w:tc>
          <w:tcPr>
            <w:tcW w:w="556" w:type="pct"/>
            <w:tcBorders>
              <w:top w:val="single" w:sz="4" w:space="0" w:color="auto"/>
              <w:left w:val="single" w:sz="4" w:space="0" w:color="auto"/>
              <w:bottom w:val="single" w:sz="4" w:space="0" w:color="auto"/>
              <w:right w:val="single" w:sz="4" w:space="0" w:color="auto"/>
            </w:tcBorders>
            <w:vAlign w:val="center"/>
          </w:tcPr>
          <w:p w14:paraId="61C7168A" w14:textId="77777777"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18</w:t>
            </w:r>
          </w:p>
          <w:p w14:paraId="69C05919" w14:textId="2DB89A47"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(48 lokalizacji)</w:t>
            </w:r>
          </w:p>
        </w:tc>
      </w:tr>
      <w:tr w:rsidR="002A796D" w:rsidRPr="0035732D" w14:paraId="75EBA37D" w14:textId="77777777" w:rsidTr="000957AB">
        <w:trPr>
          <w:trHeight w:val="567"/>
        </w:trPr>
        <w:tc>
          <w:tcPr>
            <w:tcW w:w="2845" w:type="pct"/>
            <w:vAlign w:val="center"/>
          </w:tcPr>
          <w:p w14:paraId="3FB02516" w14:textId="77777777" w:rsidR="002A796D" w:rsidRPr="0035732D" w:rsidRDefault="002A796D" w:rsidP="009A3D1C">
            <w:pPr>
              <w:tabs>
                <w:tab w:val="right" w:pos="284"/>
                <w:tab w:val="left" w:pos="408"/>
              </w:tabs>
              <w:spacing w:line="276" w:lineRule="auto"/>
              <w:ind w:firstLine="0"/>
              <w:jc w:val="left"/>
              <w:rPr>
                <w:rFonts w:cstheme="minorHAnsi"/>
                <w:bCs/>
                <w:sz w:val="20"/>
                <w:szCs w:val="20"/>
              </w:rPr>
            </w:pPr>
            <w:r w:rsidRPr="0035732D">
              <w:rPr>
                <w:rFonts w:cstheme="minorHAnsi"/>
                <w:bCs/>
                <w:sz w:val="20"/>
                <w:szCs w:val="20"/>
              </w:rPr>
              <w:t>Podmioty zgłaszające wykonywanie operacji skomplikowanymi statkami powietrznymi</w:t>
            </w:r>
          </w:p>
        </w:tc>
        <w:tc>
          <w:tcPr>
            <w:tcW w:w="577" w:type="pct"/>
            <w:vAlign w:val="center"/>
          </w:tcPr>
          <w:p w14:paraId="638B8A2B" w14:textId="5BCA8253"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0</w:t>
            </w:r>
          </w:p>
        </w:tc>
        <w:tc>
          <w:tcPr>
            <w:tcW w:w="1023" w:type="pct"/>
            <w:vAlign w:val="center"/>
          </w:tcPr>
          <w:p w14:paraId="7B4070E7" w14:textId="02F68951"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0</w:t>
            </w:r>
          </w:p>
        </w:tc>
        <w:tc>
          <w:tcPr>
            <w:tcW w:w="556" w:type="pct"/>
            <w:tcBorders>
              <w:top w:val="single" w:sz="4" w:space="0" w:color="auto"/>
              <w:left w:val="single" w:sz="4" w:space="0" w:color="auto"/>
              <w:bottom w:val="single" w:sz="4" w:space="0" w:color="auto"/>
              <w:right w:val="single" w:sz="4" w:space="0" w:color="auto"/>
            </w:tcBorders>
            <w:vAlign w:val="center"/>
          </w:tcPr>
          <w:p w14:paraId="72385396" w14:textId="1E037015"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0</w:t>
            </w:r>
          </w:p>
        </w:tc>
      </w:tr>
      <w:tr w:rsidR="002A796D" w:rsidRPr="0035732D" w14:paraId="58F5E0D0" w14:textId="77777777" w:rsidTr="000957AB">
        <w:trPr>
          <w:trHeight w:val="340"/>
        </w:trPr>
        <w:tc>
          <w:tcPr>
            <w:tcW w:w="2845" w:type="pct"/>
            <w:vAlign w:val="center"/>
          </w:tcPr>
          <w:p w14:paraId="56A1B8F4" w14:textId="77777777" w:rsidR="002A796D" w:rsidRPr="0035732D" w:rsidRDefault="002A796D" w:rsidP="009A3D1C">
            <w:pPr>
              <w:spacing w:line="276" w:lineRule="auto"/>
              <w:ind w:firstLine="0"/>
              <w:jc w:val="left"/>
              <w:rPr>
                <w:rFonts w:cstheme="minorHAnsi"/>
                <w:bCs/>
                <w:sz w:val="20"/>
                <w:szCs w:val="20"/>
              </w:rPr>
            </w:pPr>
            <w:r w:rsidRPr="0035732D">
              <w:rPr>
                <w:rFonts w:cstheme="minorHAnsi"/>
                <w:sz w:val="20"/>
                <w:szCs w:val="20"/>
              </w:rPr>
              <w:t>Podmioty posiadające zezwolenie na szkolenie personelu pokładowego</w:t>
            </w:r>
          </w:p>
        </w:tc>
        <w:tc>
          <w:tcPr>
            <w:tcW w:w="577" w:type="pct"/>
            <w:vAlign w:val="center"/>
          </w:tcPr>
          <w:p w14:paraId="154142C8" w14:textId="46FE8FC3"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3</w:t>
            </w:r>
          </w:p>
        </w:tc>
        <w:tc>
          <w:tcPr>
            <w:tcW w:w="1023" w:type="pct"/>
            <w:vAlign w:val="center"/>
          </w:tcPr>
          <w:p w14:paraId="03ABB9D8" w14:textId="2EDE138B"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4</w:t>
            </w:r>
          </w:p>
        </w:tc>
        <w:tc>
          <w:tcPr>
            <w:tcW w:w="556" w:type="pct"/>
            <w:tcBorders>
              <w:top w:val="single" w:sz="4" w:space="0" w:color="auto"/>
              <w:left w:val="single" w:sz="4" w:space="0" w:color="auto"/>
              <w:bottom w:val="single" w:sz="4" w:space="0" w:color="auto"/>
              <w:right w:val="single" w:sz="4" w:space="0" w:color="auto"/>
            </w:tcBorders>
            <w:vAlign w:val="center"/>
          </w:tcPr>
          <w:p w14:paraId="6E053602" w14:textId="04EFAAC0"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3</w:t>
            </w:r>
          </w:p>
        </w:tc>
      </w:tr>
      <w:tr w:rsidR="002A796D" w:rsidRPr="0035732D" w14:paraId="7F05A50A" w14:textId="77777777" w:rsidTr="000957AB">
        <w:trPr>
          <w:trHeight w:val="340"/>
        </w:trPr>
        <w:tc>
          <w:tcPr>
            <w:tcW w:w="2845" w:type="pct"/>
            <w:vAlign w:val="center"/>
          </w:tcPr>
          <w:p w14:paraId="03CBE081" w14:textId="200CB1D2"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Agenci obsługi naziemnej posiadający zezwolenie na świadczenie usług obsługi naziemnej</w:t>
            </w:r>
          </w:p>
        </w:tc>
        <w:tc>
          <w:tcPr>
            <w:tcW w:w="577" w:type="pct"/>
            <w:shd w:val="clear" w:color="auto" w:fill="auto"/>
            <w:vAlign w:val="center"/>
          </w:tcPr>
          <w:p w14:paraId="3F707706" w14:textId="18A094F7" w:rsidR="002A796D" w:rsidRPr="0035732D" w:rsidRDefault="002A796D" w:rsidP="000957AB">
            <w:pPr>
              <w:tabs>
                <w:tab w:val="right" w:pos="284"/>
                <w:tab w:val="left" w:pos="408"/>
              </w:tabs>
              <w:spacing w:line="276" w:lineRule="auto"/>
              <w:ind w:firstLine="0"/>
              <w:jc w:val="center"/>
              <w:rPr>
                <w:rFonts w:eastAsia="Calibri" w:cstheme="minorHAnsi"/>
                <w:sz w:val="20"/>
                <w:szCs w:val="20"/>
              </w:rPr>
            </w:pPr>
            <w:r w:rsidRPr="0035732D">
              <w:rPr>
                <w:rFonts w:cstheme="minorHAnsi"/>
                <w:sz w:val="20"/>
                <w:szCs w:val="20"/>
              </w:rPr>
              <w:t>33</w:t>
            </w:r>
            <w:r w:rsidRPr="0035732D">
              <w:rPr>
                <w:rFonts w:cstheme="minorHAnsi"/>
                <w:sz w:val="20"/>
                <w:szCs w:val="20"/>
                <w:vertAlign w:val="superscript"/>
              </w:rPr>
              <w:footnoteReference w:id="9"/>
            </w:r>
          </w:p>
        </w:tc>
        <w:tc>
          <w:tcPr>
            <w:tcW w:w="1023" w:type="pct"/>
            <w:vAlign w:val="center"/>
          </w:tcPr>
          <w:p w14:paraId="589309EE" w14:textId="2BF439F2" w:rsidR="002A796D" w:rsidRPr="0035732D" w:rsidRDefault="002A796D" w:rsidP="000957AB">
            <w:pPr>
              <w:tabs>
                <w:tab w:val="right" w:pos="284"/>
                <w:tab w:val="left" w:pos="408"/>
              </w:tabs>
              <w:spacing w:line="276" w:lineRule="auto"/>
              <w:ind w:firstLine="0"/>
              <w:jc w:val="center"/>
              <w:rPr>
                <w:rFonts w:eastAsia="Calibri" w:cstheme="minorHAnsi"/>
                <w:sz w:val="20"/>
                <w:szCs w:val="20"/>
              </w:rPr>
            </w:pPr>
            <w:r w:rsidRPr="0035732D">
              <w:rPr>
                <w:rFonts w:eastAsia="Calibri" w:cstheme="minorHAnsi"/>
                <w:sz w:val="20"/>
                <w:szCs w:val="20"/>
              </w:rPr>
              <w:t>34</w:t>
            </w:r>
            <w:r w:rsidRPr="0035732D">
              <w:rPr>
                <w:rStyle w:val="Odwoanieprzypisudolnego"/>
                <w:rFonts w:eastAsia="Calibri" w:cstheme="minorHAnsi"/>
                <w:sz w:val="20"/>
                <w:szCs w:val="20"/>
              </w:rPr>
              <w:footnoteReference w:id="10"/>
            </w:r>
          </w:p>
        </w:tc>
        <w:tc>
          <w:tcPr>
            <w:tcW w:w="556" w:type="pct"/>
            <w:vAlign w:val="center"/>
          </w:tcPr>
          <w:p w14:paraId="1BF0C6C1" w14:textId="79764869" w:rsidR="002A796D" w:rsidRPr="0035732D" w:rsidRDefault="002A796D" w:rsidP="000957AB">
            <w:pPr>
              <w:spacing w:line="276" w:lineRule="auto"/>
              <w:ind w:firstLine="4"/>
              <w:jc w:val="center"/>
              <w:rPr>
                <w:rFonts w:eastAsia="Calibri" w:cstheme="minorHAnsi"/>
                <w:sz w:val="20"/>
                <w:szCs w:val="20"/>
              </w:rPr>
            </w:pPr>
            <w:r w:rsidRPr="0035732D">
              <w:rPr>
                <w:rFonts w:eastAsia="Calibri" w:cstheme="minorHAnsi"/>
                <w:sz w:val="20"/>
                <w:szCs w:val="20"/>
              </w:rPr>
              <w:t>37</w:t>
            </w:r>
            <w:r w:rsidRPr="0035732D">
              <w:rPr>
                <w:rStyle w:val="Odwoanieprzypisudolnego"/>
                <w:rFonts w:eastAsia="Calibri" w:cstheme="minorHAnsi"/>
                <w:sz w:val="20"/>
                <w:szCs w:val="20"/>
              </w:rPr>
              <w:footnoteReference w:id="11"/>
            </w:r>
          </w:p>
        </w:tc>
      </w:tr>
      <w:tr w:rsidR="002A796D" w:rsidRPr="0035732D" w14:paraId="7CDE3393" w14:textId="77777777" w:rsidTr="000957AB">
        <w:trPr>
          <w:trHeight w:val="340"/>
        </w:trPr>
        <w:tc>
          <w:tcPr>
            <w:tcW w:w="2845" w:type="pct"/>
            <w:vAlign w:val="center"/>
          </w:tcPr>
          <w:p w14:paraId="1579AB4A"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Zarządzający lotniskami użytku publicznego posiadający zezwolenie na zarządzanie w tym zakresie</w:t>
            </w:r>
          </w:p>
        </w:tc>
        <w:tc>
          <w:tcPr>
            <w:tcW w:w="577" w:type="pct"/>
            <w:shd w:val="clear" w:color="auto" w:fill="auto"/>
            <w:vAlign w:val="center"/>
          </w:tcPr>
          <w:p w14:paraId="77ACE6E2" w14:textId="0E723059"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13</w:t>
            </w:r>
            <w:r w:rsidRPr="0035732D">
              <w:rPr>
                <w:rFonts w:cstheme="minorHAnsi"/>
                <w:sz w:val="20"/>
                <w:szCs w:val="20"/>
                <w:vertAlign w:val="superscript"/>
              </w:rPr>
              <w:footnoteReference w:id="12"/>
            </w:r>
          </w:p>
        </w:tc>
        <w:tc>
          <w:tcPr>
            <w:tcW w:w="1023" w:type="pct"/>
            <w:vAlign w:val="center"/>
          </w:tcPr>
          <w:p w14:paraId="3F22645D" w14:textId="469E8568"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13</w:t>
            </w:r>
            <w:r w:rsidRPr="0035732D">
              <w:rPr>
                <w:rFonts w:cstheme="minorHAnsi"/>
                <w:sz w:val="20"/>
                <w:szCs w:val="20"/>
                <w:vertAlign w:val="superscript"/>
              </w:rPr>
              <w:footnoteReference w:id="13"/>
            </w:r>
          </w:p>
        </w:tc>
        <w:tc>
          <w:tcPr>
            <w:tcW w:w="556" w:type="pct"/>
            <w:vAlign w:val="center"/>
          </w:tcPr>
          <w:p w14:paraId="25710BCB" w14:textId="2011AC52"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13</w:t>
            </w:r>
            <w:r w:rsidRPr="0035732D">
              <w:rPr>
                <w:rStyle w:val="Odwoanieprzypisudolnego"/>
                <w:rFonts w:cstheme="minorHAnsi"/>
                <w:sz w:val="20"/>
                <w:szCs w:val="20"/>
              </w:rPr>
              <w:footnoteReference w:id="14"/>
            </w:r>
          </w:p>
        </w:tc>
      </w:tr>
      <w:tr w:rsidR="002A796D" w:rsidRPr="0035732D" w14:paraId="05B65F7C" w14:textId="77777777" w:rsidTr="000957AB">
        <w:trPr>
          <w:trHeight w:val="340"/>
        </w:trPr>
        <w:tc>
          <w:tcPr>
            <w:tcW w:w="2845" w:type="pct"/>
            <w:vAlign w:val="center"/>
          </w:tcPr>
          <w:p w14:paraId="4A753F8B"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obsługowe</w:t>
            </w:r>
          </w:p>
        </w:tc>
        <w:tc>
          <w:tcPr>
            <w:tcW w:w="577" w:type="pct"/>
            <w:vAlign w:val="center"/>
          </w:tcPr>
          <w:p w14:paraId="0F138473" w14:textId="6066FEC8"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68</w:t>
            </w:r>
          </w:p>
        </w:tc>
        <w:tc>
          <w:tcPr>
            <w:tcW w:w="1023" w:type="pct"/>
            <w:vAlign w:val="center"/>
          </w:tcPr>
          <w:p w14:paraId="7ACCF828" w14:textId="6A491A24"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65</w:t>
            </w:r>
          </w:p>
        </w:tc>
        <w:tc>
          <w:tcPr>
            <w:tcW w:w="556" w:type="pct"/>
            <w:vAlign w:val="center"/>
          </w:tcPr>
          <w:p w14:paraId="24590235" w14:textId="3B0FE3C6"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rPr>
              <w:t>55</w:t>
            </w:r>
          </w:p>
        </w:tc>
      </w:tr>
      <w:tr w:rsidR="002A796D" w:rsidRPr="0035732D" w14:paraId="7190BA0D" w14:textId="77777777" w:rsidTr="000957AB">
        <w:trPr>
          <w:trHeight w:val="340"/>
        </w:trPr>
        <w:tc>
          <w:tcPr>
            <w:tcW w:w="2845" w:type="pct"/>
            <w:vAlign w:val="center"/>
          </w:tcPr>
          <w:p w14:paraId="193A1F9B"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produkujące</w:t>
            </w:r>
          </w:p>
        </w:tc>
        <w:tc>
          <w:tcPr>
            <w:tcW w:w="577" w:type="pct"/>
            <w:vAlign w:val="center"/>
          </w:tcPr>
          <w:p w14:paraId="65DB4F47" w14:textId="117CCEF7"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30</w:t>
            </w:r>
          </w:p>
        </w:tc>
        <w:tc>
          <w:tcPr>
            <w:tcW w:w="1023" w:type="pct"/>
            <w:vAlign w:val="center"/>
          </w:tcPr>
          <w:p w14:paraId="297D4C0F" w14:textId="7C1CA52E"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30</w:t>
            </w:r>
          </w:p>
        </w:tc>
        <w:tc>
          <w:tcPr>
            <w:tcW w:w="556" w:type="pct"/>
            <w:vAlign w:val="center"/>
          </w:tcPr>
          <w:p w14:paraId="46DB9931" w14:textId="6BA201A3"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rPr>
              <w:t>29</w:t>
            </w:r>
          </w:p>
        </w:tc>
      </w:tr>
      <w:tr w:rsidR="002A796D" w:rsidRPr="0035732D" w14:paraId="6BC016D4" w14:textId="77777777" w:rsidTr="000957AB">
        <w:trPr>
          <w:trHeight w:val="340"/>
        </w:trPr>
        <w:tc>
          <w:tcPr>
            <w:tcW w:w="2845" w:type="pct"/>
            <w:vAlign w:val="center"/>
          </w:tcPr>
          <w:p w14:paraId="6D4E1A28"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projektujące</w:t>
            </w:r>
          </w:p>
        </w:tc>
        <w:tc>
          <w:tcPr>
            <w:tcW w:w="577" w:type="pct"/>
            <w:shd w:val="clear" w:color="auto" w:fill="auto"/>
            <w:vAlign w:val="center"/>
          </w:tcPr>
          <w:p w14:paraId="684E5A7A" w14:textId="71F9D28A" w:rsidR="002A796D" w:rsidRPr="0035732D" w:rsidRDefault="002A796D" w:rsidP="000957AB">
            <w:pPr>
              <w:tabs>
                <w:tab w:val="right" w:pos="284"/>
                <w:tab w:val="left" w:pos="408"/>
              </w:tabs>
              <w:spacing w:line="276" w:lineRule="auto"/>
              <w:ind w:firstLine="0"/>
              <w:jc w:val="center"/>
              <w:rPr>
                <w:rFonts w:cstheme="minorHAnsi"/>
                <w:sz w:val="20"/>
                <w:szCs w:val="20"/>
                <w:highlight w:val="yellow"/>
              </w:rPr>
            </w:pPr>
            <w:r w:rsidRPr="0035732D">
              <w:rPr>
                <w:rFonts w:cstheme="minorHAnsi"/>
                <w:sz w:val="20"/>
                <w:szCs w:val="20"/>
              </w:rPr>
              <w:t>15</w:t>
            </w:r>
          </w:p>
        </w:tc>
        <w:tc>
          <w:tcPr>
            <w:tcW w:w="1023" w:type="pct"/>
            <w:vAlign w:val="center"/>
          </w:tcPr>
          <w:p w14:paraId="20F1F488" w14:textId="180EE9A7"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15</w:t>
            </w:r>
          </w:p>
        </w:tc>
        <w:tc>
          <w:tcPr>
            <w:tcW w:w="556" w:type="pct"/>
            <w:vAlign w:val="center"/>
          </w:tcPr>
          <w:p w14:paraId="7D3EC2B2" w14:textId="4125BAD5"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rPr>
              <w:t>15</w:t>
            </w:r>
          </w:p>
        </w:tc>
      </w:tr>
      <w:tr w:rsidR="002A796D" w:rsidRPr="0035732D" w14:paraId="562FAD25" w14:textId="77777777" w:rsidTr="000957AB">
        <w:trPr>
          <w:trHeight w:val="340"/>
        </w:trPr>
        <w:tc>
          <w:tcPr>
            <w:tcW w:w="2845" w:type="pct"/>
            <w:vAlign w:val="center"/>
          </w:tcPr>
          <w:p w14:paraId="732D5285"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zarządzania ciągłą zdatnością do lotu</w:t>
            </w:r>
          </w:p>
        </w:tc>
        <w:tc>
          <w:tcPr>
            <w:tcW w:w="577" w:type="pct"/>
            <w:vAlign w:val="center"/>
          </w:tcPr>
          <w:p w14:paraId="2CC3AC4F" w14:textId="0F266657" w:rsidR="002A796D" w:rsidRPr="0035732D" w:rsidRDefault="002A796D" w:rsidP="000957AB">
            <w:pPr>
              <w:tabs>
                <w:tab w:val="right" w:pos="284"/>
                <w:tab w:val="left" w:pos="408"/>
              </w:tabs>
              <w:spacing w:line="276" w:lineRule="auto"/>
              <w:ind w:firstLine="0"/>
              <w:jc w:val="center"/>
              <w:rPr>
                <w:rFonts w:cstheme="minorHAnsi"/>
                <w:sz w:val="20"/>
                <w:szCs w:val="20"/>
                <w:highlight w:val="yellow"/>
              </w:rPr>
            </w:pPr>
            <w:r w:rsidRPr="0035732D">
              <w:rPr>
                <w:rFonts w:cstheme="minorHAnsi"/>
                <w:sz w:val="20"/>
                <w:szCs w:val="20"/>
              </w:rPr>
              <w:t>37</w:t>
            </w:r>
          </w:p>
        </w:tc>
        <w:tc>
          <w:tcPr>
            <w:tcW w:w="1023" w:type="pct"/>
            <w:vAlign w:val="center"/>
          </w:tcPr>
          <w:p w14:paraId="69B60D11" w14:textId="4F30D3B3"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35</w:t>
            </w:r>
          </w:p>
        </w:tc>
        <w:tc>
          <w:tcPr>
            <w:tcW w:w="556" w:type="pct"/>
            <w:vAlign w:val="center"/>
          </w:tcPr>
          <w:p w14:paraId="08203220" w14:textId="5F7D5784"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rPr>
              <w:t>34</w:t>
            </w:r>
          </w:p>
        </w:tc>
      </w:tr>
      <w:tr w:rsidR="002A796D" w:rsidRPr="0035732D" w14:paraId="5C0E8454" w14:textId="77777777" w:rsidTr="000957AB">
        <w:trPr>
          <w:trHeight w:val="340"/>
        </w:trPr>
        <w:tc>
          <w:tcPr>
            <w:tcW w:w="2845" w:type="pct"/>
            <w:vAlign w:val="center"/>
          </w:tcPr>
          <w:p w14:paraId="2058DA63"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kompleksowej zdatności do lotu</w:t>
            </w:r>
          </w:p>
        </w:tc>
        <w:tc>
          <w:tcPr>
            <w:tcW w:w="577" w:type="pct"/>
            <w:vAlign w:val="center"/>
          </w:tcPr>
          <w:p w14:paraId="0BBEC423" w14:textId="1F36476E"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73</w:t>
            </w:r>
          </w:p>
        </w:tc>
        <w:tc>
          <w:tcPr>
            <w:tcW w:w="1023" w:type="pct"/>
            <w:vAlign w:val="center"/>
          </w:tcPr>
          <w:p w14:paraId="307720B9" w14:textId="005F12CB"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sz w:val="20"/>
                <w:szCs w:val="20"/>
              </w:rPr>
              <w:t>76</w:t>
            </w:r>
          </w:p>
        </w:tc>
        <w:tc>
          <w:tcPr>
            <w:tcW w:w="556" w:type="pct"/>
            <w:vAlign w:val="center"/>
          </w:tcPr>
          <w:p w14:paraId="652F20E9" w14:textId="6693507F" w:rsidR="002A796D" w:rsidRPr="0035732D" w:rsidRDefault="002A796D" w:rsidP="000957AB">
            <w:pPr>
              <w:tabs>
                <w:tab w:val="right" w:pos="284"/>
                <w:tab w:val="left" w:pos="408"/>
              </w:tabs>
              <w:spacing w:line="276" w:lineRule="auto"/>
              <w:ind w:firstLine="4"/>
              <w:jc w:val="center"/>
              <w:rPr>
                <w:rFonts w:cstheme="minorHAnsi"/>
                <w:sz w:val="20"/>
                <w:szCs w:val="20"/>
              </w:rPr>
            </w:pPr>
            <w:r w:rsidRPr="0035732D">
              <w:rPr>
                <w:rFonts w:cstheme="minorHAnsi"/>
                <w:sz w:val="20"/>
                <w:szCs w:val="20"/>
              </w:rPr>
              <w:t>79</w:t>
            </w:r>
          </w:p>
        </w:tc>
      </w:tr>
      <w:tr w:rsidR="002A796D" w:rsidRPr="0035732D" w14:paraId="34BE9A00" w14:textId="77777777" w:rsidTr="000957AB">
        <w:trPr>
          <w:trHeight w:val="340"/>
        </w:trPr>
        <w:tc>
          <w:tcPr>
            <w:tcW w:w="2845" w:type="pct"/>
            <w:vAlign w:val="center"/>
          </w:tcPr>
          <w:p w14:paraId="34BAC9C4"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Organizacje szkolenia lotniczego i szkoleniowe podmioty rejestrowane</w:t>
            </w:r>
          </w:p>
        </w:tc>
        <w:tc>
          <w:tcPr>
            <w:tcW w:w="577" w:type="pct"/>
            <w:vAlign w:val="center"/>
          </w:tcPr>
          <w:p w14:paraId="7CDB3832" w14:textId="5A60A254" w:rsidR="002A796D" w:rsidRPr="0035732D" w:rsidRDefault="002A796D" w:rsidP="000957AB">
            <w:pPr>
              <w:tabs>
                <w:tab w:val="right" w:pos="284"/>
                <w:tab w:val="left" w:pos="408"/>
              </w:tabs>
              <w:spacing w:line="276" w:lineRule="auto"/>
              <w:ind w:firstLine="0"/>
              <w:jc w:val="center"/>
              <w:rPr>
                <w:rFonts w:cstheme="minorHAnsi"/>
                <w:sz w:val="20"/>
                <w:szCs w:val="20"/>
              </w:rPr>
            </w:pPr>
            <w:r w:rsidRPr="0035732D">
              <w:rPr>
                <w:rFonts w:cstheme="minorHAnsi"/>
                <w:color w:val="000000" w:themeColor="text1"/>
                <w:sz w:val="20"/>
                <w:szCs w:val="20"/>
              </w:rPr>
              <w:t>395</w:t>
            </w:r>
          </w:p>
        </w:tc>
        <w:tc>
          <w:tcPr>
            <w:tcW w:w="1023" w:type="pct"/>
            <w:vAlign w:val="center"/>
          </w:tcPr>
          <w:p w14:paraId="0107C7C2" w14:textId="48404D47" w:rsidR="002A796D" w:rsidRPr="0035732D" w:rsidRDefault="002A796D" w:rsidP="000957AB">
            <w:pPr>
              <w:tabs>
                <w:tab w:val="right" w:pos="284"/>
                <w:tab w:val="left" w:pos="408"/>
              </w:tabs>
              <w:spacing w:line="276" w:lineRule="auto"/>
              <w:ind w:firstLine="0"/>
              <w:jc w:val="center"/>
              <w:rPr>
                <w:rFonts w:cstheme="minorHAnsi"/>
                <w:color w:val="000000" w:themeColor="text1"/>
                <w:sz w:val="20"/>
                <w:szCs w:val="20"/>
              </w:rPr>
            </w:pPr>
            <w:r w:rsidRPr="0035732D">
              <w:rPr>
                <w:rFonts w:cstheme="minorHAnsi"/>
                <w:sz w:val="20"/>
                <w:szCs w:val="20"/>
              </w:rPr>
              <w:t>373</w:t>
            </w:r>
          </w:p>
        </w:tc>
        <w:tc>
          <w:tcPr>
            <w:tcW w:w="556" w:type="pct"/>
            <w:vAlign w:val="center"/>
          </w:tcPr>
          <w:p w14:paraId="22871F0A" w14:textId="3CA8A049" w:rsidR="002A796D" w:rsidRPr="0035732D" w:rsidRDefault="002A796D" w:rsidP="000957AB">
            <w:pPr>
              <w:tabs>
                <w:tab w:val="right" w:pos="284"/>
                <w:tab w:val="left" w:pos="408"/>
              </w:tabs>
              <w:spacing w:line="276" w:lineRule="auto"/>
              <w:ind w:firstLine="4"/>
              <w:jc w:val="center"/>
              <w:rPr>
                <w:rFonts w:cstheme="minorHAnsi"/>
                <w:color w:val="000000" w:themeColor="text1"/>
                <w:sz w:val="20"/>
                <w:szCs w:val="20"/>
              </w:rPr>
            </w:pPr>
            <w:r w:rsidRPr="0035732D">
              <w:rPr>
                <w:rFonts w:cstheme="minorHAnsi"/>
                <w:color w:val="000000" w:themeColor="text1"/>
                <w:sz w:val="20"/>
                <w:szCs w:val="20"/>
              </w:rPr>
              <w:t>414</w:t>
            </w:r>
          </w:p>
        </w:tc>
      </w:tr>
      <w:tr w:rsidR="002A796D" w:rsidRPr="0035732D" w14:paraId="2B372E0D" w14:textId="77777777" w:rsidTr="000957AB">
        <w:trPr>
          <w:trHeight w:val="340"/>
        </w:trPr>
        <w:tc>
          <w:tcPr>
            <w:tcW w:w="2845" w:type="pct"/>
            <w:vAlign w:val="center"/>
          </w:tcPr>
          <w:p w14:paraId="5EEF52A2"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Centra medycyny lotniczej</w:t>
            </w:r>
          </w:p>
        </w:tc>
        <w:tc>
          <w:tcPr>
            <w:tcW w:w="577" w:type="pct"/>
            <w:vAlign w:val="center"/>
          </w:tcPr>
          <w:p w14:paraId="1E41F97E" w14:textId="65E18012"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2</w:t>
            </w:r>
          </w:p>
        </w:tc>
        <w:tc>
          <w:tcPr>
            <w:tcW w:w="1023" w:type="pct"/>
            <w:vAlign w:val="center"/>
          </w:tcPr>
          <w:p w14:paraId="640D1077" w14:textId="16FB263B"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2</w:t>
            </w:r>
          </w:p>
        </w:tc>
        <w:tc>
          <w:tcPr>
            <w:tcW w:w="556" w:type="pct"/>
            <w:vAlign w:val="center"/>
          </w:tcPr>
          <w:p w14:paraId="643DA030" w14:textId="2C19F0BB"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2</w:t>
            </w:r>
          </w:p>
        </w:tc>
      </w:tr>
      <w:tr w:rsidR="002A796D" w:rsidRPr="0035732D" w14:paraId="17DB584D" w14:textId="77777777" w:rsidTr="000957AB">
        <w:trPr>
          <w:trHeight w:val="340"/>
        </w:trPr>
        <w:tc>
          <w:tcPr>
            <w:tcW w:w="2845" w:type="pct"/>
            <w:vAlign w:val="center"/>
          </w:tcPr>
          <w:p w14:paraId="1C3F4094"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Lekarze orzecznicy</w:t>
            </w:r>
          </w:p>
        </w:tc>
        <w:tc>
          <w:tcPr>
            <w:tcW w:w="577" w:type="pct"/>
            <w:vAlign w:val="center"/>
          </w:tcPr>
          <w:p w14:paraId="419D23A4" w14:textId="3BF66A4B"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48</w:t>
            </w:r>
          </w:p>
        </w:tc>
        <w:tc>
          <w:tcPr>
            <w:tcW w:w="1023" w:type="pct"/>
            <w:vAlign w:val="center"/>
          </w:tcPr>
          <w:p w14:paraId="446D150F" w14:textId="7758964F"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52</w:t>
            </w:r>
          </w:p>
        </w:tc>
        <w:tc>
          <w:tcPr>
            <w:tcW w:w="556" w:type="pct"/>
            <w:vAlign w:val="center"/>
          </w:tcPr>
          <w:p w14:paraId="27CDA90E" w14:textId="7A34F219"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50</w:t>
            </w:r>
          </w:p>
        </w:tc>
      </w:tr>
      <w:tr w:rsidR="002A796D" w:rsidRPr="0035732D" w14:paraId="2937EF2A" w14:textId="77777777" w:rsidTr="000957AB">
        <w:trPr>
          <w:trHeight w:val="340"/>
        </w:trPr>
        <w:tc>
          <w:tcPr>
            <w:tcW w:w="2845" w:type="pct"/>
            <w:vAlign w:val="center"/>
          </w:tcPr>
          <w:p w14:paraId="6329A068"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Operatorzy FSTD</w:t>
            </w:r>
          </w:p>
        </w:tc>
        <w:tc>
          <w:tcPr>
            <w:tcW w:w="577" w:type="pct"/>
            <w:vAlign w:val="center"/>
          </w:tcPr>
          <w:p w14:paraId="4EFBAC3E" w14:textId="1C8B5774"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17</w:t>
            </w:r>
          </w:p>
        </w:tc>
        <w:tc>
          <w:tcPr>
            <w:tcW w:w="1023" w:type="pct"/>
            <w:vAlign w:val="center"/>
          </w:tcPr>
          <w:p w14:paraId="280BA708" w14:textId="28A6AF45"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17</w:t>
            </w:r>
          </w:p>
        </w:tc>
        <w:tc>
          <w:tcPr>
            <w:tcW w:w="556" w:type="pct"/>
            <w:vAlign w:val="center"/>
          </w:tcPr>
          <w:p w14:paraId="6213B5F2" w14:textId="5C38A3D0"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19</w:t>
            </w:r>
          </w:p>
        </w:tc>
      </w:tr>
      <w:tr w:rsidR="002A796D" w:rsidRPr="0035732D" w14:paraId="6849FAEB" w14:textId="77777777" w:rsidTr="000957AB">
        <w:trPr>
          <w:trHeight w:val="340"/>
        </w:trPr>
        <w:tc>
          <w:tcPr>
            <w:tcW w:w="2845" w:type="pct"/>
            <w:vAlign w:val="center"/>
          </w:tcPr>
          <w:p w14:paraId="3F628577"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Lotniska</w:t>
            </w:r>
          </w:p>
        </w:tc>
        <w:tc>
          <w:tcPr>
            <w:tcW w:w="577" w:type="pct"/>
            <w:shd w:val="clear" w:color="auto" w:fill="auto"/>
            <w:vAlign w:val="center"/>
          </w:tcPr>
          <w:p w14:paraId="41A6F9C7" w14:textId="1D9EB167"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66</w:t>
            </w:r>
          </w:p>
        </w:tc>
        <w:tc>
          <w:tcPr>
            <w:tcW w:w="1023" w:type="pct"/>
            <w:vAlign w:val="center"/>
          </w:tcPr>
          <w:p w14:paraId="3DC90F13" w14:textId="6C086CE5"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66</w:t>
            </w:r>
          </w:p>
        </w:tc>
        <w:tc>
          <w:tcPr>
            <w:tcW w:w="556" w:type="pct"/>
            <w:vAlign w:val="center"/>
          </w:tcPr>
          <w:p w14:paraId="65542630" w14:textId="03F150C9"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66</w:t>
            </w:r>
          </w:p>
        </w:tc>
      </w:tr>
      <w:tr w:rsidR="002A796D" w:rsidRPr="0035732D" w14:paraId="377395F0" w14:textId="77777777" w:rsidTr="000957AB">
        <w:trPr>
          <w:trHeight w:val="340"/>
        </w:trPr>
        <w:tc>
          <w:tcPr>
            <w:tcW w:w="2845" w:type="pct"/>
            <w:vAlign w:val="center"/>
          </w:tcPr>
          <w:p w14:paraId="25B24988"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Podmioty nadzorowane w ramach ochrony lotnictwa cywilnego</w:t>
            </w:r>
          </w:p>
        </w:tc>
        <w:tc>
          <w:tcPr>
            <w:tcW w:w="577" w:type="pct"/>
            <w:vAlign w:val="center"/>
          </w:tcPr>
          <w:p w14:paraId="43BB9D2E" w14:textId="1A467B0A"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542</w:t>
            </w:r>
          </w:p>
        </w:tc>
        <w:tc>
          <w:tcPr>
            <w:tcW w:w="1023" w:type="pct"/>
            <w:vAlign w:val="center"/>
          </w:tcPr>
          <w:p w14:paraId="0F89BF16" w14:textId="1CEAED33"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634</w:t>
            </w:r>
          </w:p>
        </w:tc>
        <w:tc>
          <w:tcPr>
            <w:tcW w:w="556" w:type="pct"/>
            <w:vAlign w:val="center"/>
          </w:tcPr>
          <w:p w14:paraId="32746C82" w14:textId="5BB4E9E9"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734</w:t>
            </w:r>
          </w:p>
        </w:tc>
      </w:tr>
      <w:tr w:rsidR="002A796D" w:rsidRPr="0035732D" w14:paraId="2613CCF3" w14:textId="77777777" w:rsidTr="000957AB">
        <w:trPr>
          <w:trHeight w:val="340"/>
        </w:trPr>
        <w:tc>
          <w:tcPr>
            <w:tcW w:w="2845" w:type="pct"/>
            <w:vAlign w:val="center"/>
          </w:tcPr>
          <w:p w14:paraId="423AE31D"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Certyfikowane instytucje zapewniające służby żeglugi powietrznej</w:t>
            </w:r>
          </w:p>
        </w:tc>
        <w:tc>
          <w:tcPr>
            <w:tcW w:w="577" w:type="pct"/>
            <w:vAlign w:val="center"/>
          </w:tcPr>
          <w:p w14:paraId="6827B61C" w14:textId="7B9A8AB3"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7</w:t>
            </w:r>
          </w:p>
        </w:tc>
        <w:tc>
          <w:tcPr>
            <w:tcW w:w="1023" w:type="pct"/>
            <w:vAlign w:val="center"/>
          </w:tcPr>
          <w:p w14:paraId="5682438F" w14:textId="72C7F8AC"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7</w:t>
            </w:r>
          </w:p>
        </w:tc>
        <w:tc>
          <w:tcPr>
            <w:tcW w:w="556" w:type="pct"/>
            <w:vAlign w:val="center"/>
          </w:tcPr>
          <w:p w14:paraId="5E66BAA9" w14:textId="467E8701"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12</w:t>
            </w:r>
          </w:p>
        </w:tc>
      </w:tr>
      <w:tr w:rsidR="002A796D" w:rsidRPr="0035732D" w14:paraId="03693B44" w14:textId="77777777" w:rsidTr="000957AB">
        <w:trPr>
          <w:trHeight w:val="340"/>
        </w:trPr>
        <w:tc>
          <w:tcPr>
            <w:tcW w:w="2845" w:type="pct"/>
            <w:vAlign w:val="center"/>
          </w:tcPr>
          <w:p w14:paraId="7D9EB0F9"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Koordynatorzy rozkładów lotów</w:t>
            </w:r>
          </w:p>
        </w:tc>
        <w:tc>
          <w:tcPr>
            <w:tcW w:w="577" w:type="pct"/>
            <w:vAlign w:val="center"/>
          </w:tcPr>
          <w:p w14:paraId="4BF82CE1" w14:textId="7C9BE43A"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2</w:t>
            </w:r>
          </w:p>
        </w:tc>
        <w:tc>
          <w:tcPr>
            <w:tcW w:w="1023" w:type="pct"/>
            <w:vAlign w:val="center"/>
          </w:tcPr>
          <w:p w14:paraId="0ADE8749" w14:textId="2419AF75" w:rsidR="002A796D" w:rsidRPr="0035732D" w:rsidRDefault="00153269" w:rsidP="000957AB">
            <w:pPr>
              <w:spacing w:line="276" w:lineRule="auto"/>
              <w:ind w:firstLine="0"/>
              <w:jc w:val="center"/>
              <w:rPr>
                <w:rFonts w:cstheme="minorHAnsi"/>
                <w:sz w:val="20"/>
                <w:szCs w:val="20"/>
              </w:rPr>
            </w:pPr>
            <w:r w:rsidRPr="0035732D">
              <w:rPr>
                <w:rFonts w:cstheme="minorHAnsi"/>
                <w:sz w:val="20"/>
                <w:szCs w:val="20"/>
              </w:rPr>
              <w:t>2</w:t>
            </w:r>
          </w:p>
        </w:tc>
        <w:tc>
          <w:tcPr>
            <w:tcW w:w="556" w:type="pct"/>
            <w:vAlign w:val="center"/>
          </w:tcPr>
          <w:p w14:paraId="15F8C34E" w14:textId="63CE8A80"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2</w:t>
            </w:r>
          </w:p>
        </w:tc>
      </w:tr>
      <w:tr w:rsidR="002A796D" w:rsidRPr="0035732D" w14:paraId="34BB97B0" w14:textId="77777777" w:rsidTr="000957AB">
        <w:trPr>
          <w:trHeight w:val="340"/>
        </w:trPr>
        <w:tc>
          <w:tcPr>
            <w:tcW w:w="2845" w:type="pct"/>
            <w:vAlign w:val="center"/>
          </w:tcPr>
          <w:p w14:paraId="3AB5C588"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Podmioty wykonujące operacje niezarobkowe przy użyciu statków powietrznych innych niż skomplikowane statki powietrzne z napędem silnikowym posiadające Wykaz Zatwierdzeń Szczególnych</w:t>
            </w:r>
          </w:p>
        </w:tc>
        <w:tc>
          <w:tcPr>
            <w:tcW w:w="577" w:type="pct"/>
            <w:vAlign w:val="center"/>
          </w:tcPr>
          <w:p w14:paraId="6A67C2F4" w14:textId="038F8E1E"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5</w:t>
            </w:r>
          </w:p>
        </w:tc>
        <w:tc>
          <w:tcPr>
            <w:tcW w:w="1023" w:type="pct"/>
            <w:vAlign w:val="center"/>
          </w:tcPr>
          <w:p w14:paraId="29AEEE99" w14:textId="354BD0EB"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10</w:t>
            </w:r>
          </w:p>
        </w:tc>
        <w:tc>
          <w:tcPr>
            <w:tcW w:w="556" w:type="pct"/>
            <w:vAlign w:val="center"/>
          </w:tcPr>
          <w:p w14:paraId="370422E6" w14:textId="05A4332F"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9</w:t>
            </w:r>
          </w:p>
        </w:tc>
      </w:tr>
      <w:tr w:rsidR="002A796D" w:rsidRPr="0035732D" w14:paraId="62906C8F" w14:textId="77777777" w:rsidTr="000957AB">
        <w:trPr>
          <w:trHeight w:val="340"/>
        </w:trPr>
        <w:tc>
          <w:tcPr>
            <w:tcW w:w="2845" w:type="pct"/>
            <w:vAlign w:val="center"/>
          </w:tcPr>
          <w:p w14:paraId="59BBE6EE" w14:textId="77777777" w:rsidR="002A796D" w:rsidRPr="0035732D" w:rsidRDefault="002A796D" w:rsidP="009A3D1C">
            <w:pPr>
              <w:spacing w:line="276" w:lineRule="auto"/>
              <w:ind w:firstLine="0"/>
              <w:jc w:val="left"/>
              <w:rPr>
                <w:rFonts w:cstheme="minorHAnsi"/>
                <w:sz w:val="20"/>
                <w:szCs w:val="20"/>
              </w:rPr>
            </w:pPr>
            <w:r w:rsidRPr="0035732D">
              <w:rPr>
                <w:rFonts w:cstheme="minorHAnsi"/>
                <w:sz w:val="20"/>
                <w:szCs w:val="20"/>
              </w:rPr>
              <w:t>Operatorzy bezzałogowych statków powietrznych</w:t>
            </w:r>
          </w:p>
        </w:tc>
        <w:tc>
          <w:tcPr>
            <w:tcW w:w="577" w:type="pct"/>
            <w:vAlign w:val="center"/>
          </w:tcPr>
          <w:p w14:paraId="1897173F" w14:textId="389A8DCE"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222109</w:t>
            </w:r>
          </w:p>
        </w:tc>
        <w:tc>
          <w:tcPr>
            <w:tcW w:w="1023" w:type="pct"/>
            <w:vAlign w:val="center"/>
          </w:tcPr>
          <w:p w14:paraId="77639D1B" w14:textId="1C3EE7C9"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302801</w:t>
            </w:r>
          </w:p>
        </w:tc>
        <w:tc>
          <w:tcPr>
            <w:tcW w:w="556" w:type="pct"/>
            <w:vAlign w:val="center"/>
          </w:tcPr>
          <w:p w14:paraId="438F111D" w14:textId="074C4E05"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436521</w:t>
            </w:r>
          </w:p>
        </w:tc>
      </w:tr>
      <w:tr w:rsidR="002A796D" w:rsidRPr="0035732D" w14:paraId="449153AD" w14:textId="77777777" w:rsidTr="000957AB">
        <w:trPr>
          <w:trHeight w:val="340"/>
        </w:trPr>
        <w:tc>
          <w:tcPr>
            <w:tcW w:w="2845" w:type="pct"/>
            <w:vAlign w:val="center"/>
          </w:tcPr>
          <w:p w14:paraId="28A21C02" w14:textId="77777777" w:rsidR="002A796D" w:rsidRPr="0035732D" w:rsidRDefault="002A796D" w:rsidP="009A3D1C">
            <w:pPr>
              <w:spacing w:line="276" w:lineRule="auto"/>
              <w:ind w:firstLine="0"/>
              <w:jc w:val="left"/>
              <w:rPr>
                <w:rFonts w:cstheme="minorHAnsi"/>
                <w:sz w:val="20"/>
                <w:szCs w:val="20"/>
              </w:rPr>
            </w:pPr>
            <w:r w:rsidRPr="0035732D">
              <w:rPr>
                <w:rFonts w:cstheme="minorHAnsi"/>
                <w:bCs/>
                <w:sz w:val="20"/>
                <w:szCs w:val="20"/>
              </w:rPr>
              <w:t xml:space="preserve">Nadawcy materiałów niebezpiecznych </w:t>
            </w:r>
          </w:p>
        </w:tc>
        <w:tc>
          <w:tcPr>
            <w:tcW w:w="577" w:type="pct"/>
            <w:vAlign w:val="center"/>
          </w:tcPr>
          <w:p w14:paraId="6E193C29" w14:textId="344EDC97"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892</w:t>
            </w:r>
          </w:p>
        </w:tc>
        <w:tc>
          <w:tcPr>
            <w:tcW w:w="1023" w:type="pct"/>
            <w:vAlign w:val="center"/>
          </w:tcPr>
          <w:p w14:paraId="5925DD04" w14:textId="50716D23"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1691</w:t>
            </w:r>
          </w:p>
        </w:tc>
        <w:tc>
          <w:tcPr>
            <w:tcW w:w="556" w:type="pct"/>
            <w:vAlign w:val="center"/>
          </w:tcPr>
          <w:p w14:paraId="1C9CC07E" w14:textId="1559D549"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2801</w:t>
            </w:r>
          </w:p>
        </w:tc>
      </w:tr>
      <w:tr w:rsidR="002A796D" w:rsidRPr="0035732D" w14:paraId="24D49841" w14:textId="77777777" w:rsidTr="000957AB">
        <w:trPr>
          <w:trHeight w:val="340"/>
        </w:trPr>
        <w:tc>
          <w:tcPr>
            <w:tcW w:w="2845" w:type="pct"/>
            <w:vAlign w:val="center"/>
          </w:tcPr>
          <w:p w14:paraId="46DA0C6B" w14:textId="4354215B" w:rsidR="002A796D" w:rsidRPr="0035732D" w:rsidRDefault="002A796D" w:rsidP="009A3D1C">
            <w:pPr>
              <w:spacing w:line="276" w:lineRule="auto"/>
              <w:ind w:firstLine="0"/>
              <w:jc w:val="left"/>
              <w:rPr>
                <w:rFonts w:cstheme="minorHAnsi"/>
                <w:sz w:val="20"/>
                <w:szCs w:val="20"/>
              </w:rPr>
            </w:pPr>
            <w:r w:rsidRPr="0035732D">
              <w:rPr>
                <w:rFonts w:cstheme="minorHAnsi"/>
                <w:bCs/>
                <w:sz w:val="20"/>
                <w:szCs w:val="20"/>
              </w:rPr>
              <w:t xml:space="preserve">Instruktorzy posiadający zatwierdzenie na prowadzenie szkoleń </w:t>
            </w:r>
            <w:bookmarkStart w:id="60" w:name="_Hlk189487684"/>
            <w:r w:rsidR="00283ED1">
              <w:rPr>
                <w:rFonts w:cstheme="minorHAnsi"/>
                <w:bCs/>
                <w:sz w:val="20"/>
                <w:szCs w:val="20"/>
              </w:rPr>
              <w:br/>
            </w:r>
            <w:r w:rsidRPr="0035732D">
              <w:rPr>
                <w:rFonts w:cstheme="minorHAnsi"/>
                <w:bCs/>
                <w:sz w:val="20"/>
                <w:szCs w:val="20"/>
              </w:rPr>
              <w:t>z zakresu bezpiecznego transportu materiałów niebezpiecznych drogą powietrzną</w:t>
            </w:r>
            <w:bookmarkEnd w:id="60"/>
          </w:p>
        </w:tc>
        <w:tc>
          <w:tcPr>
            <w:tcW w:w="577" w:type="pct"/>
            <w:vAlign w:val="center"/>
          </w:tcPr>
          <w:p w14:paraId="361B5198" w14:textId="2A74C137"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137</w:t>
            </w:r>
          </w:p>
        </w:tc>
        <w:tc>
          <w:tcPr>
            <w:tcW w:w="1023" w:type="pct"/>
            <w:vAlign w:val="center"/>
          </w:tcPr>
          <w:p w14:paraId="5115FD33" w14:textId="5C252B3A"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155</w:t>
            </w:r>
          </w:p>
        </w:tc>
        <w:tc>
          <w:tcPr>
            <w:tcW w:w="556" w:type="pct"/>
            <w:vAlign w:val="center"/>
          </w:tcPr>
          <w:p w14:paraId="539F6438" w14:textId="3257FF3A"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148</w:t>
            </w:r>
          </w:p>
        </w:tc>
      </w:tr>
      <w:tr w:rsidR="002A796D" w:rsidRPr="0035732D" w14:paraId="53574B58" w14:textId="77777777" w:rsidTr="000957AB">
        <w:trPr>
          <w:trHeight w:val="397"/>
        </w:trPr>
        <w:tc>
          <w:tcPr>
            <w:tcW w:w="2845" w:type="pct"/>
            <w:vAlign w:val="center"/>
          </w:tcPr>
          <w:p w14:paraId="110087EC" w14:textId="77777777" w:rsidR="002A796D" w:rsidRPr="0035732D" w:rsidRDefault="002A796D" w:rsidP="009A3D1C">
            <w:pPr>
              <w:spacing w:line="276" w:lineRule="auto"/>
              <w:ind w:firstLine="0"/>
              <w:jc w:val="left"/>
              <w:rPr>
                <w:rFonts w:cstheme="minorHAnsi"/>
                <w:sz w:val="20"/>
                <w:szCs w:val="20"/>
              </w:rPr>
            </w:pPr>
            <w:r w:rsidRPr="0035732D">
              <w:rPr>
                <w:rFonts w:cstheme="minorHAnsi"/>
                <w:bCs/>
                <w:sz w:val="20"/>
                <w:szCs w:val="20"/>
              </w:rPr>
              <w:t xml:space="preserve">Wyznaczony operator pocztowy </w:t>
            </w:r>
          </w:p>
        </w:tc>
        <w:tc>
          <w:tcPr>
            <w:tcW w:w="577" w:type="pct"/>
            <w:vAlign w:val="center"/>
          </w:tcPr>
          <w:p w14:paraId="5C6B2EF1" w14:textId="18F83E84"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w:t>
            </w:r>
          </w:p>
        </w:tc>
        <w:tc>
          <w:tcPr>
            <w:tcW w:w="1023" w:type="pct"/>
            <w:vAlign w:val="center"/>
          </w:tcPr>
          <w:p w14:paraId="16F4B4F6" w14:textId="06831DC1" w:rsidR="002A796D" w:rsidRPr="0035732D" w:rsidRDefault="002A796D" w:rsidP="000957AB">
            <w:pPr>
              <w:spacing w:line="276" w:lineRule="auto"/>
              <w:ind w:firstLine="0"/>
              <w:jc w:val="center"/>
              <w:rPr>
                <w:rFonts w:cstheme="minorHAnsi"/>
                <w:sz w:val="20"/>
                <w:szCs w:val="20"/>
              </w:rPr>
            </w:pPr>
            <w:r w:rsidRPr="0035732D">
              <w:rPr>
                <w:rFonts w:cstheme="minorHAnsi"/>
                <w:sz w:val="20"/>
                <w:szCs w:val="20"/>
              </w:rPr>
              <w:t>1</w:t>
            </w:r>
          </w:p>
        </w:tc>
        <w:tc>
          <w:tcPr>
            <w:tcW w:w="556" w:type="pct"/>
            <w:vAlign w:val="center"/>
          </w:tcPr>
          <w:p w14:paraId="44CEF9F0" w14:textId="74E72644" w:rsidR="002A796D" w:rsidRPr="0035732D" w:rsidRDefault="002A796D" w:rsidP="000957AB">
            <w:pPr>
              <w:spacing w:line="276" w:lineRule="auto"/>
              <w:ind w:firstLine="4"/>
              <w:jc w:val="center"/>
              <w:rPr>
                <w:rFonts w:cstheme="minorHAnsi"/>
                <w:sz w:val="20"/>
                <w:szCs w:val="20"/>
              </w:rPr>
            </w:pPr>
            <w:r w:rsidRPr="0035732D">
              <w:rPr>
                <w:rFonts w:cstheme="minorHAnsi"/>
                <w:sz w:val="20"/>
                <w:szCs w:val="20"/>
              </w:rPr>
              <w:t>1</w:t>
            </w:r>
          </w:p>
        </w:tc>
      </w:tr>
    </w:tbl>
    <w:p w14:paraId="31D3A57A" w14:textId="626A35AF" w:rsidR="004D1503" w:rsidRPr="0035732D" w:rsidRDefault="004D1503" w:rsidP="004E225F">
      <w:pPr>
        <w:pStyle w:val="Nagwek3"/>
        <w:numPr>
          <w:ilvl w:val="0"/>
          <w:numId w:val="44"/>
        </w:numPr>
        <w:spacing w:line="276" w:lineRule="auto"/>
        <w:rPr>
          <w:rFonts w:asciiTheme="minorHAnsi" w:hAnsiTheme="minorHAnsi" w:cstheme="minorHAnsi"/>
        </w:rPr>
      </w:pPr>
      <w:bookmarkStart w:id="61" w:name="_Toc227246201"/>
      <w:bookmarkEnd w:id="58"/>
      <w:r w:rsidRPr="0035732D">
        <w:rPr>
          <w:rFonts w:asciiTheme="minorHAnsi" w:hAnsiTheme="minorHAnsi" w:cstheme="minorHAnsi"/>
        </w:rPr>
        <w:lastRenderedPageBreak/>
        <w:t>Liczba SP w rejestrze i ewidencji</w:t>
      </w:r>
      <w:bookmarkEnd w:id="61"/>
    </w:p>
    <w:p w14:paraId="6E7A054E" w14:textId="0BA005AB" w:rsidR="008C0949" w:rsidRPr="0035732D" w:rsidRDefault="005E3BFD" w:rsidP="005E3BFD">
      <w:pPr>
        <w:pStyle w:val="Legenda"/>
        <w:spacing w:after="0"/>
        <w:jc w:val="left"/>
        <w:rPr>
          <w:rFonts w:cstheme="minorHAnsi"/>
        </w:rPr>
      </w:pPr>
      <w:bookmarkStart w:id="62" w:name="_Toc227243324"/>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5</w:t>
      </w:r>
      <w:r w:rsidRPr="0035732D">
        <w:rPr>
          <w:rFonts w:cstheme="minorHAnsi"/>
        </w:rPr>
        <w:fldChar w:fldCharType="end"/>
      </w:r>
      <w:r w:rsidRPr="0035732D">
        <w:rPr>
          <w:rFonts w:cstheme="minorHAnsi"/>
        </w:rPr>
        <w:t>. Kategorie i liczba statków powietrznych w rejestrze ULC.</w:t>
      </w:r>
      <w:bookmarkEnd w:id="62"/>
    </w:p>
    <w:tbl>
      <w:tblPr>
        <w:tblStyle w:val="Tabelasiatki2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7501"/>
      </w:tblGrid>
      <w:tr w:rsidR="000325E4" w:rsidRPr="0035732D" w14:paraId="6242E2DB" w14:textId="77777777" w:rsidTr="000957A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13" w:type="pct"/>
            <w:tcBorders>
              <w:top w:val="none" w:sz="0" w:space="0" w:color="auto"/>
              <w:bottom w:val="none" w:sz="0" w:space="0" w:color="auto"/>
              <w:right w:val="none" w:sz="0" w:space="0" w:color="auto"/>
            </w:tcBorders>
          </w:tcPr>
          <w:p w14:paraId="345948ED" w14:textId="77BEFD3D" w:rsidR="000325E4" w:rsidRPr="0035732D" w:rsidRDefault="000325E4" w:rsidP="009A3D1C">
            <w:pPr>
              <w:spacing w:before="120" w:after="120" w:line="276" w:lineRule="auto"/>
              <w:jc w:val="left"/>
              <w:rPr>
                <w:rFonts w:cstheme="minorHAnsi"/>
              </w:rPr>
            </w:pPr>
            <w:bookmarkStart w:id="63" w:name="_Hlk188443182"/>
            <w:r w:rsidRPr="0035732D">
              <w:rPr>
                <w:rFonts w:cstheme="minorHAnsi"/>
              </w:rPr>
              <w:t>Kategoria SP</w:t>
            </w:r>
          </w:p>
        </w:tc>
        <w:tc>
          <w:tcPr>
            <w:tcW w:w="3587" w:type="pct"/>
            <w:tcBorders>
              <w:top w:val="none" w:sz="0" w:space="0" w:color="auto"/>
              <w:left w:val="none" w:sz="0" w:space="0" w:color="auto"/>
              <w:bottom w:val="none" w:sz="0" w:space="0" w:color="auto"/>
            </w:tcBorders>
          </w:tcPr>
          <w:p w14:paraId="604F6E2F" w14:textId="391A0FA5" w:rsidR="000325E4" w:rsidRPr="0035732D" w:rsidRDefault="000325E4" w:rsidP="009A3D1C">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5732D">
              <w:rPr>
                <w:rFonts w:cstheme="minorHAnsi"/>
              </w:rPr>
              <w:t>Liczba w rejestrze</w:t>
            </w:r>
            <w:r w:rsidR="00C47DD1" w:rsidRPr="0035732D">
              <w:rPr>
                <w:rFonts w:cstheme="minorHAnsi"/>
              </w:rPr>
              <w:t xml:space="preserve"> </w:t>
            </w:r>
            <w:r w:rsidR="00C47DD1" w:rsidRPr="0035732D">
              <w:rPr>
                <w:rFonts w:cstheme="minorHAnsi"/>
                <w:sz w:val="18"/>
                <w:szCs w:val="18"/>
              </w:rPr>
              <w:t>(stan na dzień 31.12.202</w:t>
            </w:r>
            <w:r w:rsidR="00D94030" w:rsidRPr="0035732D">
              <w:rPr>
                <w:rFonts w:cstheme="minorHAnsi"/>
                <w:sz w:val="18"/>
                <w:szCs w:val="18"/>
              </w:rPr>
              <w:t>5</w:t>
            </w:r>
            <w:r w:rsidR="00C47DD1" w:rsidRPr="0035732D">
              <w:rPr>
                <w:rFonts w:cstheme="minorHAnsi"/>
                <w:sz w:val="18"/>
                <w:szCs w:val="18"/>
              </w:rPr>
              <w:t xml:space="preserve"> r.)</w:t>
            </w:r>
          </w:p>
        </w:tc>
      </w:tr>
      <w:tr w:rsidR="000325E4" w:rsidRPr="0035732D" w14:paraId="40F987AA"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pct"/>
          </w:tcPr>
          <w:p w14:paraId="3B05C6F9" w14:textId="77777777" w:rsidR="000325E4" w:rsidRPr="0035732D" w:rsidRDefault="000325E4" w:rsidP="009A3D1C">
            <w:pPr>
              <w:spacing w:before="120" w:after="120" w:line="276" w:lineRule="auto"/>
              <w:jc w:val="left"/>
              <w:rPr>
                <w:rFonts w:cstheme="minorHAnsi"/>
                <w:b w:val="0"/>
              </w:rPr>
            </w:pPr>
            <w:r w:rsidRPr="0035732D">
              <w:rPr>
                <w:rFonts w:cstheme="minorHAnsi"/>
                <w:b w:val="0"/>
              </w:rPr>
              <w:t>Samoloty</w:t>
            </w:r>
          </w:p>
        </w:tc>
        <w:tc>
          <w:tcPr>
            <w:tcW w:w="3587" w:type="pct"/>
            <w:vAlign w:val="center"/>
          </w:tcPr>
          <w:p w14:paraId="67AF0902" w14:textId="285DD714" w:rsidR="000325E4"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16</w:t>
            </w:r>
            <w:r w:rsidR="00EC4189" w:rsidRPr="0035732D">
              <w:rPr>
                <w:rFonts w:cstheme="minorHAnsi"/>
              </w:rPr>
              <w:t>9</w:t>
            </w:r>
            <w:r w:rsidR="007C72B6" w:rsidRPr="0035732D">
              <w:rPr>
                <w:rFonts w:cstheme="minorHAnsi"/>
              </w:rPr>
              <w:t>7</w:t>
            </w:r>
          </w:p>
        </w:tc>
      </w:tr>
      <w:tr w:rsidR="000325E4" w:rsidRPr="0035732D" w14:paraId="40621978" w14:textId="77777777" w:rsidTr="000957AB">
        <w:tc>
          <w:tcPr>
            <w:cnfStyle w:val="001000000000" w:firstRow="0" w:lastRow="0" w:firstColumn="1" w:lastColumn="0" w:oddVBand="0" w:evenVBand="0" w:oddHBand="0" w:evenHBand="0" w:firstRowFirstColumn="0" w:firstRowLastColumn="0" w:lastRowFirstColumn="0" w:lastRowLastColumn="0"/>
            <w:tcW w:w="1413" w:type="pct"/>
          </w:tcPr>
          <w:p w14:paraId="3FD65ADA" w14:textId="77777777" w:rsidR="000325E4" w:rsidRPr="0035732D" w:rsidRDefault="000325E4" w:rsidP="009A3D1C">
            <w:pPr>
              <w:spacing w:before="120" w:after="120" w:line="276" w:lineRule="auto"/>
              <w:jc w:val="left"/>
              <w:rPr>
                <w:rFonts w:cstheme="minorHAnsi"/>
                <w:b w:val="0"/>
              </w:rPr>
            </w:pPr>
            <w:r w:rsidRPr="0035732D">
              <w:rPr>
                <w:rFonts w:cstheme="minorHAnsi"/>
                <w:b w:val="0"/>
              </w:rPr>
              <w:t>Śmigłowce</w:t>
            </w:r>
          </w:p>
        </w:tc>
        <w:tc>
          <w:tcPr>
            <w:tcW w:w="3587" w:type="pct"/>
            <w:vAlign w:val="center"/>
          </w:tcPr>
          <w:p w14:paraId="1D682BB9" w14:textId="33ED9DA3" w:rsidR="000325E4"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3</w:t>
            </w:r>
            <w:r w:rsidR="00EC4189" w:rsidRPr="0035732D">
              <w:rPr>
                <w:rFonts w:cstheme="minorHAnsi"/>
              </w:rPr>
              <w:t>30</w:t>
            </w:r>
          </w:p>
        </w:tc>
      </w:tr>
      <w:tr w:rsidR="000325E4" w:rsidRPr="0035732D" w14:paraId="654ED353"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pct"/>
          </w:tcPr>
          <w:p w14:paraId="0E77F274" w14:textId="77777777" w:rsidR="000325E4" w:rsidRPr="0035732D" w:rsidRDefault="000325E4" w:rsidP="009A3D1C">
            <w:pPr>
              <w:spacing w:before="120" w:after="120" w:line="276" w:lineRule="auto"/>
              <w:jc w:val="left"/>
              <w:rPr>
                <w:rFonts w:cstheme="minorHAnsi"/>
                <w:b w:val="0"/>
              </w:rPr>
            </w:pPr>
            <w:r w:rsidRPr="0035732D">
              <w:rPr>
                <w:rFonts w:cstheme="minorHAnsi"/>
                <w:b w:val="0"/>
              </w:rPr>
              <w:t xml:space="preserve">Szybowce </w:t>
            </w:r>
          </w:p>
        </w:tc>
        <w:tc>
          <w:tcPr>
            <w:tcW w:w="3587" w:type="pct"/>
            <w:vAlign w:val="center"/>
          </w:tcPr>
          <w:p w14:paraId="2A9D0829" w14:textId="3DC53348" w:rsidR="000325E4"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11</w:t>
            </w:r>
            <w:r w:rsidR="007C72B6" w:rsidRPr="0035732D">
              <w:rPr>
                <w:rFonts w:cstheme="minorHAnsi"/>
              </w:rPr>
              <w:t>79</w:t>
            </w:r>
          </w:p>
        </w:tc>
      </w:tr>
      <w:tr w:rsidR="000325E4" w:rsidRPr="0035732D" w14:paraId="1BB978C2" w14:textId="77777777" w:rsidTr="000957AB">
        <w:tc>
          <w:tcPr>
            <w:cnfStyle w:val="001000000000" w:firstRow="0" w:lastRow="0" w:firstColumn="1" w:lastColumn="0" w:oddVBand="0" w:evenVBand="0" w:oddHBand="0" w:evenHBand="0" w:firstRowFirstColumn="0" w:firstRowLastColumn="0" w:lastRowFirstColumn="0" w:lastRowLastColumn="0"/>
            <w:tcW w:w="1413" w:type="pct"/>
          </w:tcPr>
          <w:p w14:paraId="1C0E0D77" w14:textId="77777777" w:rsidR="000325E4" w:rsidRPr="0035732D" w:rsidRDefault="000325E4" w:rsidP="009A3D1C">
            <w:pPr>
              <w:spacing w:before="120" w:after="120" w:line="276" w:lineRule="auto"/>
              <w:jc w:val="left"/>
              <w:rPr>
                <w:rFonts w:cstheme="minorHAnsi"/>
                <w:b w:val="0"/>
              </w:rPr>
            </w:pPr>
            <w:r w:rsidRPr="0035732D">
              <w:rPr>
                <w:rFonts w:cstheme="minorHAnsi"/>
                <w:b w:val="0"/>
              </w:rPr>
              <w:t>Motoszybowce</w:t>
            </w:r>
          </w:p>
        </w:tc>
        <w:tc>
          <w:tcPr>
            <w:tcW w:w="3587" w:type="pct"/>
            <w:vAlign w:val="center"/>
          </w:tcPr>
          <w:p w14:paraId="622760CD" w14:textId="514D2C6B" w:rsidR="000325E4" w:rsidRPr="0035732D" w:rsidRDefault="00EC4189"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53</w:t>
            </w:r>
          </w:p>
        </w:tc>
      </w:tr>
      <w:tr w:rsidR="000325E4" w:rsidRPr="0035732D" w14:paraId="55ADE899"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pct"/>
          </w:tcPr>
          <w:p w14:paraId="355A6D9D" w14:textId="77777777" w:rsidR="000325E4" w:rsidRPr="0035732D" w:rsidRDefault="000325E4" w:rsidP="009A3D1C">
            <w:pPr>
              <w:spacing w:before="120" w:after="120" w:line="276" w:lineRule="auto"/>
              <w:jc w:val="left"/>
              <w:rPr>
                <w:rFonts w:cstheme="minorHAnsi"/>
                <w:b w:val="0"/>
              </w:rPr>
            </w:pPr>
            <w:r w:rsidRPr="0035732D">
              <w:rPr>
                <w:rFonts w:cstheme="minorHAnsi"/>
                <w:b w:val="0"/>
              </w:rPr>
              <w:t>Balony</w:t>
            </w:r>
          </w:p>
        </w:tc>
        <w:tc>
          <w:tcPr>
            <w:tcW w:w="3587" w:type="pct"/>
            <w:vAlign w:val="center"/>
          </w:tcPr>
          <w:p w14:paraId="692BF048" w14:textId="18ADE7DB" w:rsidR="000325E4"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3</w:t>
            </w:r>
            <w:r w:rsidR="00EC4189" w:rsidRPr="0035732D">
              <w:rPr>
                <w:rFonts w:cstheme="minorHAnsi"/>
              </w:rPr>
              <w:t>39</w:t>
            </w:r>
          </w:p>
        </w:tc>
      </w:tr>
      <w:tr w:rsidR="000325E4" w:rsidRPr="0035732D" w14:paraId="54D1569F" w14:textId="77777777" w:rsidTr="000957AB">
        <w:trPr>
          <w:trHeight w:val="645"/>
        </w:trPr>
        <w:tc>
          <w:tcPr>
            <w:cnfStyle w:val="001000000000" w:firstRow="0" w:lastRow="0" w:firstColumn="1" w:lastColumn="0" w:oddVBand="0" w:evenVBand="0" w:oddHBand="0" w:evenHBand="0" w:firstRowFirstColumn="0" w:firstRowLastColumn="0" w:lastRowFirstColumn="0" w:lastRowLastColumn="0"/>
            <w:tcW w:w="1413" w:type="pct"/>
          </w:tcPr>
          <w:p w14:paraId="09B1555C" w14:textId="77777777" w:rsidR="000325E4" w:rsidRPr="0035732D" w:rsidRDefault="000325E4" w:rsidP="009A3D1C">
            <w:pPr>
              <w:spacing w:before="120" w:after="120" w:line="276" w:lineRule="auto"/>
              <w:jc w:val="left"/>
              <w:rPr>
                <w:rFonts w:cstheme="minorHAnsi"/>
              </w:rPr>
            </w:pPr>
            <w:r w:rsidRPr="0035732D">
              <w:rPr>
                <w:rFonts w:cstheme="minorHAnsi"/>
              </w:rPr>
              <w:t>Suma</w:t>
            </w:r>
          </w:p>
        </w:tc>
        <w:tc>
          <w:tcPr>
            <w:tcW w:w="3587" w:type="pct"/>
            <w:vAlign w:val="center"/>
          </w:tcPr>
          <w:p w14:paraId="73245B59" w14:textId="591D3E6F" w:rsidR="000325E4"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5732D">
              <w:rPr>
                <w:rFonts w:cstheme="minorHAnsi"/>
                <w:b/>
                <w:color w:val="000000" w:themeColor="text1"/>
              </w:rPr>
              <w:t>3</w:t>
            </w:r>
            <w:r w:rsidR="007C72B6" w:rsidRPr="0035732D">
              <w:rPr>
                <w:rFonts w:cstheme="minorHAnsi"/>
                <w:b/>
                <w:color w:val="000000" w:themeColor="text1"/>
              </w:rPr>
              <w:t>598</w:t>
            </w:r>
          </w:p>
        </w:tc>
      </w:tr>
      <w:bookmarkEnd w:id="63"/>
    </w:tbl>
    <w:p w14:paraId="242F489C" w14:textId="77777777" w:rsidR="00FF483B" w:rsidRPr="0035732D" w:rsidRDefault="00FF483B" w:rsidP="00CB1058">
      <w:pPr>
        <w:spacing w:after="0" w:line="276" w:lineRule="auto"/>
        <w:jc w:val="left"/>
        <w:rPr>
          <w:rFonts w:cstheme="minorHAnsi"/>
        </w:rPr>
      </w:pPr>
    </w:p>
    <w:p w14:paraId="7B574C4C" w14:textId="7638DD95" w:rsidR="008C0949" w:rsidRPr="0035732D" w:rsidRDefault="005E3BFD" w:rsidP="005E3BFD">
      <w:pPr>
        <w:pStyle w:val="Legenda"/>
        <w:spacing w:after="0"/>
        <w:jc w:val="left"/>
        <w:rPr>
          <w:rFonts w:cstheme="minorHAnsi"/>
        </w:rPr>
      </w:pPr>
      <w:bookmarkStart w:id="64" w:name="_Toc227243325"/>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6</w:t>
      </w:r>
      <w:r w:rsidRPr="0035732D">
        <w:rPr>
          <w:rFonts w:cstheme="minorHAnsi"/>
        </w:rPr>
        <w:fldChar w:fldCharType="end"/>
      </w:r>
      <w:r w:rsidRPr="0035732D">
        <w:rPr>
          <w:rFonts w:cstheme="minorHAnsi"/>
        </w:rPr>
        <w:t>. Kategorie i liczba statków powietrznych w ewidencji ULC.</w:t>
      </w:r>
      <w:bookmarkEnd w:id="64"/>
    </w:p>
    <w:tbl>
      <w:tblPr>
        <w:tblStyle w:val="Tabelasiatki2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7267"/>
      </w:tblGrid>
      <w:tr w:rsidR="000325E4" w:rsidRPr="0035732D" w14:paraId="65B9B49C" w14:textId="77777777" w:rsidTr="000957A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525" w:type="pct"/>
            <w:tcBorders>
              <w:top w:val="none" w:sz="0" w:space="0" w:color="auto"/>
              <w:bottom w:val="none" w:sz="0" w:space="0" w:color="auto"/>
              <w:right w:val="none" w:sz="0" w:space="0" w:color="auto"/>
            </w:tcBorders>
          </w:tcPr>
          <w:p w14:paraId="4824DF51" w14:textId="3E4CF048" w:rsidR="000325E4" w:rsidRPr="0035732D" w:rsidRDefault="000325E4" w:rsidP="009A3D1C">
            <w:pPr>
              <w:spacing w:before="120" w:after="120" w:line="276" w:lineRule="auto"/>
              <w:jc w:val="left"/>
              <w:rPr>
                <w:rFonts w:cstheme="minorHAnsi"/>
              </w:rPr>
            </w:pPr>
            <w:r w:rsidRPr="0035732D">
              <w:rPr>
                <w:rFonts w:cstheme="minorHAnsi"/>
              </w:rPr>
              <w:t>Kategoria SP</w:t>
            </w:r>
          </w:p>
        </w:tc>
        <w:tc>
          <w:tcPr>
            <w:tcW w:w="3475" w:type="pct"/>
            <w:tcBorders>
              <w:top w:val="none" w:sz="0" w:space="0" w:color="auto"/>
              <w:left w:val="none" w:sz="0" w:space="0" w:color="auto"/>
              <w:bottom w:val="none" w:sz="0" w:space="0" w:color="auto"/>
            </w:tcBorders>
          </w:tcPr>
          <w:p w14:paraId="4997F5B3" w14:textId="153DA029" w:rsidR="000325E4" w:rsidRPr="0035732D" w:rsidRDefault="000325E4" w:rsidP="009A3D1C">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5732D">
              <w:rPr>
                <w:rFonts w:cstheme="minorHAnsi"/>
              </w:rPr>
              <w:t>Liczba SP w ewidencji</w:t>
            </w:r>
            <w:r w:rsidR="00BE6E42" w:rsidRPr="0035732D">
              <w:rPr>
                <w:rFonts w:cstheme="minorHAnsi"/>
              </w:rPr>
              <w:t xml:space="preserve"> </w:t>
            </w:r>
            <w:r w:rsidR="00BE6E42" w:rsidRPr="0035732D">
              <w:rPr>
                <w:rFonts w:cstheme="minorHAnsi"/>
                <w:sz w:val="18"/>
                <w:szCs w:val="18"/>
              </w:rPr>
              <w:t>(stan na dzień 31.12.202</w:t>
            </w:r>
            <w:r w:rsidR="00D94030" w:rsidRPr="0035732D">
              <w:rPr>
                <w:rFonts w:cstheme="minorHAnsi"/>
                <w:sz w:val="18"/>
                <w:szCs w:val="18"/>
              </w:rPr>
              <w:t>5</w:t>
            </w:r>
            <w:r w:rsidR="00BE6E42" w:rsidRPr="0035732D">
              <w:rPr>
                <w:rFonts w:cstheme="minorHAnsi"/>
                <w:sz w:val="18"/>
                <w:szCs w:val="18"/>
              </w:rPr>
              <w:t xml:space="preserve"> r.)</w:t>
            </w:r>
          </w:p>
        </w:tc>
      </w:tr>
      <w:tr w:rsidR="00C47DD1" w:rsidRPr="0035732D" w14:paraId="79DAF0D3"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14:paraId="312B4A27" w14:textId="4FDFC6C4"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Motolotnia</w:t>
            </w:r>
          </w:p>
        </w:tc>
        <w:tc>
          <w:tcPr>
            <w:tcW w:w="3475" w:type="pct"/>
            <w:vAlign w:val="center"/>
          </w:tcPr>
          <w:p w14:paraId="64C8791B" w14:textId="51F0FDE4" w:rsidR="00C47DD1"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495</w:t>
            </w:r>
          </w:p>
        </w:tc>
      </w:tr>
      <w:tr w:rsidR="00C47DD1" w:rsidRPr="0035732D" w14:paraId="0159AC9B" w14:textId="77777777" w:rsidTr="000957AB">
        <w:tc>
          <w:tcPr>
            <w:cnfStyle w:val="001000000000" w:firstRow="0" w:lastRow="0" w:firstColumn="1" w:lastColumn="0" w:oddVBand="0" w:evenVBand="0" w:oddHBand="0" w:evenHBand="0" w:firstRowFirstColumn="0" w:firstRowLastColumn="0" w:lastRowFirstColumn="0" w:lastRowLastColumn="0"/>
            <w:tcW w:w="1525" w:type="pct"/>
          </w:tcPr>
          <w:p w14:paraId="5F55BDB2" w14:textId="56D9210C"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Samolot UL</w:t>
            </w:r>
          </w:p>
        </w:tc>
        <w:tc>
          <w:tcPr>
            <w:tcW w:w="3475" w:type="pct"/>
            <w:vAlign w:val="center"/>
          </w:tcPr>
          <w:p w14:paraId="775B36FE" w14:textId="2548FE4E" w:rsidR="00C47DD1"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627</w:t>
            </w:r>
          </w:p>
        </w:tc>
      </w:tr>
      <w:tr w:rsidR="00C47DD1" w:rsidRPr="0035732D" w14:paraId="7DE3FE28"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14:paraId="683F735F" w14:textId="62D5AD03"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Szybowiec UL</w:t>
            </w:r>
          </w:p>
        </w:tc>
        <w:tc>
          <w:tcPr>
            <w:tcW w:w="3475" w:type="pct"/>
            <w:vAlign w:val="center"/>
          </w:tcPr>
          <w:p w14:paraId="653A0523" w14:textId="2AAC2A21" w:rsidR="00C47DD1" w:rsidRPr="0035732D" w:rsidRDefault="007C72B6"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32</w:t>
            </w:r>
          </w:p>
        </w:tc>
      </w:tr>
      <w:tr w:rsidR="00C47DD1" w:rsidRPr="0035732D" w14:paraId="0D1EC302" w14:textId="77777777" w:rsidTr="000957AB">
        <w:tc>
          <w:tcPr>
            <w:cnfStyle w:val="001000000000" w:firstRow="0" w:lastRow="0" w:firstColumn="1" w:lastColumn="0" w:oddVBand="0" w:evenVBand="0" w:oddHBand="0" w:evenHBand="0" w:firstRowFirstColumn="0" w:firstRowLastColumn="0" w:lastRowFirstColumn="0" w:lastRowLastColumn="0"/>
            <w:tcW w:w="1525" w:type="pct"/>
          </w:tcPr>
          <w:p w14:paraId="2E9A3AB2" w14:textId="3A5B3C42"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Motoszybowiec UL</w:t>
            </w:r>
          </w:p>
        </w:tc>
        <w:tc>
          <w:tcPr>
            <w:tcW w:w="3475" w:type="pct"/>
            <w:vAlign w:val="center"/>
          </w:tcPr>
          <w:p w14:paraId="6DCA835F" w14:textId="7C50AE14" w:rsidR="00C47DD1"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2</w:t>
            </w:r>
          </w:p>
        </w:tc>
      </w:tr>
      <w:tr w:rsidR="00C47DD1" w:rsidRPr="0035732D" w14:paraId="6189791B" w14:textId="77777777" w:rsidTr="0009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14:paraId="702BE1FD" w14:textId="59238698"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Śmigłowiec UL</w:t>
            </w:r>
          </w:p>
        </w:tc>
        <w:tc>
          <w:tcPr>
            <w:tcW w:w="3475" w:type="pct"/>
            <w:vAlign w:val="center"/>
          </w:tcPr>
          <w:p w14:paraId="5E89A4F0" w14:textId="3E333ADD" w:rsidR="00C47DD1"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13</w:t>
            </w:r>
          </w:p>
        </w:tc>
      </w:tr>
      <w:tr w:rsidR="00C47DD1" w:rsidRPr="0035732D" w14:paraId="2172A328" w14:textId="77777777" w:rsidTr="000957AB">
        <w:tc>
          <w:tcPr>
            <w:cnfStyle w:val="001000000000" w:firstRow="0" w:lastRow="0" w:firstColumn="1" w:lastColumn="0" w:oddVBand="0" w:evenVBand="0" w:oddHBand="0" w:evenHBand="0" w:firstRowFirstColumn="0" w:firstRowLastColumn="0" w:lastRowFirstColumn="0" w:lastRowLastColumn="0"/>
            <w:tcW w:w="1525" w:type="pct"/>
          </w:tcPr>
          <w:p w14:paraId="71F7EC8E" w14:textId="42EF4E29"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Wiatrakowiec</w:t>
            </w:r>
          </w:p>
        </w:tc>
        <w:tc>
          <w:tcPr>
            <w:tcW w:w="3475" w:type="pct"/>
            <w:vAlign w:val="center"/>
          </w:tcPr>
          <w:p w14:paraId="4F3AE511" w14:textId="4E660507" w:rsidR="00C47DD1"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125</w:t>
            </w:r>
          </w:p>
        </w:tc>
      </w:tr>
      <w:tr w:rsidR="00C47DD1" w:rsidRPr="0035732D" w14:paraId="41FC0F87" w14:textId="77777777" w:rsidTr="000957A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525" w:type="pct"/>
          </w:tcPr>
          <w:p w14:paraId="45E9F12D" w14:textId="719645AC"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Paralotnia</w:t>
            </w:r>
          </w:p>
        </w:tc>
        <w:tc>
          <w:tcPr>
            <w:tcW w:w="3475" w:type="pct"/>
            <w:vAlign w:val="center"/>
          </w:tcPr>
          <w:p w14:paraId="3AD6154D" w14:textId="3ADBC817" w:rsidR="00C47DD1"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31</w:t>
            </w:r>
          </w:p>
        </w:tc>
      </w:tr>
      <w:tr w:rsidR="00C47DD1" w:rsidRPr="0035732D" w14:paraId="12ECA0A9" w14:textId="77777777" w:rsidTr="000957AB">
        <w:trPr>
          <w:trHeight w:val="446"/>
        </w:trPr>
        <w:tc>
          <w:tcPr>
            <w:cnfStyle w:val="001000000000" w:firstRow="0" w:lastRow="0" w:firstColumn="1" w:lastColumn="0" w:oddVBand="0" w:evenVBand="0" w:oddHBand="0" w:evenHBand="0" w:firstRowFirstColumn="0" w:firstRowLastColumn="0" w:lastRowFirstColumn="0" w:lastRowLastColumn="0"/>
            <w:tcW w:w="1525" w:type="pct"/>
          </w:tcPr>
          <w:p w14:paraId="7DEC7EBD" w14:textId="2CFBBBF7"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Motoparalotnia</w:t>
            </w:r>
          </w:p>
        </w:tc>
        <w:tc>
          <w:tcPr>
            <w:tcW w:w="3475" w:type="pct"/>
            <w:vAlign w:val="center"/>
          </w:tcPr>
          <w:p w14:paraId="74C70A8C" w14:textId="1C97FF70" w:rsidR="00C47DD1" w:rsidRPr="0035732D" w:rsidRDefault="007C72B6"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23</w:t>
            </w:r>
          </w:p>
        </w:tc>
      </w:tr>
      <w:tr w:rsidR="00C47DD1" w:rsidRPr="0035732D" w14:paraId="50464089" w14:textId="77777777" w:rsidTr="000957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5" w:type="pct"/>
          </w:tcPr>
          <w:p w14:paraId="1ADC3A5B" w14:textId="5066BC89" w:rsidR="00C47DD1" w:rsidRPr="0035732D" w:rsidRDefault="00C47DD1" w:rsidP="009A3D1C">
            <w:pPr>
              <w:spacing w:before="120" w:after="120" w:line="276" w:lineRule="auto"/>
              <w:jc w:val="left"/>
              <w:rPr>
                <w:rFonts w:cstheme="minorHAnsi"/>
                <w:b w:val="0"/>
              </w:rPr>
            </w:pPr>
            <w:r w:rsidRPr="0035732D">
              <w:rPr>
                <w:rFonts w:eastAsia="Calibri" w:cstheme="minorHAnsi"/>
                <w:b w:val="0"/>
                <w:lang w:eastAsia="pl-PL"/>
              </w:rPr>
              <w:t xml:space="preserve">Bezzałogowy </w:t>
            </w:r>
          </w:p>
        </w:tc>
        <w:tc>
          <w:tcPr>
            <w:tcW w:w="3475" w:type="pct"/>
            <w:vAlign w:val="center"/>
          </w:tcPr>
          <w:p w14:paraId="0DB76910" w14:textId="0E2F2071" w:rsidR="00C47DD1" w:rsidRPr="0035732D" w:rsidRDefault="00D94030" w:rsidP="000957A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0</w:t>
            </w:r>
          </w:p>
        </w:tc>
      </w:tr>
      <w:tr w:rsidR="00C47DD1" w:rsidRPr="0035732D" w14:paraId="7A25A920" w14:textId="77777777" w:rsidTr="000957AB">
        <w:tc>
          <w:tcPr>
            <w:cnfStyle w:val="001000000000" w:firstRow="0" w:lastRow="0" w:firstColumn="1" w:lastColumn="0" w:oddVBand="0" w:evenVBand="0" w:oddHBand="0" w:evenHBand="0" w:firstRowFirstColumn="0" w:firstRowLastColumn="0" w:lastRowFirstColumn="0" w:lastRowLastColumn="0"/>
            <w:tcW w:w="1525" w:type="pct"/>
          </w:tcPr>
          <w:p w14:paraId="3226AAAD" w14:textId="77777777" w:rsidR="00C47DD1" w:rsidRPr="0035732D" w:rsidRDefault="00C47DD1" w:rsidP="009A3D1C">
            <w:pPr>
              <w:spacing w:before="120" w:after="120" w:line="276" w:lineRule="auto"/>
              <w:jc w:val="left"/>
              <w:rPr>
                <w:rFonts w:cstheme="minorHAnsi"/>
              </w:rPr>
            </w:pPr>
            <w:r w:rsidRPr="0035732D">
              <w:rPr>
                <w:rFonts w:cstheme="minorHAnsi"/>
              </w:rPr>
              <w:t>Suma</w:t>
            </w:r>
          </w:p>
        </w:tc>
        <w:tc>
          <w:tcPr>
            <w:tcW w:w="3475" w:type="pct"/>
            <w:vAlign w:val="center"/>
          </w:tcPr>
          <w:p w14:paraId="106E7FB3" w14:textId="40FC3DBB" w:rsidR="00C47DD1" w:rsidRPr="0035732D" w:rsidRDefault="00D94030" w:rsidP="000957A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5732D">
              <w:rPr>
                <w:rFonts w:cstheme="minorHAnsi"/>
                <w:b/>
                <w:color w:val="000000" w:themeColor="text1"/>
              </w:rPr>
              <w:t>1</w:t>
            </w:r>
            <w:r w:rsidR="007C72B6" w:rsidRPr="0035732D">
              <w:rPr>
                <w:rFonts w:cstheme="minorHAnsi"/>
                <w:b/>
                <w:color w:val="000000" w:themeColor="text1"/>
              </w:rPr>
              <w:t>348</w:t>
            </w:r>
          </w:p>
        </w:tc>
      </w:tr>
    </w:tbl>
    <w:p w14:paraId="7CE8819C" w14:textId="77777777" w:rsidR="001614A1" w:rsidRPr="0035732D" w:rsidRDefault="001614A1" w:rsidP="009A3D1C">
      <w:pPr>
        <w:spacing w:line="276" w:lineRule="auto"/>
        <w:jc w:val="left"/>
        <w:rPr>
          <w:rFonts w:cstheme="minorHAnsi"/>
        </w:rPr>
      </w:pPr>
    </w:p>
    <w:p w14:paraId="580A99B4" w14:textId="4D20FADE" w:rsidR="000957AB" w:rsidRDefault="000957AB" w:rsidP="009A3D1C">
      <w:pPr>
        <w:spacing w:line="276" w:lineRule="auto"/>
        <w:jc w:val="left"/>
        <w:rPr>
          <w:rFonts w:cstheme="minorHAnsi"/>
        </w:rPr>
      </w:pPr>
      <w:r>
        <w:rPr>
          <w:rFonts w:cstheme="minorHAnsi"/>
        </w:rPr>
        <w:br w:type="page"/>
      </w:r>
    </w:p>
    <w:p w14:paraId="082194F8" w14:textId="7EC14896" w:rsidR="001614A1" w:rsidRPr="0035732D" w:rsidRDefault="001614A1" w:rsidP="009A3D1C">
      <w:pPr>
        <w:spacing w:line="276" w:lineRule="auto"/>
        <w:jc w:val="left"/>
        <w:rPr>
          <w:rFonts w:cstheme="minorHAnsi"/>
        </w:rPr>
        <w:sectPr w:rsidR="001614A1" w:rsidRPr="0035732D" w:rsidSect="00F17DF0">
          <w:pgSz w:w="11906" w:h="16838"/>
          <w:pgMar w:top="720" w:right="720" w:bottom="720" w:left="720" w:header="708" w:footer="708" w:gutter="0"/>
          <w:cols w:space="708"/>
          <w:docGrid w:linePitch="360"/>
        </w:sectPr>
      </w:pPr>
    </w:p>
    <w:p w14:paraId="0827D8EB" w14:textId="14F39774" w:rsidR="00CC08D6" w:rsidRPr="0035732D" w:rsidRDefault="008F7EAE" w:rsidP="004E225F">
      <w:pPr>
        <w:pStyle w:val="Nagwek1"/>
        <w:numPr>
          <w:ilvl w:val="0"/>
          <w:numId w:val="26"/>
        </w:numPr>
        <w:tabs>
          <w:tab w:val="left" w:pos="567"/>
        </w:tabs>
        <w:spacing w:before="120" w:after="120" w:line="276" w:lineRule="auto"/>
        <w:jc w:val="left"/>
        <w:rPr>
          <w:rFonts w:asciiTheme="minorHAnsi" w:hAnsiTheme="minorHAnsi" w:cstheme="minorHAnsi"/>
        </w:rPr>
      </w:pPr>
      <w:bookmarkStart w:id="65" w:name="_Toc227246202"/>
      <w:r w:rsidRPr="0035732D">
        <w:rPr>
          <w:rFonts w:asciiTheme="minorHAnsi" w:hAnsiTheme="minorHAnsi" w:cstheme="minorHAnsi"/>
        </w:rPr>
        <w:lastRenderedPageBreak/>
        <w:t>Rejestr zagrożeń – obszar operacyjny</w:t>
      </w:r>
      <w:bookmarkEnd w:id="65"/>
      <w:r w:rsidRPr="0035732D">
        <w:rPr>
          <w:rFonts w:asciiTheme="minorHAnsi" w:hAnsiTheme="minorHAnsi" w:cstheme="minorHAnsi"/>
        </w:rPr>
        <w:t xml:space="preserve"> </w:t>
      </w: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solid" w:color="E2EFD9" w:themeColor="accent6" w:themeTint="33" w:fill="E2EFD9" w:themeFill="accent6" w:themeFillTint="33"/>
        <w:tblLook w:val="04A0" w:firstRow="1" w:lastRow="0" w:firstColumn="1" w:lastColumn="0" w:noHBand="0" w:noVBand="1"/>
      </w:tblPr>
      <w:tblGrid>
        <w:gridCol w:w="10456"/>
      </w:tblGrid>
      <w:tr w:rsidR="00E70CFD" w:rsidRPr="00A2741A" w14:paraId="4B6F53B3" w14:textId="77777777" w:rsidTr="000B41AA">
        <w:trPr>
          <w:trHeight w:val="567"/>
        </w:trPr>
        <w:tc>
          <w:tcPr>
            <w:tcW w:w="5000" w:type="pct"/>
            <w:shd w:val="solid" w:color="E2EFD9" w:themeColor="accent6" w:themeTint="33" w:fill="E2EFD9" w:themeFill="accent6" w:themeFillTint="33"/>
            <w:vAlign w:val="center"/>
          </w:tcPr>
          <w:p w14:paraId="01B30263" w14:textId="3184BD87" w:rsidR="00E70CFD" w:rsidRPr="0035732D" w:rsidRDefault="00E70CFD" w:rsidP="00FA2C73">
            <w:pPr>
              <w:pStyle w:val="Nagwek4"/>
              <w:outlineLvl w:val="3"/>
              <w:rPr>
                <w:rStyle w:val="Wyrnienieintensywne"/>
                <w:rFonts w:asciiTheme="minorHAnsi" w:hAnsiTheme="minorHAnsi" w:cstheme="minorHAnsi"/>
                <w:i w:val="0"/>
                <w:iCs/>
                <w:color w:val="385623" w:themeColor="accent6" w:themeShade="80"/>
                <w:lang w:val="en-GB"/>
              </w:rPr>
            </w:pPr>
            <w:bookmarkStart w:id="66" w:name="_Toc75253643"/>
            <w:bookmarkStart w:id="67" w:name="_Toc75329929"/>
            <w:bookmarkStart w:id="68" w:name="_Toc104189704"/>
            <w:bookmarkStart w:id="69" w:name="_Toc168488807"/>
            <w:bookmarkStart w:id="70" w:name="_Toc227246203"/>
            <w:r w:rsidRPr="0035732D">
              <w:rPr>
                <w:rFonts w:asciiTheme="minorHAnsi" w:hAnsiTheme="minorHAnsi" w:cstheme="minorHAnsi"/>
                <w:lang w:val="en-GB"/>
              </w:rPr>
              <w:t>Kontrolowany lot ku ziemi (</w:t>
            </w:r>
            <w:r w:rsidRPr="001401C8">
              <w:rPr>
                <w:rFonts w:asciiTheme="minorHAnsi" w:hAnsiTheme="minorHAnsi" w:cstheme="minorHAnsi"/>
                <w:i/>
                <w:iCs w:val="0"/>
                <w:lang w:val="en-GB"/>
              </w:rPr>
              <w:t>Controlled Flight Into Terrain</w:t>
            </w:r>
            <w:r w:rsidRPr="0035732D">
              <w:rPr>
                <w:rFonts w:asciiTheme="minorHAnsi" w:hAnsiTheme="minorHAnsi" w:cstheme="minorHAnsi"/>
                <w:lang w:val="en-GB"/>
              </w:rPr>
              <w:t xml:space="preserve"> – CFIT)</w:t>
            </w:r>
            <w:bookmarkEnd w:id="66"/>
            <w:bookmarkEnd w:id="67"/>
            <w:bookmarkEnd w:id="68"/>
            <w:bookmarkEnd w:id="69"/>
            <w:bookmarkEnd w:id="70"/>
          </w:p>
        </w:tc>
      </w:tr>
      <w:tr w:rsidR="00E742F3" w:rsidRPr="0035732D" w14:paraId="1BB1240E" w14:textId="77777777" w:rsidTr="000B41AA">
        <w:trPr>
          <w:trHeight w:val="454"/>
        </w:trPr>
        <w:tc>
          <w:tcPr>
            <w:tcW w:w="5000" w:type="pct"/>
            <w:shd w:val="solid" w:color="E2EFD9" w:themeColor="accent6" w:themeTint="33" w:fill="E2EFD9" w:themeFill="accent6" w:themeFillTint="33"/>
            <w:vAlign w:val="center"/>
          </w:tcPr>
          <w:p w14:paraId="1FA518B2" w14:textId="77777777" w:rsidR="00E742F3" w:rsidRPr="0035732D" w:rsidRDefault="00E742F3" w:rsidP="00C75B77">
            <w:pPr>
              <w:spacing w:line="276" w:lineRule="auto"/>
              <w:jc w:val="left"/>
              <w:rPr>
                <w:rStyle w:val="Wyrnienieintensywne"/>
                <w:rFonts w:cstheme="minorHAnsi"/>
                <w:i w:val="0"/>
                <w:iCs w:val="0"/>
              </w:rPr>
            </w:pPr>
            <w:bookmarkStart w:id="71" w:name="_Hlk185846309"/>
            <w:r w:rsidRPr="0035732D">
              <w:rPr>
                <w:rStyle w:val="Wyrnienieintensywne"/>
                <w:rFonts w:cstheme="minorHAnsi"/>
                <w:i w:val="0"/>
                <w:iCs w:val="0"/>
              </w:rPr>
              <w:t>Dlaczego obszar został wskazany?</w:t>
            </w:r>
          </w:p>
        </w:tc>
      </w:tr>
      <w:tr w:rsidR="00E742F3" w:rsidRPr="0035732D" w14:paraId="074AD9C2" w14:textId="77777777" w:rsidTr="000B41AA">
        <w:trPr>
          <w:trHeight w:val="6576"/>
        </w:trPr>
        <w:tc>
          <w:tcPr>
            <w:tcW w:w="5000" w:type="pct"/>
            <w:shd w:val="pct55" w:color="E2EFD9" w:themeColor="accent6" w:themeTint="33" w:fill="auto"/>
            <w:vAlign w:val="center"/>
          </w:tcPr>
          <w:p w14:paraId="3B99A343" w14:textId="4135184C" w:rsidR="00CA71AC" w:rsidRPr="0035732D" w:rsidRDefault="00CA71AC" w:rsidP="00C10219">
            <w:pPr>
              <w:spacing w:after="120" w:line="276" w:lineRule="auto"/>
              <w:jc w:val="left"/>
              <w:rPr>
                <w:rStyle w:val="Wyrnienieintensywne"/>
                <w:rFonts w:cstheme="minorHAnsi"/>
                <w:b w:val="0"/>
                <w:i w:val="0"/>
              </w:rPr>
            </w:pPr>
            <w:r w:rsidRPr="0035732D">
              <w:rPr>
                <w:rStyle w:val="Wyrnienieintensywne"/>
                <w:rFonts w:cstheme="minorHAnsi"/>
                <w:b w:val="0"/>
                <w:i w:val="0"/>
              </w:rPr>
              <w:t xml:space="preserve">Wypadki zakwalifikowane jako Kontrolowany lot ku ziemi </w:t>
            </w:r>
            <w:r w:rsidR="006A0147" w:rsidRPr="0035732D">
              <w:rPr>
                <w:rStyle w:val="Wyrnienieintensywne"/>
                <w:rFonts w:cstheme="minorHAnsi"/>
                <w:b w:val="0"/>
                <w:i w:val="0"/>
              </w:rPr>
              <w:t>(</w:t>
            </w:r>
            <w:r w:rsidRPr="0035732D">
              <w:rPr>
                <w:rStyle w:val="Wyrnienieintensywne"/>
                <w:rFonts w:cstheme="minorHAnsi"/>
                <w:b w:val="0"/>
                <w:i w:val="0"/>
              </w:rPr>
              <w:t>CFIT</w:t>
            </w:r>
            <w:r w:rsidR="006A0147" w:rsidRPr="0035732D">
              <w:rPr>
                <w:rStyle w:val="Wyrnienieintensywne"/>
                <w:rFonts w:cstheme="minorHAnsi"/>
                <w:b w:val="0"/>
                <w:i w:val="0"/>
              </w:rPr>
              <w:t>)</w:t>
            </w:r>
            <w:r w:rsidRPr="0035732D">
              <w:rPr>
                <w:rStyle w:val="Wyrnienieintensywne"/>
                <w:rFonts w:cstheme="minorHAnsi"/>
                <w:b w:val="0"/>
                <w:i w:val="0"/>
              </w:rPr>
              <w:t xml:space="preserve"> nie występują często w statystykach</w:t>
            </w:r>
            <w:r w:rsidR="00830D40" w:rsidRPr="0035732D">
              <w:rPr>
                <w:rStyle w:val="Wyrnienieintensywne"/>
                <w:rFonts w:cstheme="minorHAnsi"/>
                <w:b w:val="0"/>
                <w:i w:val="0"/>
              </w:rPr>
              <w:t>,</w:t>
            </w:r>
            <w:r w:rsidRPr="0035732D">
              <w:rPr>
                <w:rStyle w:val="Wyrnienieintensywne"/>
                <w:rFonts w:cstheme="minorHAnsi"/>
                <w:b w:val="0"/>
                <w:i w:val="0"/>
              </w:rPr>
              <w:t xml:space="preserve"> lecz jeśli już do nich dojdzie to generują przeważnie wysoką liczbę ofiar śmiertelnych (zwłaszcza w CAT). Cechą szczególną jest najczęściej nie uświadamianie sobie przez pilota zagrożenia do samego momentu wypadku.</w:t>
            </w:r>
            <w:r w:rsidRPr="0035732D">
              <w:rPr>
                <w:rFonts w:cstheme="minorHAnsi"/>
                <w:b/>
                <w:i/>
              </w:rPr>
              <w:t xml:space="preserve"> </w:t>
            </w:r>
            <w:r w:rsidRPr="0035732D">
              <w:rPr>
                <w:rStyle w:val="Wyrnienieintensywne"/>
                <w:rFonts w:cstheme="minorHAnsi"/>
                <w:b w:val="0"/>
                <w:i w:val="0"/>
              </w:rPr>
              <w:t xml:space="preserve">CFIT znajduje się wśród zdarzeń o najwyższym indeksie ryzyka na poziomie globalnym (Global high-risk categories of occurrences) wskazanych w dokumencie ICAO GASP, które są </w:t>
            </w:r>
            <w:r w:rsidRPr="0035732D">
              <w:rPr>
                <w:rStyle w:val="Wyrnienieintensywne"/>
                <w:rFonts w:cstheme="minorHAnsi"/>
                <w:bCs/>
                <w:i w:val="0"/>
              </w:rPr>
              <w:t>obowiązkowe</w:t>
            </w:r>
            <w:r w:rsidRPr="0035732D">
              <w:rPr>
                <w:rStyle w:val="Wyrnienieintensywne"/>
                <w:rFonts w:cstheme="minorHAnsi"/>
                <w:b w:val="0"/>
                <w:i w:val="0"/>
              </w:rPr>
              <w:t xml:space="preserve"> do wdrożenia (i monitorowania) zarówno na poziomie regionalnym (region europejski ICAO, UE), jak i krajowym.</w:t>
            </w:r>
          </w:p>
          <w:p w14:paraId="10190AEC" w14:textId="5CB9C9B4" w:rsidR="00CA71AC" w:rsidRPr="0035732D" w:rsidRDefault="00CA71AC" w:rsidP="00C10219">
            <w:pPr>
              <w:spacing w:after="120" w:line="276" w:lineRule="auto"/>
              <w:jc w:val="left"/>
              <w:rPr>
                <w:rStyle w:val="Wyrnienieintensywne"/>
                <w:rFonts w:cstheme="minorHAnsi"/>
                <w:b w:val="0"/>
                <w:i w:val="0"/>
              </w:rPr>
            </w:pPr>
            <w:r w:rsidRPr="0035732D">
              <w:rPr>
                <w:rStyle w:val="Wyrnienieintensywne"/>
                <w:rFonts w:cstheme="minorHAnsi"/>
                <w:b w:val="0"/>
                <w:i w:val="0"/>
              </w:rPr>
              <w:t>Systemy GPWS (Ground Proximity Warning Systems) oraz TAWS (Terrain Awareness and Warning Systems) znacząco poprawiły bezpieczeństwo operacji pod kątem zagrożenia CFIT, jednakże jak pokazuje praktyka</w:t>
            </w:r>
            <w:r w:rsidR="006A0147" w:rsidRPr="0035732D">
              <w:rPr>
                <w:rStyle w:val="Wyrnienieintensywne"/>
                <w:rFonts w:cstheme="minorHAnsi"/>
                <w:b w:val="0"/>
                <w:i w:val="0"/>
              </w:rPr>
              <w:t>,</w:t>
            </w:r>
            <w:r w:rsidRPr="0035732D">
              <w:rPr>
                <w:rStyle w:val="Wyrnienieintensywne"/>
                <w:rFonts w:cstheme="minorHAnsi"/>
                <w:b w:val="0"/>
                <w:i w:val="0"/>
              </w:rPr>
              <w:t xml:space="preserve"> zagrożenie to nie zostało całkowicie wyeliminowane.</w:t>
            </w:r>
          </w:p>
          <w:p w14:paraId="64BE120F" w14:textId="77777777" w:rsidR="00E742F3" w:rsidRPr="0035732D" w:rsidRDefault="00CA71AC" w:rsidP="00C10219">
            <w:pPr>
              <w:spacing w:after="120" w:line="276" w:lineRule="auto"/>
              <w:jc w:val="left"/>
              <w:rPr>
                <w:rStyle w:val="Wyrnienieintensywne"/>
                <w:rFonts w:cstheme="minorHAnsi"/>
                <w:b w:val="0"/>
                <w:i w:val="0"/>
              </w:rPr>
            </w:pPr>
            <w:r w:rsidRPr="0035732D">
              <w:rPr>
                <w:rStyle w:val="Wyrnienieintensywne"/>
                <w:rFonts w:cstheme="minorHAnsi"/>
                <w:b w:val="0"/>
                <w:i w:val="0"/>
              </w:rPr>
              <w:t>W celu lepszego monitorowania poziomu ryzyka związanego z obszarem CFIT zdecydowano na objęcie monitorowaniem także samych uruchomień sygnałów alarmowych systemów GPWS oraz TAWS – to one stanowią ogromną większość zgłoszonych zdarzeń lotniczych w tej kategorii.</w:t>
            </w:r>
          </w:p>
          <w:p w14:paraId="3661ACB3" w14:textId="5E7BE0B2" w:rsidR="00CA71AC" w:rsidRPr="0035732D" w:rsidRDefault="00CA71AC" w:rsidP="00C10219">
            <w:pPr>
              <w:spacing w:after="120" w:line="276" w:lineRule="auto"/>
              <w:jc w:val="left"/>
              <w:rPr>
                <w:rStyle w:val="Wyrnienieintensywne"/>
                <w:rFonts w:cstheme="minorHAnsi"/>
                <w:b w:val="0"/>
                <w:i w:val="0"/>
              </w:rPr>
            </w:pPr>
            <w:r w:rsidRPr="0035732D">
              <w:rPr>
                <w:rStyle w:val="Wyrnienieintensywne"/>
                <w:rFonts w:cstheme="minorHAnsi"/>
                <w:b w:val="0"/>
                <w:i w:val="0"/>
              </w:rPr>
              <w:t>Zagrożenie związane z wykonywaniem operacji lądowania poniżej minimów RVR („Approach below RVR minima ApBRM”) również może skutkować kategorią wypadku lotniczego CFIT</w:t>
            </w:r>
            <w:r w:rsidR="00051A13" w:rsidRPr="0035732D">
              <w:rPr>
                <w:rStyle w:val="Wyrnienieintensywne"/>
                <w:rFonts w:cstheme="minorHAnsi"/>
                <w:b w:val="0"/>
                <w:i w:val="0"/>
              </w:rPr>
              <w:t>. Stanowi też prekursor do zdarzeń</w:t>
            </w:r>
            <w:r w:rsidRPr="0035732D">
              <w:rPr>
                <w:rStyle w:val="Wyrnienieintensywne"/>
                <w:rFonts w:cstheme="minorHAnsi"/>
                <w:b w:val="0"/>
                <w:i w:val="0"/>
              </w:rPr>
              <w:t xml:space="preserve"> CTOL (zderzenie z przeszkodą podczas lądowania</w:t>
            </w:r>
            <w:r w:rsidR="00051A13" w:rsidRPr="0035732D">
              <w:rPr>
                <w:rStyle w:val="Wyrnienieintensywne"/>
                <w:rFonts w:cstheme="minorHAnsi"/>
                <w:b w:val="0"/>
                <w:i w:val="0"/>
              </w:rPr>
              <w:t>).</w:t>
            </w:r>
          </w:p>
          <w:p w14:paraId="75C0FA2F" w14:textId="439A5A7C" w:rsidR="00CA71AC" w:rsidRPr="0035732D" w:rsidRDefault="00CA71AC" w:rsidP="00C75B77">
            <w:pPr>
              <w:spacing w:line="276" w:lineRule="auto"/>
              <w:jc w:val="left"/>
              <w:rPr>
                <w:rStyle w:val="Wyrnienieintensywne"/>
                <w:rFonts w:cstheme="minorHAnsi"/>
                <w:b w:val="0"/>
                <w:i w:val="0"/>
              </w:rPr>
            </w:pPr>
            <w:r w:rsidRPr="0035732D">
              <w:rPr>
                <w:rStyle w:val="Wyrnienieintensywne"/>
                <w:rFonts w:cstheme="minorHAnsi"/>
                <w:b w:val="0"/>
                <w:i w:val="0"/>
              </w:rPr>
              <w:t>Ze względu na fakt, że podejmowane są próby kontynuowania takich operacji pomimo posiadanej wiedzy o RVR poniżej minimum, należy ustalić</w:t>
            </w:r>
            <w:r w:rsidR="006A0147" w:rsidRPr="0035732D">
              <w:rPr>
                <w:rStyle w:val="Wyrnienieintensywne"/>
                <w:rFonts w:cstheme="minorHAnsi"/>
                <w:b w:val="0"/>
                <w:i w:val="0"/>
              </w:rPr>
              <w:t>,</w:t>
            </w:r>
            <w:r w:rsidRPr="0035732D">
              <w:rPr>
                <w:rStyle w:val="Wyrnienieintensywne"/>
                <w:rFonts w:cstheme="minorHAnsi"/>
                <w:b w:val="0"/>
                <w:i w:val="0"/>
              </w:rPr>
              <w:t xml:space="preserve"> czy taka praktyka na terytorium RP ma incydentalny charakter, czy też powstał niebezpieczny precedens związany z podejmowaniem nieuzasadnionego ryzyka.</w:t>
            </w:r>
          </w:p>
        </w:tc>
      </w:tr>
      <w:tr w:rsidR="00E742F3" w:rsidRPr="0035732D" w14:paraId="110543C3" w14:textId="77777777" w:rsidTr="000B41AA">
        <w:trPr>
          <w:trHeight w:val="454"/>
        </w:trPr>
        <w:tc>
          <w:tcPr>
            <w:tcW w:w="5000" w:type="pct"/>
            <w:shd w:val="solid" w:color="E2EFD9" w:themeColor="accent6" w:themeTint="33" w:fill="E2EFD9" w:themeFill="accent6" w:themeFillTint="33"/>
            <w:vAlign w:val="center"/>
          </w:tcPr>
          <w:p w14:paraId="5D90A48B" w14:textId="77777777" w:rsidR="00E742F3" w:rsidRPr="0035732D" w:rsidRDefault="00E742F3" w:rsidP="00C75B77">
            <w:pPr>
              <w:spacing w:line="276" w:lineRule="auto"/>
              <w:jc w:val="left"/>
              <w:rPr>
                <w:rStyle w:val="Wyrnienieintensywne"/>
                <w:rFonts w:cstheme="minorHAnsi"/>
              </w:rPr>
            </w:pPr>
            <w:r w:rsidRPr="0035732D">
              <w:rPr>
                <w:rStyle w:val="Wyrnienieintensywne"/>
                <w:rFonts w:cstheme="minorHAnsi"/>
                <w:i w:val="0"/>
                <w:iCs w:val="0"/>
              </w:rPr>
              <w:t>Co jest celem działań?</w:t>
            </w:r>
          </w:p>
        </w:tc>
      </w:tr>
      <w:tr w:rsidR="00E742F3" w:rsidRPr="0035732D" w14:paraId="7052FC51" w14:textId="77777777" w:rsidTr="000B41AA">
        <w:trPr>
          <w:trHeight w:val="907"/>
        </w:trPr>
        <w:tc>
          <w:tcPr>
            <w:tcW w:w="5000" w:type="pct"/>
            <w:shd w:val="pct50" w:color="E2EFD9" w:themeColor="accent6" w:themeTint="33" w:fill="auto"/>
            <w:vAlign w:val="center"/>
          </w:tcPr>
          <w:p w14:paraId="12054C76" w14:textId="39861414" w:rsidR="00E742F3" w:rsidRPr="0035732D" w:rsidRDefault="00CA71AC" w:rsidP="00C75B77">
            <w:pPr>
              <w:spacing w:line="276" w:lineRule="auto"/>
              <w:jc w:val="left"/>
              <w:rPr>
                <w:rStyle w:val="Wyrnienieintensywne"/>
                <w:rFonts w:cstheme="minorHAnsi"/>
                <w:b w:val="0"/>
                <w:bCs/>
                <w:i w:val="0"/>
                <w:iCs w:val="0"/>
              </w:rPr>
            </w:pPr>
            <w:r w:rsidRPr="0035732D">
              <w:rPr>
                <w:rStyle w:val="Wyrnienieintensywne"/>
                <w:rFonts w:cstheme="minorHAnsi"/>
                <w:b w:val="0"/>
                <w:bCs/>
                <w:i w:val="0"/>
                <w:iCs w:val="0"/>
              </w:rPr>
              <w:t>Utrzymanie poziomu bezpieczeństwa na poziomie 0 wypadków z powodu CFIT w zakresie operacji CAT</w:t>
            </w:r>
            <w:r w:rsidR="00216C54" w:rsidRPr="0035732D">
              <w:rPr>
                <w:rStyle w:val="Wyrnienieintensywne"/>
                <w:rFonts w:cstheme="minorHAnsi"/>
                <w:b w:val="0"/>
                <w:bCs/>
                <w:i w:val="0"/>
                <w:iCs w:val="0"/>
              </w:rPr>
              <w:t xml:space="preserve"> oraz monitorowanie prekursorów do CFIT.</w:t>
            </w:r>
          </w:p>
        </w:tc>
      </w:tr>
      <w:tr w:rsidR="00E742F3" w:rsidRPr="0035732D" w14:paraId="27000CFF" w14:textId="77777777" w:rsidTr="000B41AA">
        <w:trPr>
          <w:trHeight w:val="454"/>
        </w:trPr>
        <w:tc>
          <w:tcPr>
            <w:tcW w:w="5000" w:type="pct"/>
            <w:shd w:val="solid" w:color="E2EFD9" w:themeColor="accent6" w:themeTint="33" w:fill="E2EFD9" w:themeFill="accent6" w:themeFillTint="33"/>
            <w:vAlign w:val="center"/>
          </w:tcPr>
          <w:p w14:paraId="3AA6AB22" w14:textId="77777777" w:rsidR="00E742F3" w:rsidRPr="0035732D" w:rsidRDefault="00E742F3" w:rsidP="00C75B77">
            <w:pPr>
              <w:spacing w:line="276" w:lineRule="auto"/>
              <w:jc w:val="left"/>
              <w:rPr>
                <w:rStyle w:val="Wyrnienieintensywne"/>
                <w:rFonts w:cstheme="minorHAnsi"/>
              </w:rPr>
            </w:pPr>
            <w:r w:rsidRPr="0035732D">
              <w:rPr>
                <w:rStyle w:val="Wyrnienieintensywne"/>
                <w:rFonts w:cstheme="minorHAnsi"/>
                <w:i w:val="0"/>
                <w:iCs w:val="0"/>
              </w:rPr>
              <w:t>Zadania realizowane w ramach zarządzania zagrożeniem</w:t>
            </w:r>
          </w:p>
        </w:tc>
      </w:tr>
      <w:tr w:rsidR="00E742F3" w:rsidRPr="0035732D" w14:paraId="2ABB0F79" w14:textId="77777777" w:rsidTr="000B41AA">
        <w:trPr>
          <w:trHeight w:val="510"/>
        </w:trPr>
        <w:tc>
          <w:tcPr>
            <w:tcW w:w="5000" w:type="pct"/>
            <w:shd w:val="pct50" w:color="E2EFD9" w:themeColor="accent6" w:themeTint="33" w:fill="auto"/>
            <w:vAlign w:val="center"/>
          </w:tcPr>
          <w:p w14:paraId="47FF5DB7" w14:textId="5167F27E" w:rsidR="00E742F3" w:rsidRPr="0035732D" w:rsidRDefault="00B97B2A" w:rsidP="00C75B77">
            <w:pPr>
              <w:spacing w:line="276" w:lineRule="auto"/>
              <w:jc w:val="left"/>
              <w:rPr>
                <w:rStyle w:val="Wyrnienieintensywne"/>
                <w:rFonts w:cstheme="minorHAnsi"/>
                <w:b w:val="0"/>
                <w:i w:val="0"/>
              </w:rPr>
            </w:pPr>
            <w:r w:rsidRPr="0035732D">
              <w:rPr>
                <w:rStyle w:val="Wyrnienieintensywne"/>
                <w:rFonts w:cstheme="minorHAnsi"/>
                <w:b w:val="0"/>
                <w:i w:val="0"/>
              </w:rPr>
              <w:t>Załącznik nr 1 do KPB „Rejestr zadań” – punkt A.1</w:t>
            </w:r>
          </w:p>
        </w:tc>
      </w:tr>
      <w:tr w:rsidR="00E742F3" w:rsidRPr="0035732D" w14:paraId="61BDF209" w14:textId="77777777" w:rsidTr="000B41AA">
        <w:trPr>
          <w:trHeight w:val="454"/>
        </w:trPr>
        <w:tc>
          <w:tcPr>
            <w:tcW w:w="5000" w:type="pct"/>
            <w:shd w:val="solid" w:color="E2EFD9" w:themeColor="accent6" w:themeTint="33" w:fill="E2EFD9" w:themeFill="accent6" w:themeFillTint="33"/>
            <w:vAlign w:val="center"/>
          </w:tcPr>
          <w:p w14:paraId="654D4E33" w14:textId="648DFD16" w:rsidR="00E742F3" w:rsidRPr="0035732D" w:rsidRDefault="00E742F3" w:rsidP="00C75B77">
            <w:pPr>
              <w:keepNext/>
              <w:spacing w:line="276" w:lineRule="auto"/>
              <w:jc w:val="left"/>
              <w:rPr>
                <w:rStyle w:val="Wyrnienieintensywne"/>
                <w:rFonts w:cstheme="minorHAnsi"/>
              </w:rPr>
            </w:pPr>
            <w:r w:rsidRPr="0035732D">
              <w:rPr>
                <w:rStyle w:val="Wyrnienieintensywne"/>
                <w:rFonts w:cstheme="minorHAnsi"/>
                <w:i w:val="0"/>
                <w:iCs w:val="0"/>
              </w:rPr>
              <w:t>Przyjęty sposób monitorowania</w:t>
            </w:r>
          </w:p>
        </w:tc>
      </w:tr>
      <w:tr w:rsidR="00E742F3" w:rsidRPr="0035732D" w14:paraId="16B77D62" w14:textId="77777777" w:rsidTr="00FE3511">
        <w:trPr>
          <w:trHeight w:val="3458"/>
        </w:trPr>
        <w:tc>
          <w:tcPr>
            <w:tcW w:w="5000" w:type="pct"/>
            <w:shd w:val="pct50" w:color="E2EFD9" w:themeColor="accent6" w:themeTint="33" w:fill="auto"/>
            <w:vAlign w:val="center"/>
          </w:tcPr>
          <w:p w14:paraId="3DC820CC" w14:textId="77777777" w:rsidR="00CA71AC" w:rsidRPr="0035732D" w:rsidRDefault="00CA71AC" w:rsidP="00C75B77">
            <w:pPr>
              <w:spacing w:line="276" w:lineRule="auto"/>
              <w:jc w:val="left"/>
              <w:rPr>
                <w:rFonts w:cstheme="minorHAnsi"/>
              </w:rPr>
            </w:pPr>
            <w:r w:rsidRPr="0035732D">
              <w:rPr>
                <w:rFonts w:cstheme="minorHAnsi"/>
              </w:rPr>
              <w:t>W ramach SPIs w zakresie obszaru CFIT ustanawia się następujące wskaźniki:</w:t>
            </w:r>
          </w:p>
          <w:p w14:paraId="5DB87A9D" w14:textId="77777777" w:rsidR="00CC2A4B" w:rsidRPr="0035732D" w:rsidRDefault="00CA71AC" w:rsidP="004E225F">
            <w:pPr>
              <w:pStyle w:val="Akapitzlist"/>
              <w:numPr>
                <w:ilvl w:val="0"/>
                <w:numId w:val="56"/>
              </w:numPr>
              <w:spacing w:line="276" w:lineRule="auto"/>
              <w:contextualSpacing w:val="0"/>
              <w:jc w:val="left"/>
              <w:rPr>
                <w:rFonts w:cstheme="minorHAnsi"/>
                <w:b/>
              </w:rPr>
            </w:pPr>
            <w:r w:rsidRPr="0035732D">
              <w:rPr>
                <w:rFonts w:cstheme="minorHAnsi"/>
                <w:b/>
              </w:rPr>
              <w:t>Podmiot wskazany: ADR</w:t>
            </w:r>
          </w:p>
          <w:p w14:paraId="47A236AA" w14:textId="77777777" w:rsidR="00CC2A4B" w:rsidRPr="0035732D" w:rsidRDefault="00CA71A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Liczba przeszkód nieprawidłowo oznakowanych lub bez wymaganego oznakowania;</w:t>
            </w:r>
          </w:p>
          <w:p w14:paraId="5E566268" w14:textId="77777777" w:rsidR="00CC2A4B" w:rsidRPr="0035732D" w:rsidRDefault="00620515"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051A13" w:rsidRPr="0035732D">
              <w:rPr>
                <w:rFonts w:cstheme="minorHAnsi"/>
              </w:rPr>
              <w:t>iczba lądowań w sytuacji</w:t>
            </w:r>
            <w:r w:rsidR="006A0147" w:rsidRPr="0035732D">
              <w:rPr>
                <w:rFonts w:cstheme="minorHAnsi"/>
              </w:rPr>
              <w:t>,</w:t>
            </w:r>
            <w:r w:rsidR="00051A13" w:rsidRPr="0035732D">
              <w:rPr>
                <w:rFonts w:cstheme="minorHAnsi"/>
              </w:rPr>
              <w:t xml:space="preserve"> kiedy wartości RVR były poniżej dopuszczalnych dla ILS na danym kierunku RWY;</w:t>
            </w:r>
          </w:p>
          <w:p w14:paraId="1413E95B" w14:textId="77777777" w:rsidR="00CC2A4B" w:rsidRPr="0035732D" w:rsidRDefault="00620515"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051A13" w:rsidRPr="0035732D">
              <w:rPr>
                <w:rFonts w:cstheme="minorHAnsi"/>
              </w:rPr>
              <w:t>iczba startów</w:t>
            </w:r>
            <w:r w:rsidR="006A0147" w:rsidRPr="0035732D">
              <w:rPr>
                <w:rFonts w:cstheme="minorHAnsi"/>
              </w:rPr>
              <w:t>,</w:t>
            </w:r>
            <w:r w:rsidR="00051A13" w:rsidRPr="0035732D">
              <w:rPr>
                <w:rFonts w:cstheme="minorHAnsi"/>
              </w:rPr>
              <w:t xml:space="preserve"> kiedy wartości RVR były poniżej dopuszczalnych do startu lub obowiązujących dla LVTO;</w:t>
            </w:r>
          </w:p>
          <w:p w14:paraId="2C53CEF7" w14:textId="77777777" w:rsidR="00CC2A4B" w:rsidRPr="0035732D" w:rsidRDefault="00620515"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051A13" w:rsidRPr="0035732D">
              <w:rPr>
                <w:rFonts w:cstheme="minorHAnsi"/>
              </w:rPr>
              <w:t>iczba GCOL + RAMP podczas obowiązywania LVP</w:t>
            </w:r>
            <w:r w:rsidR="0086547B" w:rsidRPr="0035732D">
              <w:rPr>
                <w:rFonts w:cstheme="minorHAnsi"/>
              </w:rPr>
              <w:t>.</w:t>
            </w:r>
            <w:r w:rsidR="00CC2A4B" w:rsidRPr="0035732D">
              <w:rPr>
                <w:rFonts w:cstheme="minorHAnsi"/>
              </w:rPr>
              <w:t xml:space="preserve"> </w:t>
            </w:r>
          </w:p>
          <w:p w14:paraId="09BDA60B" w14:textId="448292EC" w:rsidR="00CA71AC" w:rsidRPr="0035732D" w:rsidRDefault="00CA71AC" w:rsidP="00FE3511">
            <w:pPr>
              <w:spacing w:after="240" w:line="276" w:lineRule="auto"/>
              <w:ind w:left="743"/>
              <w:jc w:val="left"/>
              <w:rPr>
                <w:rFonts w:cstheme="minorHAnsi"/>
              </w:rPr>
            </w:pPr>
            <w:r w:rsidRPr="0035732D">
              <w:rPr>
                <w:rFonts w:cstheme="minorHAnsi"/>
              </w:rPr>
              <w:t>Wskaźniki mają również objąć przeszkody o charakterze tymczasowym oraz awarię oznakowania świetlnego.</w:t>
            </w:r>
          </w:p>
          <w:p w14:paraId="49DE3FED" w14:textId="77777777" w:rsidR="00CC2A4B" w:rsidRPr="0035732D" w:rsidRDefault="00CA71AC" w:rsidP="004E225F">
            <w:pPr>
              <w:pStyle w:val="Akapitzlist"/>
              <w:numPr>
                <w:ilvl w:val="0"/>
                <w:numId w:val="56"/>
              </w:numPr>
              <w:spacing w:line="276" w:lineRule="auto"/>
              <w:contextualSpacing w:val="0"/>
              <w:jc w:val="left"/>
              <w:rPr>
                <w:rFonts w:cstheme="minorHAnsi"/>
                <w:b/>
              </w:rPr>
            </w:pPr>
            <w:r w:rsidRPr="0035732D">
              <w:rPr>
                <w:rFonts w:cstheme="minorHAnsi"/>
                <w:b/>
              </w:rPr>
              <w:lastRenderedPageBreak/>
              <w:t>Podmiot wskazany: OPS</w:t>
            </w:r>
          </w:p>
          <w:p w14:paraId="44AAB08A" w14:textId="77777777" w:rsidR="00CC2A4B" w:rsidRPr="0035732D" w:rsidRDefault="00CA71AC" w:rsidP="004849D2">
            <w:pPr>
              <w:pStyle w:val="Akapitzlist"/>
              <w:numPr>
                <w:ilvl w:val="0"/>
                <w:numId w:val="3"/>
              </w:numPr>
              <w:spacing w:after="80" w:line="276" w:lineRule="auto"/>
              <w:ind w:left="1151" w:hanging="357"/>
              <w:contextualSpacing w:val="0"/>
              <w:jc w:val="left"/>
              <w:rPr>
                <w:rFonts w:cstheme="minorHAnsi"/>
              </w:rPr>
            </w:pPr>
            <w:r w:rsidRPr="0035732D">
              <w:rPr>
                <w:rFonts w:cstheme="minorHAnsi"/>
              </w:rPr>
              <w:t xml:space="preserve">Liczba alarmów TAWS / GPWS lub innych systemów ostrzegających przed zderzeniem </w:t>
            </w:r>
            <w:r w:rsidR="006A0147" w:rsidRPr="0035732D">
              <w:rPr>
                <w:rFonts w:cstheme="minorHAnsi"/>
              </w:rPr>
              <w:t>SP</w:t>
            </w:r>
            <w:r w:rsidR="00CC2A4B" w:rsidRPr="0035732D">
              <w:rPr>
                <w:rFonts w:cstheme="minorHAnsi"/>
              </w:rPr>
              <w:t xml:space="preserve"> </w:t>
            </w:r>
            <w:r w:rsidR="00CC2A4B" w:rsidRPr="0035732D">
              <w:rPr>
                <w:rFonts w:cstheme="minorHAnsi"/>
              </w:rPr>
              <w:br/>
            </w:r>
            <w:r w:rsidRPr="0035732D">
              <w:rPr>
                <w:rFonts w:cstheme="minorHAnsi"/>
              </w:rPr>
              <w:t>z ziemią / 10 000 operacji.</w:t>
            </w:r>
          </w:p>
          <w:p w14:paraId="04FC6814" w14:textId="2CF1F5F9" w:rsidR="00CA71AC" w:rsidRPr="0035732D" w:rsidRDefault="00CA71AC" w:rsidP="004849D2">
            <w:pPr>
              <w:spacing w:after="80" w:line="276" w:lineRule="auto"/>
              <w:jc w:val="left"/>
              <w:rPr>
                <w:rFonts w:cstheme="minorHAnsi"/>
                <w:b/>
              </w:rPr>
            </w:pPr>
            <w:r w:rsidRPr="0035732D">
              <w:rPr>
                <w:rFonts w:cstheme="minorHAnsi"/>
              </w:rPr>
              <w:t>Za operację w przypadku tego wskaźnika (w zakresie liczonych 10 000) uznaje się 1 lot pomiędzy startem</w:t>
            </w:r>
            <w:r w:rsidR="00CC2A4B" w:rsidRPr="0035732D">
              <w:rPr>
                <w:rFonts w:cstheme="minorHAnsi"/>
              </w:rPr>
              <w:t>,</w:t>
            </w:r>
            <w:r w:rsidRPr="0035732D">
              <w:rPr>
                <w:rFonts w:cstheme="minorHAnsi"/>
              </w:rPr>
              <w:t xml:space="preserve"> </w:t>
            </w:r>
            <w:r w:rsidR="000957AB">
              <w:rPr>
                <w:rFonts w:cstheme="minorHAnsi"/>
              </w:rPr>
              <w:br/>
            </w:r>
            <w:r w:rsidRPr="0035732D">
              <w:rPr>
                <w:rFonts w:cstheme="minorHAnsi"/>
              </w:rPr>
              <w:t xml:space="preserve">a lądowaniem bez względu na charakter lotu (szkoleniowy, handlowy, techniczny itp.). </w:t>
            </w:r>
            <w:r w:rsidR="00CC2A4B" w:rsidRPr="0035732D">
              <w:rPr>
                <w:rFonts w:cstheme="minorHAnsi"/>
              </w:rPr>
              <w:br/>
            </w:r>
            <w:r w:rsidRPr="0035732D">
              <w:rPr>
                <w:rFonts w:cstheme="minorHAnsi"/>
              </w:rPr>
              <w:t xml:space="preserve">W przypadku np. trasy z międzylądowaniem (A-&gt;B-&gt;C) liczone będzie to wtedy jako dwie operacje (dwa starty </w:t>
            </w:r>
            <w:r w:rsidR="00CC2A4B" w:rsidRPr="0035732D">
              <w:rPr>
                <w:rFonts w:cstheme="minorHAnsi"/>
              </w:rPr>
              <w:t>–</w:t>
            </w:r>
            <w:r w:rsidRPr="0035732D">
              <w:rPr>
                <w:rFonts w:cstheme="minorHAnsi"/>
              </w:rPr>
              <w:t xml:space="preserve"> dwa lądowania – 2 loty: A-&gt;B i B-&gt;C). Podsumowując: 1 lot = 1 operacja.</w:t>
            </w:r>
          </w:p>
          <w:p w14:paraId="0C32C56B" w14:textId="77777777" w:rsidR="00CC2A4B" w:rsidRPr="0035732D" w:rsidRDefault="00051A13" w:rsidP="004E225F">
            <w:pPr>
              <w:pStyle w:val="Akapitzlist"/>
              <w:numPr>
                <w:ilvl w:val="0"/>
                <w:numId w:val="57"/>
              </w:numPr>
              <w:spacing w:line="276" w:lineRule="auto"/>
              <w:contextualSpacing w:val="0"/>
              <w:jc w:val="left"/>
              <w:rPr>
                <w:rFonts w:cstheme="minorHAnsi"/>
                <w:b/>
              </w:rPr>
            </w:pPr>
            <w:r w:rsidRPr="0035732D">
              <w:rPr>
                <w:rFonts w:cstheme="minorHAnsi"/>
                <w:b/>
              </w:rPr>
              <w:t>Podmiot wskazany: ATM</w:t>
            </w:r>
          </w:p>
          <w:p w14:paraId="2489AFAA" w14:textId="163F0F18" w:rsidR="00051A13" w:rsidRPr="0035732D" w:rsidRDefault="00051A13" w:rsidP="004E225F">
            <w:pPr>
              <w:pStyle w:val="Akapitzlist"/>
              <w:numPr>
                <w:ilvl w:val="0"/>
                <w:numId w:val="3"/>
              </w:numPr>
              <w:spacing w:after="80" w:line="276" w:lineRule="auto"/>
              <w:ind w:left="1151" w:hanging="357"/>
              <w:contextualSpacing w:val="0"/>
              <w:jc w:val="left"/>
              <w:rPr>
                <w:rFonts w:cstheme="minorHAnsi"/>
              </w:rPr>
            </w:pPr>
            <w:r w:rsidRPr="0035732D">
              <w:rPr>
                <w:rFonts w:cstheme="minorHAnsi"/>
              </w:rPr>
              <w:t>Liczba podejść do lądowania w sytuacji kiedy minima RVR były poniżej dopuszczalnych dla ILS na danym kierunku RWY.</w:t>
            </w:r>
          </w:p>
          <w:p w14:paraId="4E5430B1" w14:textId="77777777" w:rsidR="00CC2A4B" w:rsidRPr="0035732D" w:rsidRDefault="00CA71AC" w:rsidP="004E225F">
            <w:pPr>
              <w:pStyle w:val="Akapitzlist"/>
              <w:numPr>
                <w:ilvl w:val="0"/>
                <w:numId w:val="57"/>
              </w:numPr>
              <w:spacing w:line="276" w:lineRule="auto"/>
              <w:contextualSpacing w:val="0"/>
              <w:jc w:val="left"/>
              <w:rPr>
                <w:rFonts w:cstheme="minorHAnsi"/>
                <w:b/>
              </w:rPr>
            </w:pPr>
            <w:r w:rsidRPr="0035732D">
              <w:rPr>
                <w:rFonts w:cstheme="minorHAnsi"/>
                <w:b/>
              </w:rPr>
              <w:t>W ramach SPIs dla ULC mierzy się:</w:t>
            </w:r>
          </w:p>
          <w:p w14:paraId="0924CEA1" w14:textId="77777777" w:rsidR="00CC2A4B" w:rsidRPr="0035732D" w:rsidRDefault="00620515"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Z</w:t>
            </w:r>
            <w:r w:rsidR="00CA71AC" w:rsidRPr="0035732D">
              <w:rPr>
                <w:rFonts w:cstheme="minorHAnsi"/>
              </w:rPr>
              <w:t xml:space="preserve">darzenia CFIT </w:t>
            </w:r>
            <w:r w:rsidRPr="0035732D">
              <w:rPr>
                <w:rFonts w:cstheme="minorHAnsi"/>
              </w:rPr>
              <w:t>(</w:t>
            </w:r>
            <w:r w:rsidR="00CA71AC" w:rsidRPr="0035732D">
              <w:rPr>
                <w:rFonts w:cstheme="minorHAnsi"/>
              </w:rPr>
              <w:t>liczb</w:t>
            </w:r>
            <w:r w:rsidRPr="0035732D">
              <w:rPr>
                <w:rFonts w:cstheme="minorHAnsi"/>
              </w:rPr>
              <w:t>a</w:t>
            </w:r>
            <w:r w:rsidR="00CA71AC" w:rsidRPr="0035732D">
              <w:rPr>
                <w:rFonts w:cstheme="minorHAnsi"/>
              </w:rPr>
              <w:t xml:space="preserve"> alarmów TAWS/GPWS lub innych systemów ostrzegających przed zderzeniem </w:t>
            </w:r>
            <w:r w:rsidR="006A0147" w:rsidRPr="0035732D">
              <w:rPr>
                <w:rFonts w:cstheme="minorHAnsi"/>
              </w:rPr>
              <w:t xml:space="preserve">SP </w:t>
            </w:r>
            <w:r w:rsidR="00CA71AC" w:rsidRPr="0035732D">
              <w:rPr>
                <w:rFonts w:cstheme="minorHAnsi"/>
              </w:rPr>
              <w:t>z ziemią</w:t>
            </w:r>
            <w:r w:rsidR="0086547B" w:rsidRPr="0035732D">
              <w:rPr>
                <w:rFonts w:cstheme="minorHAnsi"/>
              </w:rPr>
              <w:t>)</w:t>
            </w:r>
            <w:r w:rsidR="00051A13" w:rsidRPr="0035732D">
              <w:rPr>
                <w:rFonts w:cstheme="minorHAnsi"/>
              </w:rPr>
              <w:t>;</w:t>
            </w:r>
          </w:p>
          <w:p w14:paraId="0960A7DF" w14:textId="1C612315" w:rsidR="00CC2A4B" w:rsidRPr="0035732D" w:rsidRDefault="00051A13" w:rsidP="004E225F">
            <w:pPr>
              <w:pStyle w:val="Akapitzlist"/>
              <w:numPr>
                <w:ilvl w:val="0"/>
                <w:numId w:val="3"/>
              </w:numPr>
              <w:spacing w:line="276" w:lineRule="auto"/>
              <w:ind w:left="1151" w:hanging="357"/>
              <w:contextualSpacing w:val="0"/>
              <w:jc w:val="left"/>
              <w:rPr>
                <w:rFonts w:cstheme="minorHAnsi"/>
                <w:lang w:val="en-GB"/>
              </w:rPr>
            </w:pPr>
            <w:r w:rsidRPr="0035732D">
              <w:rPr>
                <w:rFonts w:cstheme="minorHAnsi"/>
                <w:lang w:val="en-GB"/>
              </w:rPr>
              <w:t>ApBRM (Take-off &amp; landing BRM)</w:t>
            </w:r>
            <w:r w:rsidR="00FA2C73" w:rsidRPr="0035732D">
              <w:rPr>
                <w:rFonts w:cstheme="minorHAnsi"/>
                <w:lang w:val="en-GB"/>
              </w:rPr>
              <w:t>;</w:t>
            </w:r>
          </w:p>
          <w:p w14:paraId="6438BD40" w14:textId="77777777" w:rsidR="00CC2A4B" w:rsidRPr="0035732D" w:rsidRDefault="00CA71AC" w:rsidP="00C75B77">
            <w:pPr>
              <w:spacing w:line="276" w:lineRule="auto"/>
              <w:ind w:left="745"/>
              <w:jc w:val="left"/>
              <w:rPr>
                <w:rFonts w:cstheme="minorHAnsi"/>
                <w:b/>
              </w:rPr>
            </w:pPr>
            <w:r w:rsidRPr="0035732D">
              <w:rPr>
                <w:rFonts w:cstheme="minorHAnsi"/>
              </w:rPr>
              <w:t>na podstawie danych ECCAIRS z uwzględnieniem:</w:t>
            </w:r>
          </w:p>
          <w:p w14:paraId="3A7C3CC4" w14:textId="77777777" w:rsidR="00CC2A4B" w:rsidRPr="0035732D" w:rsidRDefault="00CA71A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r w:rsidR="0086547B" w:rsidRPr="0035732D">
              <w:rPr>
                <w:rFonts w:cstheme="minorHAnsi"/>
              </w:rPr>
              <w:t>;</w:t>
            </w:r>
          </w:p>
          <w:p w14:paraId="4EFB389B" w14:textId="0E48D713" w:rsidR="00FE3511" w:rsidRPr="0035732D" w:rsidRDefault="0086547B" w:rsidP="00FE3511">
            <w:pPr>
              <w:pStyle w:val="Akapitzlist"/>
              <w:numPr>
                <w:ilvl w:val="0"/>
                <w:numId w:val="3"/>
              </w:numPr>
              <w:spacing w:after="80" w:line="276" w:lineRule="auto"/>
              <w:ind w:left="1151" w:hanging="357"/>
              <w:contextualSpacing w:val="0"/>
              <w:jc w:val="left"/>
              <w:rPr>
                <w:rStyle w:val="Wyrnienieintensywne"/>
                <w:rFonts w:cstheme="minorHAnsi"/>
                <w:i w:val="0"/>
                <w:iCs w:val="0"/>
              </w:rPr>
            </w:pPr>
            <w:r w:rsidRPr="0035732D">
              <w:rPr>
                <w:rFonts w:cstheme="minorHAnsi"/>
              </w:rPr>
              <w:t>wszystkich operacji.</w:t>
            </w:r>
          </w:p>
        </w:tc>
      </w:tr>
      <w:tr w:rsidR="00E742F3" w:rsidRPr="0035732D" w14:paraId="184DA791" w14:textId="77777777" w:rsidTr="000B41AA">
        <w:trPr>
          <w:trHeight w:val="454"/>
        </w:trPr>
        <w:tc>
          <w:tcPr>
            <w:tcW w:w="5000" w:type="pct"/>
            <w:shd w:val="solid" w:color="E2EFD9" w:themeColor="accent6" w:themeTint="33" w:fill="E2EFD9" w:themeFill="accent6" w:themeFillTint="33"/>
            <w:vAlign w:val="center"/>
          </w:tcPr>
          <w:p w14:paraId="1851E1BC" w14:textId="346AE776" w:rsidR="00E742F3" w:rsidRPr="0035732D" w:rsidRDefault="00E742F3" w:rsidP="00C75B77">
            <w:pPr>
              <w:spacing w:line="276" w:lineRule="auto"/>
              <w:jc w:val="left"/>
              <w:rPr>
                <w:rStyle w:val="Wyrnienieintensywne"/>
                <w:rFonts w:cstheme="minorHAnsi"/>
              </w:rPr>
            </w:pPr>
            <w:r w:rsidRPr="0035732D">
              <w:rPr>
                <w:rStyle w:val="Wyrnienieintensywne"/>
                <w:rFonts w:cstheme="minorHAnsi"/>
                <w:i w:val="0"/>
                <w:iCs w:val="0"/>
              </w:rPr>
              <w:lastRenderedPageBreak/>
              <w:t>Powiązane działania EPAS i EUR RASP</w:t>
            </w:r>
          </w:p>
        </w:tc>
      </w:tr>
      <w:tr w:rsidR="00E742F3" w:rsidRPr="0035732D" w14:paraId="14D86298" w14:textId="77777777" w:rsidTr="000B41AA">
        <w:trPr>
          <w:trHeight w:val="2835"/>
        </w:trPr>
        <w:tc>
          <w:tcPr>
            <w:tcW w:w="5000" w:type="pct"/>
            <w:shd w:val="pct50" w:color="E2EFD9" w:themeColor="accent6" w:themeTint="33" w:fill="auto"/>
            <w:vAlign w:val="center"/>
          </w:tcPr>
          <w:p w14:paraId="3DF71D58" w14:textId="043E738F" w:rsidR="00216C54" w:rsidRPr="0035732D" w:rsidRDefault="00216C54" w:rsidP="00C75B77">
            <w:pPr>
              <w:spacing w:line="276" w:lineRule="auto"/>
              <w:jc w:val="left"/>
              <w:rPr>
                <w:rStyle w:val="Wyrnienieintensywne"/>
                <w:rFonts w:cstheme="minorHAnsi"/>
                <w:i w:val="0"/>
                <w:lang w:val="en-GB"/>
              </w:rPr>
            </w:pPr>
            <w:r w:rsidRPr="0035732D">
              <w:rPr>
                <w:rStyle w:val="Wyrnienieintensywne"/>
                <w:rFonts w:cstheme="minorHAnsi"/>
                <w:i w:val="0"/>
                <w:lang w:val="en-GB"/>
              </w:rPr>
              <w:t>RASP Strategic Priority (Operational Safety):</w:t>
            </w:r>
          </w:p>
          <w:p w14:paraId="0D62A9FC" w14:textId="1D1FDB0D" w:rsidR="00E742F3" w:rsidRPr="0035732D" w:rsidRDefault="00216C54" w:rsidP="00C75B77">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6A234588" w14:textId="3C2981B8" w:rsidR="00216C54" w:rsidRPr="0035732D" w:rsidRDefault="00216C54" w:rsidP="00144480">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EUR.SPT.0008,</w:t>
            </w:r>
            <w:r w:rsidRPr="0035732D">
              <w:rPr>
                <w:rFonts w:cstheme="minorHAnsi"/>
                <w:lang w:val="en-GB"/>
              </w:rPr>
              <w:t xml:space="preserve"> </w:t>
            </w:r>
            <w:r w:rsidRPr="0035732D">
              <w:rPr>
                <w:rStyle w:val="Wyrnienieintensywne"/>
                <w:rFonts w:cstheme="minorHAnsi"/>
                <w:b w:val="0"/>
                <w:i w:val="0"/>
                <w:lang w:val="en-GB"/>
              </w:rPr>
              <w:t>EUR.RMT.0035,</w:t>
            </w:r>
            <w:r w:rsidRPr="0035732D">
              <w:rPr>
                <w:rStyle w:val="Wyrnienieintensywne"/>
                <w:rFonts w:cstheme="minorHAnsi"/>
                <w:lang w:val="en-GB"/>
              </w:rPr>
              <w:t xml:space="preserve"> </w:t>
            </w:r>
            <w:r w:rsidRPr="0035732D">
              <w:rPr>
                <w:rStyle w:val="Wyrnienieintensywne"/>
                <w:rFonts w:cstheme="minorHAnsi"/>
                <w:b w:val="0"/>
                <w:i w:val="0"/>
                <w:lang w:val="en-GB"/>
              </w:rPr>
              <w:t>EUR.SPT.0043</w:t>
            </w:r>
            <w:r w:rsidR="00EC0D92" w:rsidRPr="0035732D">
              <w:rPr>
                <w:rStyle w:val="Wyrnienieintensywne"/>
                <w:rFonts w:cstheme="minorHAnsi"/>
                <w:b w:val="0"/>
                <w:i w:val="0"/>
                <w:lang w:val="en-GB"/>
              </w:rPr>
              <w:t>,</w:t>
            </w:r>
            <w:r w:rsidRPr="0035732D">
              <w:rPr>
                <w:rStyle w:val="Wyrnienieintensywne"/>
                <w:rFonts w:cstheme="minorHAnsi"/>
                <w:lang w:val="en-GB"/>
              </w:rPr>
              <w:t xml:space="preserve"> </w:t>
            </w:r>
            <w:r w:rsidR="00EC0D92" w:rsidRPr="0035732D">
              <w:rPr>
                <w:rStyle w:val="Wyrnienieintensywne"/>
                <w:rFonts w:cstheme="minorHAnsi"/>
                <w:b w:val="0"/>
                <w:i w:val="0"/>
                <w:lang w:val="en-GB"/>
              </w:rPr>
              <w:t>EUR.RMT.0052</w:t>
            </w:r>
          </w:p>
          <w:p w14:paraId="76BEB0B3" w14:textId="31B62C27" w:rsidR="00ED273C" w:rsidRPr="0035732D" w:rsidRDefault="00ED273C" w:rsidP="00C75B77">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7EAB2F36" w14:textId="34C8A23F" w:rsidR="00ED273C" w:rsidRPr="0035732D" w:rsidRDefault="00ED273C" w:rsidP="00C75B77">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p w14:paraId="762216FA" w14:textId="6AE3F8AF" w:rsidR="00216C54" w:rsidRPr="0035732D" w:rsidRDefault="00ED273C" w:rsidP="00C75B77">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SPT.0126,</w:t>
            </w:r>
            <w:r w:rsidRPr="0035732D">
              <w:rPr>
                <w:rFonts w:cstheme="minorHAnsi"/>
              </w:rPr>
              <w:t xml:space="preserve"> </w:t>
            </w:r>
            <w:r w:rsidRPr="0035732D">
              <w:rPr>
                <w:rStyle w:val="Wyrnienieintensywne"/>
                <w:rFonts w:cstheme="minorHAnsi"/>
                <w:b w:val="0"/>
                <w:i w:val="0"/>
                <w:lang w:val="en-GB"/>
              </w:rPr>
              <w:t>RMT.0708</w:t>
            </w:r>
          </w:p>
        </w:tc>
      </w:tr>
    </w:tbl>
    <w:p w14:paraId="41D5D0D4" w14:textId="77777777" w:rsidR="00FE3511" w:rsidRPr="0035732D" w:rsidRDefault="00FE3511" w:rsidP="00FE351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A2741A" w14:paraId="6D7EA5EB" w14:textId="77777777" w:rsidTr="000B41AA">
        <w:trPr>
          <w:trHeight w:val="567"/>
        </w:trPr>
        <w:tc>
          <w:tcPr>
            <w:tcW w:w="5000" w:type="pct"/>
            <w:shd w:val="clear" w:color="auto" w:fill="E2EFD9" w:themeFill="accent6" w:themeFillTint="33"/>
            <w:vAlign w:val="center"/>
          </w:tcPr>
          <w:p w14:paraId="208D72ED" w14:textId="229E46E5" w:rsidR="003770CA" w:rsidRPr="0035732D" w:rsidRDefault="00E742F3" w:rsidP="003770CA">
            <w:pPr>
              <w:pStyle w:val="Nagwek4"/>
              <w:outlineLvl w:val="3"/>
              <w:rPr>
                <w:rFonts w:asciiTheme="minorHAnsi" w:hAnsiTheme="minorHAnsi" w:cstheme="minorHAnsi"/>
                <w:lang w:val="en-GB"/>
              </w:rPr>
            </w:pPr>
            <w:bookmarkStart w:id="72" w:name="_Toc75253644"/>
            <w:bookmarkStart w:id="73" w:name="_Toc75329930"/>
            <w:bookmarkStart w:id="74" w:name="_Toc104189705"/>
            <w:bookmarkStart w:id="75" w:name="_Toc168488808"/>
            <w:bookmarkStart w:id="76" w:name="_Toc227246204"/>
            <w:bookmarkEnd w:id="71"/>
            <w:r w:rsidRPr="0035732D">
              <w:rPr>
                <w:rFonts w:asciiTheme="minorHAnsi" w:hAnsiTheme="minorHAnsi" w:cstheme="minorHAnsi"/>
                <w:lang w:val="en-GB"/>
              </w:rPr>
              <w:t>Utrata kontroli podczas lotu (</w:t>
            </w:r>
            <w:r w:rsidRPr="001401C8">
              <w:rPr>
                <w:rFonts w:asciiTheme="minorHAnsi" w:hAnsiTheme="minorHAnsi" w:cstheme="minorHAnsi"/>
                <w:i/>
                <w:iCs w:val="0"/>
                <w:lang w:val="en-GB"/>
              </w:rPr>
              <w:t>Loss of Control in Flight</w:t>
            </w:r>
            <w:r w:rsidRPr="0035732D">
              <w:rPr>
                <w:rFonts w:asciiTheme="minorHAnsi" w:hAnsiTheme="minorHAnsi" w:cstheme="minorHAnsi"/>
                <w:lang w:val="en-GB"/>
              </w:rPr>
              <w:t xml:space="preserve"> – LOC-I</w:t>
            </w:r>
            <w:bookmarkEnd w:id="72"/>
            <w:bookmarkEnd w:id="73"/>
            <w:bookmarkEnd w:id="74"/>
            <w:bookmarkEnd w:id="75"/>
            <w:r w:rsidR="003770CA" w:rsidRPr="0035732D">
              <w:rPr>
                <w:rFonts w:asciiTheme="minorHAnsi" w:hAnsiTheme="minorHAnsi" w:cstheme="minorHAnsi"/>
                <w:lang w:val="en-GB"/>
              </w:rPr>
              <w:t>)</w:t>
            </w:r>
            <w:bookmarkEnd w:id="76"/>
            <w:r w:rsidR="003770CA" w:rsidRPr="0035732D">
              <w:rPr>
                <w:rFonts w:asciiTheme="minorHAnsi" w:hAnsiTheme="minorHAnsi" w:cstheme="minorHAnsi"/>
                <w:lang w:val="en-GB"/>
              </w:rPr>
              <w:t xml:space="preserve"> </w:t>
            </w:r>
          </w:p>
        </w:tc>
      </w:tr>
      <w:tr w:rsidR="00E742F3" w:rsidRPr="0035732D" w14:paraId="332BEDF4" w14:textId="77777777" w:rsidTr="000B41AA">
        <w:trPr>
          <w:trHeight w:val="454"/>
        </w:trPr>
        <w:tc>
          <w:tcPr>
            <w:tcW w:w="5000" w:type="pct"/>
            <w:shd w:val="clear" w:color="auto" w:fill="E2EFD9" w:themeFill="accent6" w:themeFillTint="33"/>
            <w:vAlign w:val="center"/>
          </w:tcPr>
          <w:p w14:paraId="2EB00E93" w14:textId="77777777" w:rsidR="00E742F3" w:rsidRPr="0035732D" w:rsidRDefault="00E742F3" w:rsidP="00C75B77">
            <w:pPr>
              <w:spacing w:line="276" w:lineRule="auto"/>
              <w:jc w:val="left"/>
              <w:rPr>
                <w:rStyle w:val="Wyrnienieintensywne"/>
                <w:rFonts w:cstheme="minorHAnsi"/>
                <w:i w:val="0"/>
              </w:rPr>
            </w:pPr>
            <w:r w:rsidRPr="0035732D">
              <w:rPr>
                <w:rStyle w:val="Wyrnienieintensywne"/>
                <w:rFonts w:cstheme="minorHAnsi"/>
                <w:i w:val="0"/>
                <w:iCs w:val="0"/>
              </w:rPr>
              <w:t>Dlaczego obszar został wskazany?</w:t>
            </w:r>
          </w:p>
        </w:tc>
      </w:tr>
      <w:tr w:rsidR="00E742F3" w:rsidRPr="0035732D" w14:paraId="3C09281D" w14:textId="77777777" w:rsidTr="00F914E1">
        <w:trPr>
          <w:trHeight w:val="2494"/>
        </w:trPr>
        <w:tc>
          <w:tcPr>
            <w:tcW w:w="5000" w:type="pct"/>
            <w:shd w:val="pct50" w:color="E2EFD9" w:themeColor="accent6" w:themeTint="33" w:fill="auto"/>
            <w:vAlign w:val="center"/>
          </w:tcPr>
          <w:p w14:paraId="3754673C" w14:textId="6FE3E65F" w:rsidR="00E742F3" w:rsidRPr="0035732D" w:rsidRDefault="00F524AB" w:rsidP="00C75B77">
            <w:pPr>
              <w:spacing w:line="276" w:lineRule="auto"/>
              <w:jc w:val="left"/>
              <w:rPr>
                <w:rStyle w:val="Wyrnienieintensywne"/>
                <w:rFonts w:cstheme="minorHAnsi"/>
                <w:b w:val="0"/>
                <w:bCs/>
                <w:i w:val="0"/>
                <w:iCs w:val="0"/>
              </w:rPr>
            </w:pPr>
            <w:r w:rsidRPr="0035732D">
              <w:rPr>
                <w:rStyle w:val="Wyrnienieintensywne"/>
                <w:rFonts w:cstheme="minorHAnsi"/>
                <w:b w:val="0"/>
                <w:bCs/>
                <w:i w:val="0"/>
                <w:iCs w:val="0"/>
              </w:rPr>
              <w:t>Zdarzenie typu LOC-I, podobnie jak CFIT, charakteryzuje się niewielką liczbą zdarzeń</w:t>
            </w:r>
            <w:r w:rsidR="00830D40" w:rsidRPr="0035732D">
              <w:rPr>
                <w:rStyle w:val="Wyrnienieintensywne"/>
                <w:rFonts w:cstheme="minorHAnsi"/>
                <w:b w:val="0"/>
                <w:bCs/>
                <w:i w:val="0"/>
                <w:iCs w:val="0"/>
              </w:rPr>
              <w:t>,</w:t>
            </w:r>
            <w:r w:rsidRPr="0035732D">
              <w:rPr>
                <w:rStyle w:val="Wyrnienieintensywne"/>
                <w:rFonts w:cstheme="minorHAnsi"/>
                <w:b w:val="0"/>
                <w:bCs/>
                <w:i w:val="0"/>
                <w:iCs w:val="0"/>
              </w:rPr>
              <w:t xml:space="preserve"> ale za to bardzo </w:t>
            </w:r>
            <w:r w:rsidR="006A0147" w:rsidRPr="0035732D">
              <w:rPr>
                <w:rStyle w:val="Wyrnienieintensywne"/>
                <w:rFonts w:cstheme="minorHAnsi"/>
                <w:b w:val="0"/>
                <w:bCs/>
                <w:i w:val="0"/>
                <w:iCs w:val="0"/>
              </w:rPr>
              <w:t>dużą</w:t>
            </w:r>
            <w:r w:rsidRPr="0035732D">
              <w:rPr>
                <w:rStyle w:val="Wyrnienieintensywne"/>
                <w:rFonts w:cstheme="minorHAnsi"/>
                <w:b w:val="0"/>
                <w:bCs/>
                <w:i w:val="0"/>
                <w:iCs w:val="0"/>
              </w:rPr>
              <w:t xml:space="preserve"> liczbą</w:t>
            </w:r>
            <w:r w:rsidR="00A501F6" w:rsidRPr="0035732D">
              <w:rPr>
                <w:rStyle w:val="Wyrnienieintensywne"/>
                <w:rFonts w:cstheme="minorHAnsi"/>
                <w:b w:val="0"/>
                <w:bCs/>
                <w:i w:val="0"/>
                <w:iCs w:val="0"/>
              </w:rPr>
              <w:t xml:space="preserve"> </w:t>
            </w:r>
            <w:r w:rsidRPr="0035732D">
              <w:rPr>
                <w:rStyle w:val="Wyrnienieintensywne"/>
                <w:rFonts w:cstheme="minorHAnsi"/>
                <w:b w:val="0"/>
                <w:bCs/>
                <w:i w:val="0"/>
                <w:iCs w:val="0"/>
              </w:rPr>
              <w:t xml:space="preserve">ofiar. Zagrożenie to odpowiada za obszar najliczniejszych wypadków ze skutkiem śmiertelnym, zarówno w Europie jak i na świecie. Każdego roku na świecie są średnio trzy katastrofy z powodu LOC-I. U operatorów z Europy, katastrofa z tego powodu występuje średnio raz na dwa lata. </w:t>
            </w:r>
            <w:r w:rsidR="009D1031" w:rsidRPr="0035732D">
              <w:rPr>
                <w:rStyle w:val="Wyrnienieintensywne"/>
                <w:rFonts w:cstheme="minorHAnsi"/>
                <w:b w:val="0"/>
                <w:bCs/>
                <w:i w:val="0"/>
                <w:iCs w:val="0"/>
              </w:rPr>
              <w:t>LOC-I znajduje się wśród zdarzeń o najwyższym indeksie ryzyka na poziomie globalnym (Global high-risk categories of occurrences) wskazanych w dokumencie ICAO GASP, które są obowiązkowe do wdrożenia (i monitorowania) zarówno na poziomie regionalnym (region europejski ICAO, UE), jak i krajowym.</w:t>
            </w:r>
          </w:p>
        </w:tc>
      </w:tr>
      <w:tr w:rsidR="00E742F3" w:rsidRPr="0035732D" w14:paraId="388AC88F" w14:textId="77777777" w:rsidTr="000B41AA">
        <w:trPr>
          <w:trHeight w:val="454"/>
        </w:trPr>
        <w:tc>
          <w:tcPr>
            <w:tcW w:w="5000" w:type="pct"/>
            <w:shd w:val="clear" w:color="auto" w:fill="E2EFD9" w:themeFill="accent6" w:themeFillTint="33"/>
            <w:vAlign w:val="center"/>
          </w:tcPr>
          <w:p w14:paraId="4654A6AB" w14:textId="77777777" w:rsidR="00E742F3" w:rsidRPr="0035732D" w:rsidRDefault="00E742F3" w:rsidP="00C75B77">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E742F3" w:rsidRPr="0035732D" w14:paraId="21297A26" w14:textId="77777777" w:rsidTr="00F914E1">
        <w:trPr>
          <w:trHeight w:val="907"/>
        </w:trPr>
        <w:tc>
          <w:tcPr>
            <w:tcW w:w="5000" w:type="pct"/>
            <w:shd w:val="pct50" w:color="E2EFD9" w:themeColor="accent6" w:themeTint="33" w:fill="auto"/>
            <w:vAlign w:val="center"/>
          </w:tcPr>
          <w:p w14:paraId="3F3CF901" w14:textId="5A0745CE" w:rsidR="00E742F3" w:rsidRPr="0035732D" w:rsidRDefault="00F524AB" w:rsidP="00C75B77">
            <w:pPr>
              <w:spacing w:line="276" w:lineRule="auto"/>
              <w:jc w:val="left"/>
              <w:rPr>
                <w:rStyle w:val="Wyrnienieintensywne"/>
                <w:rFonts w:cstheme="minorHAnsi"/>
              </w:rPr>
            </w:pPr>
            <w:r w:rsidRPr="0035732D">
              <w:rPr>
                <w:rFonts w:cstheme="minorHAnsi"/>
              </w:rPr>
              <w:t>Celem jest utrzymanie liczby wypadków na poziomie zerowym w kategorii CAT oraz obniżenie ogólnej liczby wypadków i poważnych incydentów.</w:t>
            </w:r>
          </w:p>
        </w:tc>
      </w:tr>
      <w:tr w:rsidR="00E742F3" w:rsidRPr="0035732D" w14:paraId="5EDC437C" w14:textId="77777777" w:rsidTr="000B41AA">
        <w:trPr>
          <w:trHeight w:val="454"/>
        </w:trPr>
        <w:tc>
          <w:tcPr>
            <w:tcW w:w="5000" w:type="pct"/>
            <w:shd w:val="clear" w:color="auto" w:fill="E2EFD9" w:themeFill="accent6" w:themeFillTint="33"/>
            <w:vAlign w:val="center"/>
          </w:tcPr>
          <w:p w14:paraId="4F3FD507" w14:textId="77777777" w:rsidR="00E742F3" w:rsidRPr="0035732D" w:rsidRDefault="00E742F3" w:rsidP="00C75B77">
            <w:pPr>
              <w:spacing w:line="276" w:lineRule="auto"/>
              <w:jc w:val="left"/>
              <w:rPr>
                <w:rStyle w:val="Wyrnienieintensywne"/>
                <w:rFonts w:cstheme="minorHAnsi"/>
                <w:i w:val="0"/>
              </w:rPr>
            </w:pPr>
            <w:r w:rsidRPr="0035732D">
              <w:rPr>
                <w:rStyle w:val="Wyrnienieintensywne"/>
                <w:rFonts w:cstheme="minorHAnsi"/>
                <w:i w:val="0"/>
              </w:rPr>
              <w:lastRenderedPageBreak/>
              <w:t>Zadania realizowane w ramach zarządzania zagrożeniem</w:t>
            </w:r>
          </w:p>
        </w:tc>
      </w:tr>
      <w:tr w:rsidR="00E742F3" w:rsidRPr="0035732D" w14:paraId="374C7081" w14:textId="77777777" w:rsidTr="000B41AA">
        <w:trPr>
          <w:trHeight w:val="510"/>
        </w:trPr>
        <w:tc>
          <w:tcPr>
            <w:tcW w:w="5000" w:type="pct"/>
            <w:shd w:val="pct50" w:color="E2EFD9" w:themeColor="accent6" w:themeTint="33" w:fill="auto"/>
            <w:vAlign w:val="center"/>
          </w:tcPr>
          <w:p w14:paraId="4315D300" w14:textId="4F80B880" w:rsidR="00E742F3" w:rsidRPr="0035732D" w:rsidRDefault="00B97B2A" w:rsidP="00C75B77">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A.2</w:t>
            </w:r>
          </w:p>
        </w:tc>
      </w:tr>
      <w:tr w:rsidR="00E742F3" w:rsidRPr="0035732D" w14:paraId="27774485" w14:textId="77777777" w:rsidTr="000B41AA">
        <w:trPr>
          <w:trHeight w:val="454"/>
        </w:trPr>
        <w:tc>
          <w:tcPr>
            <w:tcW w:w="5000" w:type="pct"/>
            <w:shd w:val="clear" w:color="auto" w:fill="E2EFD9" w:themeFill="accent6" w:themeFillTint="33"/>
            <w:vAlign w:val="center"/>
          </w:tcPr>
          <w:p w14:paraId="0A84E5F9" w14:textId="77777777" w:rsidR="00E742F3" w:rsidRPr="0035732D" w:rsidRDefault="00E742F3" w:rsidP="00C75B77">
            <w:pPr>
              <w:spacing w:line="276" w:lineRule="auto"/>
              <w:jc w:val="left"/>
              <w:rPr>
                <w:rStyle w:val="Wyrnienieintensywne"/>
                <w:rFonts w:cstheme="minorHAnsi"/>
                <w:i w:val="0"/>
              </w:rPr>
            </w:pPr>
            <w:r w:rsidRPr="0035732D">
              <w:rPr>
                <w:rStyle w:val="Wyrnienieintensywne"/>
                <w:rFonts w:cstheme="minorHAnsi"/>
                <w:i w:val="0"/>
              </w:rPr>
              <w:t xml:space="preserve">Przyjęty sposób monitorowania </w:t>
            </w:r>
          </w:p>
        </w:tc>
      </w:tr>
      <w:tr w:rsidR="00E742F3" w:rsidRPr="0035732D" w14:paraId="170898C9" w14:textId="77777777" w:rsidTr="000B41AA">
        <w:trPr>
          <w:trHeight w:val="5272"/>
        </w:trPr>
        <w:tc>
          <w:tcPr>
            <w:tcW w:w="5000" w:type="pct"/>
            <w:shd w:val="pct37" w:color="E2EFD9" w:themeColor="accent6" w:themeTint="33" w:fill="auto"/>
            <w:vAlign w:val="center"/>
          </w:tcPr>
          <w:p w14:paraId="65B38631" w14:textId="0FAA23CD" w:rsidR="00F524AB" w:rsidRPr="0035732D" w:rsidRDefault="00F524AB" w:rsidP="00C75B77">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LOC-I ustanawia się następujące wskaźniki:</w:t>
            </w:r>
          </w:p>
          <w:p w14:paraId="332FF957" w14:textId="776CADB2" w:rsidR="00F524AB" w:rsidRPr="0035732D" w:rsidRDefault="00F524AB" w:rsidP="004E225F">
            <w:pPr>
              <w:pStyle w:val="Akapitzlist"/>
              <w:numPr>
                <w:ilvl w:val="0"/>
                <w:numId w:val="59"/>
              </w:numPr>
              <w:spacing w:line="276" w:lineRule="auto"/>
              <w:jc w:val="left"/>
              <w:rPr>
                <w:rFonts w:cstheme="minorHAnsi"/>
                <w:b/>
              </w:rPr>
            </w:pPr>
            <w:r w:rsidRPr="0035732D">
              <w:rPr>
                <w:rFonts w:cstheme="minorHAnsi"/>
                <w:b/>
              </w:rPr>
              <w:t>Podmiot wskazany</w:t>
            </w:r>
            <w:r w:rsidR="00873CE0" w:rsidRPr="0035732D">
              <w:rPr>
                <w:rFonts w:cstheme="minorHAnsi"/>
                <w:b/>
              </w:rPr>
              <w:t>:</w:t>
            </w:r>
            <w:r w:rsidRPr="0035732D">
              <w:rPr>
                <w:rFonts w:cstheme="minorHAnsi"/>
                <w:b/>
              </w:rPr>
              <w:t xml:space="preserve"> OPS </w:t>
            </w:r>
          </w:p>
          <w:p w14:paraId="273D446C" w14:textId="77777777" w:rsidR="00CA3CD4" w:rsidRPr="0035732D" w:rsidRDefault="00873CE0"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F524AB" w:rsidRPr="0035732D">
              <w:rPr>
                <w:rFonts w:cstheme="minorHAnsi"/>
              </w:rPr>
              <w:t>iczba Stall Warning / 10 000 operacji.</w:t>
            </w:r>
          </w:p>
          <w:p w14:paraId="1FCE3ABC" w14:textId="59762D8B" w:rsidR="00CA3CD4" w:rsidRPr="0035732D" w:rsidRDefault="00F524AB" w:rsidP="00CA3CD4">
            <w:pPr>
              <w:spacing w:line="276" w:lineRule="auto"/>
              <w:ind w:left="794"/>
              <w:jc w:val="left"/>
              <w:rPr>
                <w:rFonts w:cstheme="minorHAnsi"/>
              </w:rPr>
            </w:pPr>
            <w:r w:rsidRPr="0035732D">
              <w:rPr>
                <w:rFonts w:cstheme="minorHAnsi"/>
              </w:rPr>
              <w:t>Za operację w przypadku tego wskaźnika (w zakresie liczonych 10 000) uznaje się 1 lot pomiędzy startem a lądowaniem bez względu na charakter lotu (szkoleniowy, handlowy, techniczny itp.)</w:t>
            </w:r>
            <w:r w:rsidR="00830D40" w:rsidRPr="0035732D">
              <w:rPr>
                <w:rFonts w:cstheme="minorHAnsi"/>
              </w:rPr>
              <w:t xml:space="preserve">. </w:t>
            </w:r>
            <w:r w:rsidRPr="0035732D">
              <w:rPr>
                <w:rFonts w:cstheme="minorHAnsi"/>
              </w:rPr>
              <w:t xml:space="preserve">W przypadku np. trasy z międzylądowaniem (A-&gt;B-&gt;C) liczone będzie to wtedy jako dwie operacje (dwa starty </w:t>
            </w:r>
            <w:r w:rsidR="00C10219" w:rsidRPr="0035732D">
              <w:rPr>
                <w:rFonts w:cstheme="minorHAnsi"/>
              </w:rPr>
              <w:t>–</w:t>
            </w:r>
            <w:r w:rsidRPr="0035732D">
              <w:rPr>
                <w:rFonts w:cstheme="minorHAnsi"/>
              </w:rPr>
              <w:t xml:space="preserve"> dwa lądowania – 2 loty: A-&gt;B i B-&gt;C). Podsumowując: 1 lot = 1 operacja.</w:t>
            </w:r>
          </w:p>
          <w:p w14:paraId="2C402F5B" w14:textId="23E83F39" w:rsidR="00F524AB" w:rsidRPr="0035732D" w:rsidRDefault="00F524AB" w:rsidP="00CA3CD4">
            <w:pPr>
              <w:spacing w:line="276" w:lineRule="auto"/>
              <w:ind w:left="794"/>
              <w:jc w:val="left"/>
              <w:rPr>
                <w:rFonts w:cstheme="minorHAnsi"/>
              </w:rPr>
            </w:pPr>
            <w:r w:rsidRPr="0035732D">
              <w:rPr>
                <w:rFonts w:cstheme="minorHAnsi"/>
              </w:rPr>
              <w:t xml:space="preserve">ULC przygotuje w porozumieniu ze środowiskiem lotniczym dodatkowy zestaw SPI w oparciu </w:t>
            </w:r>
            <w:r w:rsidR="00C10219" w:rsidRPr="0035732D">
              <w:rPr>
                <w:rFonts w:cstheme="minorHAnsi"/>
              </w:rPr>
              <w:br/>
            </w:r>
            <w:r w:rsidRPr="0035732D">
              <w:rPr>
                <w:rFonts w:cstheme="minorHAnsi"/>
              </w:rPr>
              <w:t xml:space="preserve">o FDM dla statków powietrznych MTOW &gt; 5700 kg (jako </w:t>
            </w:r>
            <w:r w:rsidRPr="0035732D">
              <w:rPr>
                <w:rFonts w:cstheme="minorHAnsi"/>
                <w:i/>
              </w:rPr>
              <w:t>Low Level</w:t>
            </w:r>
            <w:r w:rsidRPr="0035732D">
              <w:rPr>
                <w:rFonts w:cstheme="minorHAnsi"/>
              </w:rPr>
              <w:t xml:space="preserve"> SPI opartych na elementach mających miejsce przed wystąpieniem </w:t>
            </w:r>
            <w:r w:rsidRPr="0035732D">
              <w:rPr>
                <w:rFonts w:cstheme="minorHAnsi"/>
                <w:i/>
              </w:rPr>
              <w:t>Stall Warning</w:t>
            </w:r>
            <w:r w:rsidRPr="0035732D">
              <w:rPr>
                <w:rFonts w:cstheme="minorHAnsi"/>
              </w:rPr>
              <w:t xml:space="preserve">). </w:t>
            </w:r>
          </w:p>
          <w:p w14:paraId="35656F28" w14:textId="77777777" w:rsidR="00F524AB" w:rsidRPr="0035732D" w:rsidRDefault="00F524AB" w:rsidP="004E225F">
            <w:pPr>
              <w:pStyle w:val="Akapitzlist"/>
              <w:numPr>
                <w:ilvl w:val="0"/>
                <w:numId w:val="59"/>
              </w:numPr>
              <w:spacing w:line="276" w:lineRule="auto"/>
              <w:jc w:val="left"/>
              <w:rPr>
                <w:rFonts w:cstheme="minorHAnsi"/>
                <w:b/>
              </w:rPr>
            </w:pPr>
            <w:r w:rsidRPr="0035732D">
              <w:rPr>
                <w:rFonts w:cstheme="minorHAnsi"/>
                <w:b/>
              </w:rPr>
              <w:t>W ramach SPIs dla ULC mierzy się:</w:t>
            </w:r>
          </w:p>
          <w:p w14:paraId="0F6614BF" w14:textId="286A6253" w:rsidR="00F524AB" w:rsidRPr="0035732D" w:rsidRDefault="00F524A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LOC-I</w:t>
            </w:r>
            <w:r w:rsidR="00C10219" w:rsidRPr="0035732D">
              <w:rPr>
                <w:rFonts w:cstheme="minorHAnsi"/>
              </w:rPr>
              <w:t>;</w:t>
            </w:r>
          </w:p>
          <w:p w14:paraId="5A36943D" w14:textId="77777777" w:rsidR="00F524AB" w:rsidRPr="0035732D" w:rsidRDefault="00F524AB" w:rsidP="00C75B77">
            <w:pPr>
              <w:pStyle w:val="Akapitzlist"/>
              <w:spacing w:line="276" w:lineRule="auto"/>
              <w:jc w:val="left"/>
              <w:rPr>
                <w:rFonts w:cstheme="minorHAnsi"/>
              </w:rPr>
            </w:pPr>
            <w:r w:rsidRPr="0035732D">
              <w:rPr>
                <w:rFonts w:cstheme="minorHAnsi"/>
              </w:rPr>
              <w:t>na podstawie danych ECCAIRS z uwzględnieniem:</w:t>
            </w:r>
          </w:p>
          <w:p w14:paraId="71401550" w14:textId="77777777" w:rsidR="0086547B" w:rsidRPr="0035732D" w:rsidRDefault="0086547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258C6B99" w14:textId="0CA71141" w:rsidR="00E742F3" w:rsidRPr="0035732D" w:rsidRDefault="00F524AB" w:rsidP="004E225F">
            <w:pPr>
              <w:pStyle w:val="Akapitzlist"/>
              <w:numPr>
                <w:ilvl w:val="0"/>
                <w:numId w:val="3"/>
              </w:numPr>
              <w:spacing w:line="276" w:lineRule="auto"/>
              <w:ind w:left="1151" w:hanging="357"/>
              <w:contextualSpacing w:val="0"/>
              <w:jc w:val="left"/>
              <w:rPr>
                <w:rStyle w:val="Wyrnienieintensywne"/>
                <w:rFonts w:cstheme="minorHAnsi"/>
                <w:b w:val="0"/>
                <w:i w:val="0"/>
                <w:iCs w:val="0"/>
              </w:rPr>
            </w:pPr>
            <w:r w:rsidRPr="0035732D">
              <w:rPr>
                <w:rFonts w:cstheme="minorHAnsi"/>
              </w:rPr>
              <w:t>wszystkich operacji</w:t>
            </w:r>
            <w:r w:rsidR="0086547B" w:rsidRPr="0035732D">
              <w:rPr>
                <w:rFonts w:cstheme="minorHAnsi"/>
              </w:rPr>
              <w:t>.</w:t>
            </w:r>
          </w:p>
        </w:tc>
      </w:tr>
      <w:tr w:rsidR="00E742F3" w:rsidRPr="0035732D" w14:paraId="2F01AB92" w14:textId="77777777" w:rsidTr="000B41AA">
        <w:trPr>
          <w:trHeight w:val="454"/>
        </w:trPr>
        <w:tc>
          <w:tcPr>
            <w:tcW w:w="5000" w:type="pct"/>
            <w:shd w:val="clear" w:color="auto" w:fill="E2EFD9" w:themeFill="accent6" w:themeFillTint="33"/>
            <w:vAlign w:val="center"/>
          </w:tcPr>
          <w:p w14:paraId="3FDA2672" w14:textId="77777777" w:rsidR="00E742F3" w:rsidRPr="0035732D" w:rsidRDefault="00E742F3" w:rsidP="00C75B77">
            <w:pPr>
              <w:spacing w:line="276" w:lineRule="auto"/>
              <w:jc w:val="left"/>
              <w:rPr>
                <w:rStyle w:val="Wyrnienieintensywne"/>
                <w:rFonts w:cstheme="minorHAnsi"/>
                <w:i w:val="0"/>
              </w:rPr>
            </w:pPr>
            <w:r w:rsidRPr="0035732D">
              <w:rPr>
                <w:rStyle w:val="Wyrnienieintensywne"/>
                <w:rFonts w:cstheme="minorHAnsi"/>
                <w:i w:val="0"/>
              </w:rPr>
              <w:t xml:space="preserve">Powiązane działania EPAS i EUR RASP </w:t>
            </w:r>
          </w:p>
        </w:tc>
      </w:tr>
      <w:tr w:rsidR="00E742F3" w:rsidRPr="0035732D" w14:paraId="568083B6" w14:textId="77777777" w:rsidTr="000B41AA">
        <w:trPr>
          <w:trHeight w:val="2665"/>
        </w:trPr>
        <w:tc>
          <w:tcPr>
            <w:tcW w:w="5000" w:type="pct"/>
            <w:shd w:val="pct50" w:color="E2EFD9" w:themeColor="accent6" w:themeTint="33" w:fill="auto"/>
            <w:vAlign w:val="center"/>
          </w:tcPr>
          <w:p w14:paraId="380DB958" w14:textId="77777777" w:rsidR="00ED273C" w:rsidRPr="0035732D" w:rsidRDefault="00ED273C" w:rsidP="00C75B77">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018C29C2" w14:textId="77777777" w:rsidR="00ED273C" w:rsidRPr="0035732D" w:rsidRDefault="00ED273C" w:rsidP="00C75B77">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792AA135" w14:textId="6FF1EF2F" w:rsidR="00ED273C" w:rsidRPr="0035732D" w:rsidRDefault="00ED273C" w:rsidP="00144480">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EUR.RMT.0029,</w:t>
            </w:r>
            <w:r w:rsidRPr="0035732D">
              <w:rPr>
                <w:rFonts w:cstheme="minorHAnsi"/>
                <w:lang w:val="en-GB"/>
              </w:rPr>
              <w:t xml:space="preserve"> </w:t>
            </w:r>
            <w:r w:rsidRPr="0035732D">
              <w:rPr>
                <w:rStyle w:val="Wyrnienieintensywne"/>
                <w:rFonts w:cstheme="minorHAnsi"/>
                <w:b w:val="0"/>
                <w:i w:val="0"/>
                <w:lang w:val="en-GB"/>
              </w:rPr>
              <w:t>EUR.SPT.0030, EUR.SPT.0031, EUR.SPT.0043, EUR.SPT.0063, EUR.SPT.0064</w:t>
            </w:r>
          </w:p>
          <w:p w14:paraId="48D53034" w14:textId="77777777" w:rsidR="00ED273C" w:rsidRPr="0035732D" w:rsidRDefault="00ED273C" w:rsidP="00C75B77">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35A7242A" w14:textId="77777777" w:rsidR="00ED273C" w:rsidRPr="0035732D" w:rsidRDefault="00ED273C" w:rsidP="00C75B77">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p w14:paraId="6E1FD6CE" w14:textId="7DD87E45" w:rsidR="00E742F3" w:rsidRPr="0035732D" w:rsidRDefault="00ED273C" w:rsidP="00C75B77">
            <w:pPr>
              <w:spacing w:line="276" w:lineRule="auto"/>
              <w:jc w:val="left"/>
              <w:rPr>
                <w:rStyle w:val="Wyrnienieintensywne"/>
                <w:rFonts w:cstheme="minorHAnsi"/>
              </w:rPr>
            </w:pPr>
            <w:r w:rsidRPr="0035732D">
              <w:rPr>
                <w:rStyle w:val="Wyrnienieintensywne"/>
                <w:rFonts w:cstheme="minorHAnsi"/>
                <w:b w:val="0"/>
                <w:i w:val="0"/>
                <w:lang w:val="en-GB"/>
              </w:rPr>
              <w:t>SPT.0126</w:t>
            </w:r>
          </w:p>
        </w:tc>
      </w:tr>
    </w:tbl>
    <w:p w14:paraId="3534C6F7" w14:textId="77777777" w:rsidR="00F914E1" w:rsidRPr="0035732D" w:rsidRDefault="00F914E1" w:rsidP="00F914E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330A4F29" w14:textId="77777777" w:rsidTr="000B41AA">
        <w:trPr>
          <w:trHeight w:val="567"/>
        </w:trPr>
        <w:tc>
          <w:tcPr>
            <w:tcW w:w="5000" w:type="pct"/>
            <w:shd w:val="clear" w:color="auto" w:fill="E2EFD9" w:themeFill="accent6" w:themeFillTint="33"/>
          </w:tcPr>
          <w:p w14:paraId="6CF94CF5" w14:textId="5CCBAB41" w:rsidR="00E742F3" w:rsidRPr="0035732D" w:rsidRDefault="00E742F3" w:rsidP="001614A1">
            <w:pPr>
              <w:pStyle w:val="Nagwek4"/>
              <w:outlineLvl w:val="3"/>
              <w:rPr>
                <w:rStyle w:val="Wyrnienieintensywne"/>
                <w:rFonts w:asciiTheme="minorHAnsi" w:eastAsiaTheme="minorHAnsi" w:hAnsiTheme="minorHAnsi" w:cstheme="minorHAnsi"/>
                <w:b/>
                <w:i w:val="0"/>
                <w:iCs/>
                <w:sz w:val="22"/>
              </w:rPr>
            </w:pPr>
            <w:bookmarkStart w:id="77" w:name="_Toc75253645"/>
            <w:bookmarkStart w:id="78" w:name="_Toc75329931"/>
            <w:bookmarkStart w:id="79" w:name="_Toc104189706"/>
            <w:bookmarkStart w:id="80" w:name="_Toc168488809"/>
            <w:bookmarkStart w:id="81" w:name="_Toc227246205"/>
            <w:r w:rsidRPr="0035732D">
              <w:rPr>
                <w:rFonts w:asciiTheme="minorHAnsi" w:hAnsiTheme="minorHAnsi" w:cstheme="minorHAnsi"/>
              </w:rPr>
              <w:t>Zderzenie w powietrzu (</w:t>
            </w:r>
            <w:r w:rsidRPr="001401C8">
              <w:rPr>
                <w:rFonts w:asciiTheme="minorHAnsi" w:hAnsiTheme="minorHAnsi" w:cstheme="minorHAnsi"/>
                <w:i/>
                <w:iCs w:val="0"/>
              </w:rPr>
              <w:t>Mid-Air Collision</w:t>
            </w:r>
            <w:r w:rsidR="00B733CD" w:rsidRPr="0035732D">
              <w:rPr>
                <w:rFonts w:asciiTheme="minorHAnsi" w:hAnsiTheme="minorHAnsi" w:cstheme="minorHAnsi"/>
              </w:rPr>
              <w:t xml:space="preserve"> </w:t>
            </w:r>
            <w:r w:rsidR="003770CA" w:rsidRPr="0035732D">
              <w:rPr>
                <w:rFonts w:asciiTheme="minorHAnsi" w:hAnsiTheme="minorHAnsi" w:cstheme="minorHAnsi"/>
              </w:rPr>
              <w:t>–</w:t>
            </w:r>
            <w:r w:rsidR="00B733CD" w:rsidRPr="0035732D">
              <w:rPr>
                <w:rFonts w:asciiTheme="minorHAnsi" w:hAnsiTheme="minorHAnsi" w:cstheme="minorHAnsi"/>
              </w:rPr>
              <w:t xml:space="preserve"> MAC</w:t>
            </w:r>
            <w:bookmarkEnd w:id="77"/>
            <w:bookmarkEnd w:id="78"/>
            <w:bookmarkEnd w:id="79"/>
            <w:bookmarkEnd w:id="80"/>
            <w:r w:rsidR="003770CA" w:rsidRPr="0035732D">
              <w:rPr>
                <w:rFonts w:asciiTheme="minorHAnsi" w:hAnsiTheme="minorHAnsi" w:cstheme="minorHAnsi"/>
              </w:rPr>
              <w:t>)</w:t>
            </w:r>
            <w:bookmarkEnd w:id="81"/>
            <w:r w:rsidR="003770CA" w:rsidRPr="0035732D">
              <w:rPr>
                <w:rFonts w:asciiTheme="minorHAnsi" w:hAnsiTheme="minorHAnsi" w:cstheme="minorHAnsi"/>
              </w:rPr>
              <w:t xml:space="preserve"> </w:t>
            </w:r>
          </w:p>
        </w:tc>
      </w:tr>
      <w:tr w:rsidR="00E742F3" w:rsidRPr="0035732D" w14:paraId="63118C43" w14:textId="77777777" w:rsidTr="000B41AA">
        <w:trPr>
          <w:trHeight w:val="454"/>
        </w:trPr>
        <w:tc>
          <w:tcPr>
            <w:tcW w:w="5000" w:type="pct"/>
            <w:shd w:val="clear" w:color="auto" w:fill="E2EFD9" w:themeFill="accent6" w:themeFillTint="33"/>
            <w:vAlign w:val="center"/>
          </w:tcPr>
          <w:p w14:paraId="2D8BB0FC" w14:textId="77777777" w:rsidR="00E742F3" w:rsidRPr="0035732D" w:rsidRDefault="00E742F3" w:rsidP="000B41AA">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E742F3" w:rsidRPr="0035732D" w14:paraId="09BB723F" w14:textId="77777777" w:rsidTr="00F914E1">
        <w:trPr>
          <w:trHeight w:val="2948"/>
        </w:trPr>
        <w:tc>
          <w:tcPr>
            <w:tcW w:w="5000" w:type="pct"/>
            <w:shd w:val="pct50" w:color="E2EFD9" w:themeColor="accent6" w:themeTint="33" w:fill="auto"/>
            <w:vAlign w:val="center"/>
          </w:tcPr>
          <w:p w14:paraId="333EC294" w14:textId="74FF93BE" w:rsidR="00E742F3" w:rsidRPr="0035732D" w:rsidRDefault="00F524AB" w:rsidP="000957AB">
            <w:pPr>
              <w:spacing w:after="80" w:line="276" w:lineRule="auto"/>
              <w:jc w:val="left"/>
              <w:rPr>
                <w:rStyle w:val="Wyrnienieintensywne"/>
                <w:rFonts w:cstheme="minorHAnsi"/>
                <w:b w:val="0"/>
                <w:i w:val="0"/>
              </w:rPr>
            </w:pPr>
            <w:r w:rsidRPr="0035732D">
              <w:rPr>
                <w:rStyle w:val="Wyrnienieintensywne"/>
                <w:rFonts w:cstheme="minorHAnsi"/>
                <w:b w:val="0"/>
                <w:i w:val="0"/>
              </w:rPr>
              <w:t xml:space="preserve">MAC określa zdarzenia polegające na kolizji </w:t>
            </w:r>
            <w:r w:rsidR="006A0147" w:rsidRPr="0035732D">
              <w:rPr>
                <w:rStyle w:val="Wyrnienieintensywne"/>
                <w:rFonts w:cstheme="minorHAnsi"/>
                <w:b w:val="0"/>
                <w:i w:val="0"/>
              </w:rPr>
              <w:t>statków powietrznych w</w:t>
            </w:r>
            <w:r w:rsidR="006A0147" w:rsidRPr="0035732D">
              <w:rPr>
                <w:rStyle w:val="Wyrnienieintensywne"/>
                <w:rFonts w:cstheme="minorHAnsi"/>
                <w:i w:val="0"/>
              </w:rPr>
              <w:t xml:space="preserve"> locie</w:t>
            </w:r>
            <w:r w:rsidRPr="0035732D">
              <w:rPr>
                <w:rStyle w:val="Wyrnienieintensywne"/>
                <w:rFonts w:cstheme="minorHAnsi"/>
                <w:b w:val="0"/>
                <w:i w:val="0"/>
              </w:rPr>
              <w:t>. Pomimo faktu, że w Europie nie zanotowano od kilku lat tego typu zdarzenia w kategorii CAT, stale rosnąca liczba niebezpiecznych zbliżeń (AIRPROX) nie pozwala na zignorowanie tego obszaru zagrożeń. Z powodu rosnącej liczby zdarzeń AIRPROX EASA wpisała MAC do EPAS oraz poleciła umieszczenie tego obszaru w krajowych planach bezpieczeństwa.</w:t>
            </w:r>
            <w:r w:rsidR="009D1031" w:rsidRPr="0035732D">
              <w:rPr>
                <w:rFonts w:cstheme="minorHAnsi"/>
                <w:i/>
              </w:rPr>
              <w:t xml:space="preserve"> </w:t>
            </w:r>
            <w:r w:rsidR="000B41AA" w:rsidRPr="0035732D">
              <w:rPr>
                <w:rFonts w:cstheme="minorHAnsi"/>
                <w:i/>
              </w:rPr>
              <w:br/>
            </w:r>
            <w:r w:rsidR="009D1031" w:rsidRPr="0035732D">
              <w:rPr>
                <w:rFonts w:cstheme="minorHAnsi"/>
                <w:iCs/>
              </w:rPr>
              <w:t>MAC</w:t>
            </w:r>
            <w:r w:rsidR="009D1031" w:rsidRPr="0035732D">
              <w:rPr>
                <w:rFonts w:cstheme="minorHAnsi"/>
                <w:i/>
              </w:rPr>
              <w:t xml:space="preserve"> </w:t>
            </w:r>
            <w:r w:rsidR="009D1031" w:rsidRPr="0035732D">
              <w:rPr>
                <w:rStyle w:val="Wyrnienieintensywne"/>
                <w:rFonts w:cstheme="minorHAnsi"/>
                <w:b w:val="0"/>
                <w:i w:val="0"/>
              </w:rPr>
              <w:t>znajduje się wśród zdarzeń o najwyższym indeksie ryzyka na poziomie globalnym (Global high-risk categories of occurrences) wskazanych w dokumencie ICAO GASP, które są obowiązkowe do wdrożenia (i monitorowania) zarówno na poziomie regionalnym (region europejski ICAO, UE), jak i krajowym.</w:t>
            </w:r>
          </w:p>
        </w:tc>
      </w:tr>
      <w:tr w:rsidR="00E742F3" w:rsidRPr="0035732D" w14:paraId="53FEF2FC" w14:textId="77777777" w:rsidTr="000B41AA">
        <w:trPr>
          <w:trHeight w:val="454"/>
        </w:trPr>
        <w:tc>
          <w:tcPr>
            <w:tcW w:w="5000" w:type="pct"/>
            <w:shd w:val="clear" w:color="auto" w:fill="E2EFD9" w:themeFill="accent6" w:themeFillTint="33"/>
            <w:vAlign w:val="center"/>
          </w:tcPr>
          <w:p w14:paraId="771AA37D" w14:textId="77777777" w:rsidR="00E742F3" w:rsidRPr="0035732D" w:rsidRDefault="00E742F3" w:rsidP="000B41AA">
            <w:pPr>
              <w:spacing w:line="276" w:lineRule="auto"/>
              <w:jc w:val="left"/>
              <w:rPr>
                <w:rStyle w:val="Wyrnienieintensywne"/>
                <w:rFonts w:cstheme="minorHAnsi"/>
                <w:i w:val="0"/>
              </w:rPr>
            </w:pPr>
            <w:r w:rsidRPr="0035732D">
              <w:rPr>
                <w:rStyle w:val="Wyrnienieintensywne"/>
                <w:rFonts w:cstheme="minorHAnsi"/>
                <w:i w:val="0"/>
              </w:rPr>
              <w:lastRenderedPageBreak/>
              <w:t>Co jest celem działań?</w:t>
            </w:r>
          </w:p>
        </w:tc>
      </w:tr>
      <w:tr w:rsidR="00E742F3" w:rsidRPr="0035732D" w14:paraId="3DA20499" w14:textId="77777777" w:rsidTr="00F914E1">
        <w:trPr>
          <w:trHeight w:val="794"/>
        </w:trPr>
        <w:tc>
          <w:tcPr>
            <w:tcW w:w="5000" w:type="pct"/>
            <w:shd w:val="pct50" w:color="E2EFD9" w:themeColor="accent6" w:themeTint="33" w:fill="auto"/>
            <w:vAlign w:val="center"/>
          </w:tcPr>
          <w:p w14:paraId="76BCA20F" w14:textId="4A957302" w:rsidR="00E742F3" w:rsidRPr="0035732D" w:rsidRDefault="00F524AB" w:rsidP="000B41AA">
            <w:pPr>
              <w:spacing w:line="276" w:lineRule="auto"/>
              <w:jc w:val="left"/>
              <w:rPr>
                <w:rStyle w:val="Wyrnienieintensywne"/>
                <w:rFonts w:cstheme="minorHAnsi"/>
              </w:rPr>
            </w:pPr>
            <w:r w:rsidRPr="0035732D">
              <w:rPr>
                <w:rFonts w:cstheme="minorHAnsi"/>
              </w:rPr>
              <w:t xml:space="preserve">Utrzymanie zerowej wypadkowości w obszarze MAC dla CAT, obniżenie liczby poważnych incydentów oraz </w:t>
            </w:r>
            <w:r w:rsidR="00EE7DB2" w:rsidRPr="0035732D">
              <w:rPr>
                <w:rFonts w:cstheme="minorHAnsi"/>
              </w:rPr>
              <w:t>monitorowanie liczby</w:t>
            </w:r>
            <w:r w:rsidRPr="0035732D">
              <w:rPr>
                <w:rFonts w:cstheme="minorHAnsi"/>
              </w:rPr>
              <w:t xml:space="preserve"> zdarzeń z kategorii AIRPROX.</w:t>
            </w:r>
          </w:p>
        </w:tc>
      </w:tr>
      <w:tr w:rsidR="00E742F3" w:rsidRPr="0035732D" w14:paraId="425F8076" w14:textId="77777777" w:rsidTr="000B41AA">
        <w:trPr>
          <w:trHeight w:val="454"/>
        </w:trPr>
        <w:tc>
          <w:tcPr>
            <w:tcW w:w="5000" w:type="pct"/>
            <w:shd w:val="clear" w:color="auto" w:fill="E2EFD9" w:themeFill="accent6" w:themeFillTint="33"/>
            <w:vAlign w:val="center"/>
          </w:tcPr>
          <w:p w14:paraId="0B9731D5" w14:textId="77777777" w:rsidR="00E742F3" w:rsidRPr="0035732D" w:rsidRDefault="00E742F3" w:rsidP="000B41AA">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E742F3" w:rsidRPr="0035732D" w14:paraId="1A69AAC2" w14:textId="77777777" w:rsidTr="00F914E1">
        <w:trPr>
          <w:trHeight w:val="567"/>
        </w:trPr>
        <w:tc>
          <w:tcPr>
            <w:tcW w:w="5000" w:type="pct"/>
            <w:shd w:val="pct50" w:color="E2EFD9" w:themeColor="accent6" w:themeTint="33" w:fill="auto"/>
            <w:vAlign w:val="center"/>
          </w:tcPr>
          <w:p w14:paraId="64CFFEAA" w14:textId="16B114E4" w:rsidR="00E742F3" w:rsidRPr="0035732D" w:rsidRDefault="00B97B2A" w:rsidP="000B41AA">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A.3</w:t>
            </w:r>
          </w:p>
        </w:tc>
      </w:tr>
      <w:tr w:rsidR="00E742F3" w:rsidRPr="0035732D" w14:paraId="4447D3F7" w14:textId="77777777" w:rsidTr="000B41AA">
        <w:trPr>
          <w:trHeight w:val="454"/>
        </w:trPr>
        <w:tc>
          <w:tcPr>
            <w:tcW w:w="5000" w:type="pct"/>
            <w:shd w:val="clear" w:color="auto" w:fill="E2EFD9" w:themeFill="accent6" w:themeFillTint="33"/>
            <w:vAlign w:val="center"/>
          </w:tcPr>
          <w:p w14:paraId="62C896A3" w14:textId="77777777" w:rsidR="00E742F3" w:rsidRPr="0035732D" w:rsidRDefault="00E742F3" w:rsidP="000B41AA">
            <w:pPr>
              <w:spacing w:line="276" w:lineRule="auto"/>
              <w:jc w:val="left"/>
              <w:rPr>
                <w:rStyle w:val="Wyrnienieintensywne"/>
                <w:rFonts w:cstheme="minorHAnsi"/>
                <w:i w:val="0"/>
              </w:rPr>
            </w:pPr>
            <w:r w:rsidRPr="0035732D">
              <w:rPr>
                <w:rStyle w:val="Wyrnienieintensywne"/>
                <w:rFonts w:cstheme="minorHAnsi"/>
                <w:i w:val="0"/>
              </w:rPr>
              <w:t xml:space="preserve">Przyjęty sposób monitorowania </w:t>
            </w:r>
          </w:p>
        </w:tc>
      </w:tr>
      <w:tr w:rsidR="00E742F3" w:rsidRPr="0035732D" w14:paraId="72D7EB1B" w14:textId="77777777" w:rsidTr="00144480">
        <w:trPr>
          <w:trHeight w:val="5669"/>
        </w:trPr>
        <w:tc>
          <w:tcPr>
            <w:tcW w:w="5000" w:type="pct"/>
            <w:shd w:val="pct50" w:color="E2EFD9" w:themeColor="accent6" w:themeTint="33" w:fill="auto"/>
            <w:vAlign w:val="center"/>
          </w:tcPr>
          <w:p w14:paraId="750A00F4" w14:textId="3F9BD888" w:rsidR="00F524AB" w:rsidRPr="0035732D" w:rsidRDefault="00F524AB" w:rsidP="000B41AA">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MAC ustanawia się następujące wskaźniki:</w:t>
            </w:r>
          </w:p>
          <w:p w14:paraId="1BD374D3" w14:textId="77777777" w:rsidR="00F524AB" w:rsidRPr="0035732D" w:rsidRDefault="00F524AB"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OPS </w:t>
            </w:r>
          </w:p>
          <w:p w14:paraId="1A357096" w14:textId="2CC2BF1B" w:rsidR="00F524AB" w:rsidRPr="0035732D" w:rsidRDefault="000B41AA"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F524AB" w:rsidRPr="0035732D">
              <w:rPr>
                <w:rFonts w:cstheme="minorHAnsi"/>
              </w:rPr>
              <w:t>iczba Level Bust / 10 000 operacji;</w:t>
            </w:r>
          </w:p>
          <w:p w14:paraId="3A959EE2" w14:textId="18BA45F5" w:rsidR="00C14255" w:rsidRPr="0035732D" w:rsidRDefault="000B41AA" w:rsidP="004E225F">
            <w:pPr>
              <w:pStyle w:val="Akapitzlist"/>
              <w:numPr>
                <w:ilvl w:val="0"/>
                <w:numId w:val="3"/>
              </w:numPr>
              <w:spacing w:after="80" w:line="276" w:lineRule="auto"/>
              <w:ind w:left="1151" w:hanging="357"/>
              <w:contextualSpacing w:val="0"/>
              <w:jc w:val="left"/>
              <w:rPr>
                <w:rFonts w:cstheme="minorHAnsi"/>
              </w:rPr>
            </w:pPr>
            <w:r w:rsidRPr="0035732D">
              <w:rPr>
                <w:rFonts w:cstheme="minorHAnsi"/>
              </w:rPr>
              <w:t>Li</w:t>
            </w:r>
            <w:r w:rsidR="00F524AB" w:rsidRPr="0035732D">
              <w:rPr>
                <w:rFonts w:cstheme="minorHAnsi"/>
              </w:rPr>
              <w:t>czba TCAS RA / 10 000 operacji</w:t>
            </w:r>
            <w:r w:rsidRPr="0035732D">
              <w:rPr>
                <w:rFonts w:cstheme="minorHAnsi"/>
              </w:rPr>
              <w:t>.</w:t>
            </w:r>
          </w:p>
          <w:p w14:paraId="2B8597A6" w14:textId="51D418C0" w:rsidR="00716AAB" w:rsidRPr="0035732D" w:rsidRDefault="00716AAB"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ATM </w:t>
            </w:r>
          </w:p>
          <w:p w14:paraId="0AA2C556" w14:textId="5BCF17AF" w:rsidR="00F524AB" w:rsidRPr="0035732D" w:rsidRDefault="000B41AA"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F524AB" w:rsidRPr="0035732D">
              <w:rPr>
                <w:rFonts w:cstheme="minorHAnsi"/>
              </w:rPr>
              <w:t xml:space="preserve">iczba Level Bust; </w:t>
            </w:r>
          </w:p>
          <w:p w14:paraId="2179367B" w14:textId="6855A2EF" w:rsidR="00F524AB" w:rsidRPr="0035732D" w:rsidRDefault="000B41AA"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F524AB" w:rsidRPr="0035732D">
              <w:rPr>
                <w:rFonts w:cstheme="minorHAnsi"/>
              </w:rPr>
              <w:t>iczba Separation Minima Infringement;</w:t>
            </w:r>
          </w:p>
          <w:p w14:paraId="55A54E53" w14:textId="77777777" w:rsidR="000B41AA" w:rsidRPr="0035732D" w:rsidRDefault="000B41AA" w:rsidP="004849D2">
            <w:pPr>
              <w:pStyle w:val="Akapitzlist"/>
              <w:numPr>
                <w:ilvl w:val="0"/>
                <w:numId w:val="3"/>
              </w:numPr>
              <w:spacing w:after="80" w:line="276" w:lineRule="auto"/>
              <w:ind w:left="1151" w:hanging="357"/>
              <w:contextualSpacing w:val="0"/>
              <w:jc w:val="left"/>
              <w:rPr>
                <w:rFonts w:cstheme="minorHAnsi"/>
              </w:rPr>
            </w:pPr>
            <w:r w:rsidRPr="0035732D">
              <w:rPr>
                <w:rFonts w:cstheme="minorHAnsi"/>
              </w:rPr>
              <w:t>L</w:t>
            </w:r>
            <w:r w:rsidR="00F524AB" w:rsidRPr="0035732D">
              <w:rPr>
                <w:rFonts w:cstheme="minorHAnsi"/>
              </w:rPr>
              <w:t>iczba naruszeń przestrzeni powietrznej</w:t>
            </w:r>
            <w:r w:rsidRPr="0035732D">
              <w:rPr>
                <w:rFonts w:cstheme="minorHAnsi"/>
              </w:rPr>
              <w:t>;</w:t>
            </w:r>
          </w:p>
          <w:p w14:paraId="0AF47A24" w14:textId="45D47255" w:rsidR="00F524AB" w:rsidRPr="0035732D" w:rsidRDefault="00F524AB" w:rsidP="004849D2">
            <w:pPr>
              <w:spacing w:after="80" w:line="276" w:lineRule="auto"/>
              <w:jc w:val="left"/>
              <w:rPr>
                <w:rFonts w:cstheme="minorHAnsi"/>
              </w:rPr>
            </w:pPr>
            <w:r w:rsidRPr="0035732D">
              <w:rPr>
                <w:rFonts w:cstheme="minorHAnsi"/>
              </w:rPr>
              <w:t>Za operację w przypadku tego wskaźnika (w zakresie liczonych 10 000) uznaje się 1 lot pomiędzy startem</w:t>
            </w:r>
            <w:r w:rsidR="000B41AA" w:rsidRPr="0035732D">
              <w:rPr>
                <w:rFonts w:cstheme="minorHAnsi"/>
              </w:rPr>
              <w:t>,</w:t>
            </w:r>
            <w:r w:rsidRPr="0035732D">
              <w:rPr>
                <w:rFonts w:cstheme="minorHAnsi"/>
              </w:rPr>
              <w:t xml:space="preserve"> </w:t>
            </w:r>
            <w:r w:rsidR="000957AB">
              <w:rPr>
                <w:rFonts w:cstheme="minorHAnsi"/>
              </w:rPr>
              <w:br/>
            </w:r>
            <w:r w:rsidRPr="0035732D">
              <w:rPr>
                <w:rFonts w:cstheme="minorHAnsi"/>
              </w:rPr>
              <w:t xml:space="preserve">a lądowaniem bez względu na charakter lotu (szkoleniowy, handlowy, techniczny itp.). </w:t>
            </w:r>
            <w:r w:rsidR="000B41AA" w:rsidRPr="0035732D">
              <w:rPr>
                <w:rFonts w:cstheme="minorHAnsi"/>
              </w:rPr>
              <w:br/>
            </w:r>
            <w:r w:rsidRPr="0035732D">
              <w:rPr>
                <w:rFonts w:cstheme="minorHAnsi"/>
              </w:rPr>
              <w:t xml:space="preserve">W przypadku np. trasy z międzylądowaniem (A-&gt;B-&gt;C) liczone będzie to wtedy jako dwie operacje (dwa starty </w:t>
            </w:r>
            <w:r w:rsidR="000B41AA" w:rsidRPr="0035732D">
              <w:rPr>
                <w:rFonts w:cstheme="minorHAnsi"/>
              </w:rPr>
              <w:t>–</w:t>
            </w:r>
            <w:r w:rsidRPr="0035732D">
              <w:rPr>
                <w:rFonts w:cstheme="minorHAnsi"/>
              </w:rPr>
              <w:t xml:space="preserve"> dwa lądowania – 2 loty: A-&gt;B i B-&gt;C). Podsumowując: 1 lot = 1 operacja.</w:t>
            </w:r>
          </w:p>
          <w:p w14:paraId="5FFE7F9B" w14:textId="77777777" w:rsidR="00F524AB" w:rsidRPr="0035732D" w:rsidRDefault="00F524AB" w:rsidP="004E225F">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417256EB" w14:textId="2E1A0AC7" w:rsidR="00F524AB" w:rsidRPr="0035732D" w:rsidRDefault="00F524A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MAC / AIRPROX / Near Miss</w:t>
            </w:r>
            <w:r w:rsidR="000B41AA" w:rsidRPr="0035732D">
              <w:rPr>
                <w:rFonts w:cstheme="minorHAnsi"/>
              </w:rPr>
              <w:t>;</w:t>
            </w:r>
          </w:p>
          <w:p w14:paraId="465BA3A3" w14:textId="77777777" w:rsidR="00B153A0" w:rsidRPr="0035732D" w:rsidRDefault="00F524AB" w:rsidP="000B41AA">
            <w:pPr>
              <w:spacing w:line="276" w:lineRule="auto"/>
              <w:ind w:left="731"/>
              <w:jc w:val="left"/>
              <w:rPr>
                <w:rFonts w:cstheme="minorHAnsi"/>
              </w:rPr>
            </w:pPr>
            <w:r w:rsidRPr="0035732D">
              <w:rPr>
                <w:rFonts w:cstheme="minorHAnsi"/>
              </w:rPr>
              <w:t>na podstawie danych ECCAIRS z uwzględnieniem:</w:t>
            </w:r>
          </w:p>
          <w:p w14:paraId="309676A6" w14:textId="77777777" w:rsidR="0086547B" w:rsidRPr="0035732D" w:rsidRDefault="0086547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129B8206" w14:textId="50F4E028" w:rsidR="005F74B8" w:rsidRPr="0035732D" w:rsidRDefault="00F524AB" w:rsidP="004E225F">
            <w:pPr>
              <w:pStyle w:val="Akapitzlist"/>
              <w:numPr>
                <w:ilvl w:val="0"/>
                <w:numId w:val="3"/>
              </w:numPr>
              <w:spacing w:line="276" w:lineRule="auto"/>
              <w:ind w:left="1151" w:hanging="357"/>
              <w:contextualSpacing w:val="0"/>
              <w:jc w:val="left"/>
              <w:rPr>
                <w:rStyle w:val="Wyrnienieintensywne"/>
                <w:rFonts w:cstheme="minorHAnsi"/>
                <w:b w:val="0"/>
                <w:iCs w:val="0"/>
              </w:rPr>
            </w:pPr>
            <w:r w:rsidRPr="0035732D">
              <w:rPr>
                <w:rFonts w:cstheme="minorHAnsi"/>
              </w:rPr>
              <w:t>wszystkich operacji</w:t>
            </w:r>
            <w:r w:rsidR="0086547B" w:rsidRPr="0035732D">
              <w:rPr>
                <w:rFonts w:cstheme="minorHAnsi"/>
              </w:rPr>
              <w:t>.</w:t>
            </w:r>
          </w:p>
        </w:tc>
      </w:tr>
      <w:tr w:rsidR="00E742F3" w:rsidRPr="0035732D" w14:paraId="5EFC3BA2" w14:textId="77777777" w:rsidTr="000B41AA">
        <w:trPr>
          <w:trHeight w:val="454"/>
        </w:trPr>
        <w:tc>
          <w:tcPr>
            <w:tcW w:w="5000" w:type="pct"/>
            <w:shd w:val="clear" w:color="auto" w:fill="E2EFD9" w:themeFill="accent6" w:themeFillTint="33"/>
            <w:vAlign w:val="center"/>
          </w:tcPr>
          <w:p w14:paraId="60635D39" w14:textId="77777777" w:rsidR="00E742F3" w:rsidRPr="0035732D" w:rsidRDefault="00E742F3" w:rsidP="000B41AA">
            <w:pPr>
              <w:spacing w:line="276" w:lineRule="auto"/>
              <w:jc w:val="left"/>
              <w:rPr>
                <w:rStyle w:val="Wyrnienieintensywne"/>
                <w:rFonts w:cstheme="minorHAnsi"/>
                <w:i w:val="0"/>
              </w:rPr>
            </w:pPr>
            <w:r w:rsidRPr="0035732D">
              <w:rPr>
                <w:rStyle w:val="Wyrnienieintensywne"/>
                <w:rFonts w:cstheme="minorHAnsi"/>
                <w:i w:val="0"/>
              </w:rPr>
              <w:t xml:space="preserve">Powiązane działania EPAS i EUR RASP </w:t>
            </w:r>
          </w:p>
        </w:tc>
      </w:tr>
      <w:tr w:rsidR="00905BA2" w:rsidRPr="0035732D" w14:paraId="4A9E6F3D" w14:textId="77777777" w:rsidTr="00144480">
        <w:trPr>
          <w:trHeight w:val="2268"/>
        </w:trPr>
        <w:tc>
          <w:tcPr>
            <w:tcW w:w="5000" w:type="pct"/>
            <w:shd w:val="pct50" w:color="E2EFD9" w:themeColor="accent6" w:themeTint="33" w:fill="auto"/>
            <w:vAlign w:val="center"/>
          </w:tcPr>
          <w:p w14:paraId="0B7FE62B" w14:textId="77777777" w:rsidR="00905BA2" w:rsidRPr="0035732D" w:rsidRDefault="00905BA2" w:rsidP="000B41AA">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44ADADA1" w14:textId="77777777" w:rsidR="00905BA2" w:rsidRPr="0035732D" w:rsidRDefault="00905BA2" w:rsidP="000B41AA">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2A026E7C" w14:textId="4221F4FD" w:rsidR="00905BA2" w:rsidRPr="0035732D" w:rsidRDefault="00905BA2" w:rsidP="00144480">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EUR.SPT.0008, EUR.SPT.0033,</w:t>
            </w:r>
            <w:r w:rsidRPr="0035732D">
              <w:rPr>
                <w:rFonts w:cstheme="minorHAnsi"/>
                <w:i/>
                <w:lang w:val="en-GB"/>
              </w:rPr>
              <w:t xml:space="preserve"> </w:t>
            </w:r>
            <w:r w:rsidRPr="0035732D">
              <w:rPr>
                <w:rStyle w:val="Wyrnienieintensywne"/>
                <w:rFonts w:cstheme="minorHAnsi"/>
                <w:b w:val="0"/>
                <w:i w:val="0"/>
                <w:lang w:val="en-GB"/>
              </w:rPr>
              <w:t>EUR.SPT.0043</w:t>
            </w:r>
          </w:p>
          <w:p w14:paraId="3A55644A" w14:textId="77777777" w:rsidR="00905BA2" w:rsidRPr="0035732D" w:rsidRDefault="00905BA2" w:rsidP="000B41AA">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78F52B2B" w14:textId="77777777" w:rsidR="00905BA2" w:rsidRPr="0035732D" w:rsidRDefault="00905BA2" w:rsidP="000B41AA">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p w14:paraId="0D888D39" w14:textId="70860AFA" w:rsidR="00905BA2" w:rsidRPr="0035732D" w:rsidRDefault="00905BA2" w:rsidP="000B41AA">
            <w:pPr>
              <w:spacing w:line="276" w:lineRule="auto"/>
              <w:jc w:val="left"/>
              <w:rPr>
                <w:rStyle w:val="Wyrnienieintensywne"/>
                <w:rFonts w:cstheme="minorHAnsi"/>
                <w:i w:val="0"/>
              </w:rPr>
            </w:pPr>
            <w:r w:rsidRPr="0035732D">
              <w:rPr>
                <w:rStyle w:val="Wyrnienieintensywne"/>
                <w:rFonts w:cstheme="minorHAnsi"/>
                <w:b w:val="0"/>
                <w:i w:val="0"/>
                <w:lang w:val="en-GB"/>
              </w:rPr>
              <w:t>SPT.0126</w:t>
            </w:r>
          </w:p>
        </w:tc>
      </w:tr>
    </w:tbl>
    <w:p w14:paraId="557D0A6E" w14:textId="203634BA" w:rsidR="00F914E1" w:rsidRPr="0035732D" w:rsidRDefault="00F914E1" w:rsidP="00F914E1">
      <w:pPr>
        <w:spacing w:after="0"/>
        <w:jc w:val="left"/>
        <w:rPr>
          <w:rFonts w:cstheme="minorHAnsi"/>
        </w:rPr>
      </w:pPr>
    </w:p>
    <w:p w14:paraId="5A918C8D" w14:textId="2177D908" w:rsidR="00F914E1" w:rsidRPr="0035732D" w:rsidRDefault="00F914E1" w:rsidP="00F914E1">
      <w:pPr>
        <w:spacing w:after="0"/>
        <w:jc w:val="left"/>
        <w:rPr>
          <w:rFonts w:cstheme="minorHAnsi"/>
        </w:rPr>
      </w:pPr>
    </w:p>
    <w:p w14:paraId="0DCDC666" w14:textId="442E8252" w:rsidR="00F914E1" w:rsidRPr="0035732D" w:rsidRDefault="00F914E1" w:rsidP="00F914E1">
      <w:pPr>
        <w:spacing w:after="0"/>
        <w:jc w:val="left"/>
        <w:rPr>
          <w:rFonts w:cstheme="minorHAnsi"/>
        </w:rPr>
      </w:pPr>
    </w:p>
    <w:p w14:paraId="474A62F3" w14:textId="75A41623" w:rsidR="00F914E1" w:rsidRPr="0035732D" w:rsidRDefault="00F914E1" w:rsidP="00F914E1">
      <w:pPr>
        <w:spacing w:after="0"/>
        <w:jc w:val="left"/>
        <w:rPr>
          <w:rFonts w:cstheme="minorHAnsi"/>
        </w:rPr>
      </w:pPr>
    </w:p>
    <w:p w14:paraId="32F24157" w14:textId="6D5453EF" w:rsidR="00F914E1" w:rsidRPr="0035732D" w:rsidRDefault="00F914E1" w:rsidP="00F914E1">
      <w:pPr>
        <w:spacing w:after="0"/>
        <w:jc w:val="left"/>
        <w:rPr>
          <w:rFonts w:cstheme="minorHAnsi"/>
        </w:rPr>
      </w:pPr>
    </w:p>
    <w:p w14:paraId="5724DABA" w14:textId="23E20C75" w:rsidR="00F914E1" w:rsidRPr="0035732D" w:rsidRDefault="00F914E1" w:rsidP="00F914E1">
      <w:pPr>
        <w:spacing w:after="0"/>
        <w:jc w:val="left"/>
        <w:rPr>
          <w:rFonts w:cstheme="minorHAnsi"/>
        </w:rPr>
      </w:pPr>
    </w:p>
    <w:p w14:paraId="3204AC23" w14:textId="66119232" w:rsidR="00F914E1" w:rsidRPr="0035732D" w:rsidRDefault="00F914E1" w:rsidP="00F914E1">
      <w:pPr>
        <w:spacing w:after="0"/>
        <w:jc w:val="left"/>
        <w:rPr>
          <w:rFonts w:cstheme="minorHAnsi"/>
        </w:rPr>
      </w:pPr>
    </w:p>
    <w:p w14:paraId="4B226D9E" w14:textId="77777777" w:rsidR="00F914E1" w:rsidRPr="0035732D" w:rsidRDefault="00F914E1" w:rsidP="00F914E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15A815D2" w14:textId="77777777" w:rsidTr="006C6DA3">
        <w:trPr>
          <w:trHeight w:val="567"/>
        </w:trPr>
        <w:tc>
          <w:tcPr>
            <w:tcW w:w="5000" w:type="pct"/>
            <w:shd w:val="clear" w:color="auto" w:fill="E2EFD9" w:themeFill="accent6" w:themeFillTint="33"/>
            <w:vAlign w:val="center"/>
          </w:tcPr>
          <w:p w14:paraId="1C417166" w14:textId="43120346" w:rsidR="00E742F3" w:rsidRPr="0035732D" w:rsidRDefault="00E742F3" w:rsidP="003A4DFD">
            <w:pPr>
              <w:pStyle w:val="Nagwek4"/>
              <w:outlineLvl w:val="3"/>
              <w:rPr>
                <w:rStyle w:val="Wyrnienieintensywne"/>
                <w:rFonts w:asciiTheme="minorHAnsi" w:eastAsiaTheme="minorHAnsi" w:hAnsiTheme="minorHAnsi" w:cstheme="minorHAnsi"/>
                <w:b/>
                <w:i w:val="0"/>
                <w:iCs/>
                <w:sz w:val="22"/>
              </w:rPr>
            </w:pPr>
            <w:bookmarkStart w:id="82" w:name="_Toc75253639"/>
            <w:bookmarkStart w:id="83" w:name="_Toc75329925"/>
            <w:bookmarkStart w:id="84" w:name="_Toc104189700"/>
            <w:bookmarkStart w:id="85" w:name="_Toc168488803"/>
            <w:bookmarkStart w:id="86" w:name="_Toc227246206"/>
            <w:r w:rsidRPr="0035732D">
              <w:rPr>
                <w:rFonts w:asciiTheme="minorHAnsi" w:hAnsiTheme="minorHAnsi" w:cstheme="minorHAnsi"/>
              </w:rPr>
              <w:lastRenderedPageBreak/>
              <w:t>Wypadnięcie z drogi startowej (</w:t>
            </w:r>
            <w:r w:rsidRPr="00DE7F3D">
              <w:rPr>
                <w:rFonts w:asciiTheme="minorHAnsi" w:hAnsiTheme="minorHAnsi" w:cstheme="minorHAnsi"/>
                <w:i/>
              </w:rPr>
              <w:t>Runway Excursion</w:t>
            </w:r>
            <w:r w:rsidRPr="0035732D">
              <w:rPr>
                <w:rFonts w:asciiTheme="minorHAnsi" w:hAnsiTheme="minorHAnsi" w:cstheme="minorHAnsi"/>
              </w:rPr>
              <w:t xml:space="preserve"> </w:t>
            </w:r>
            <w:r w:rsidR="003770CA" w:rsidRPr="0035732D">
              <w:rPr>
                <w:rFonts w:asciiTheme="minorHAnsi" w:hAnsiTheme="minorHAnsi" w:cstheme="minorHAnsi"/>
              </w:rPr>
              <w:t>–</w:t>
            </w:r>
            <w:r w:rsidRPr="0035732D">
              <w:rPr>
                <w:rFonts w:asciiTheme="minorHAnsi" w:hAnsiTheme="minorHAnsi" w:cstheme="minorHAnsi"/>
              </w:rPr>
              <w:t xml:space="preserve"> RE</w:t>
            </w:r>
            <w:bookmarkEnd w:id="82"/>
            <w:bookmarkEnd w:id="83"/>
            <w:bookmarkEnd w:id="84"/>
            <w:bookmarkEnd w:id="85"/>
            <w:r w:rsidR="003770CA" w:rsidRPr="0035732D">
              <w:rPr>
                <w:rFonts w:asciiTheme="minorHAnsi" w:hAnsiTheme="minorHAnsi" w:cstheme="minorHAnsi"/>
              </w:rPr>
              <w:t>)</w:t>
            </w:r>
            <w:bookmarkEnd w:id="86"/>
            <w:r w:rsidR="003770CA" w:rsidRPr="0035732D">
              <w:rPr>
                <w:rFonts w:asciiTheme="minorHAnsi" w:hAnsiTheme="minorHAnsi" w:cstheme="minorHAnsi"/>
              </w:rPr>
              <w:t xml:space="preserve"> </w:t>
            </w:r>
          </w:p>
        </w:tc>
      </w:tr>
      <w:tr w:rsidR="00E742F3" w:rsidRPr="0035732D" w14:paraId="4F6146B9" w14:textId="77777777" w:rsidTr="006C6DA3">
        <w:trPr>
          <w:trHeight w:val="454"/>
        </w:trPr>
        <w:tc>
          <w:tcPr>
            <w:tcW w:w="5000" w:type="pct"/>
            <w:shd w:val="clear" w:color="auto" w:fill="E2EFD9" w:themeFill="accent6" w:themeFillTint="33"/>
            <w:vAlign w:val="center"/>
          </w:tcPr>
          <w:p w14:paraId="6C59E2DE" w14:textId="77777777"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E742F3" w:rsidRPr="0035732D" w14:paraId="2325EE76" w14:textId="77777777" w:rsidTr="006C6DA3">
        <w:trPr>
          <w:trHeight w:val="3061"/>
        </w:trPr>
        <w:tc>
          <w:tcPr>
            <w:tcW w:w="5000" w:type="pct"/>
            <w:shd w:val="pct50" w:color="E2EFD9" w:themeColor="accent6" w:themeTint="33" w:fill="auto"/>
            <w:vAlign w:val="center"/>
          </w:tcPr>
          <w:p w14:paraId="61E30C95" w14:textId="7DA9A364" w:rsidR="00E742F3" w:rsidRPr="0035732D" w:rsidRDefault="00E742F3" w:rsidP="003A4DFD">
            <w:pPr>
              <w:spacing w:after="80" w:line="276" w:lineRule="auto"/>
              <w:jc w:val="left"/>
              <w:rPr>
                <w:rStyle w:val="Wyrnienieintensywne"/>
                <w:rFonts w:cstheme="minorHAnsi"/>
                <w:b w:val="0"/>
                <w:i w:val="0"/>
              </w:rPr>
            </w:pPr>
            <w:r w:rsidRPr="0035732D">
              <w:rPr>
                <w:rStyle w:val="Wyrnienieintensywne"/>
                <w:rFonts w:cstheme="minorHAnsi"/>
                <w:b w:val="0"/>
                <w:i w:val="0"/>
              </w:rPr>
              <w:t xml:space="preserve">Wypadnięcie </w:t>
            </w:r>
            <w:r w:rsidR="008F6CAF" w:rsidRPr="0035732D">
              <w:rPr>
                <w:rStyle w:val="Wyrnienieintensywne"/>
                <w:rFonts w:cstheme="minorHAnsi"/>
                <w:b w:val="0"/>
                <w:i w:val="0"/>
              </w:rPr>
              <w:t>SP</w:t>
            </w:r>
            <w:r w:rsidR="008F6CAF" w:rsidRPr="0035732D">
              <w:rPr>
                <w:rStyle w:val="Wyrnienieintensywne"/>
                <w:rFonts w:cstheme="minorHAnsi"/>
                <w:i w:val="0"/>
              </w:rPr>
              <w:t xml:space="preserve"> </w:t>
            </w:r>
            <w:r w:rsidRPr="0035732D">
              <w:rPr>
                <w:rStyle w:val="Wyrnienieintensywne"/>
                <w:rFonts w:cstheme="minorHAnsi"/>
                <w:b w:val="0"/>
                <w:i w:val="0"/>
              </w:rPr>
              <w:t>z drogi startowej (R</w:t>
            </w:r>
            <w:r w:rsidR="009E1458" w:rsidRPr="0035732D">
              <w:rPr>
                <w:rStyle w:val="Wyrnienieintensywne"/>
                <w:rFonts w:cstheme="minorHAnsi"/>
                <w:b w:val="0"/>
                <w:i w:val="0"/>
              </w:rPr>
              <w:t>E</w:t>
            </w:r>
            <w:r w:rsidRPr="0035732D">
              <w:rPr>
                <w:rStyle w:val="Wyrnienieintensywne"/>
                <w:rFonts w:cstheme="minorHAnsi"/>
                <w:b w:val="0"/>
                <w:i w:val="0"/>
              </w:rPr>
              <w:t>) znajduje się wśród zdarzeń o najwyższym indeksie ryzyka na poziomie globalnym (Global high-risk categories of occurrences) wskazanych w dokumencie ICAO GASP, które są obowiązkowe do wdrożenia (i monitorowania) zarówno na poziomie regionalnym (region europejski ICAO, UE), jak i krajowym.</w:t>
            </w:r>
          </w:p>
          <w:p w14:paraId="5E66A71D" w14:textId="56159CF3"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b w:val="0"/>
                <w:i w:val="0"/>
              </w:rPr>
              <w:t>Ze względu na obecność możliwych czynników sprzyjających (jak np. nieczytelne oznakowani</w:t>
            </w:r>
            <w:r w:rsidR="008F6CAF" w:rsidRPr="0035732D">
              <w:rPr>
                <w:rStyle w:val="Wyrnienieintensywne"/>
                <w:rFonts w:cstheme="minorHAnsi"/>
                <w:b w:val="0"/>
                <w:i w:val="0"/>
              </w:rPr>
              <w:t>e</w:t>
            </w:r>
            <w:r w:rsidRPr="0035732D">
              <w:rPr>
                <w:rStyle w:val="Wyrnienieintensywne"/>
                <w:rFonts w:cstheme="minorHAnsi"/>
                <w:b w:val="0"/>
                <w:i w:val="0"/>
              </w:rPr>
              <w:t xml:space="preserve">, nieprawidłowa frazeologia, stosowanie zgód warunkowych przez ATC itp.) obok wypadnięć </w:t>
            </w:r>
            <w:r w:rsidR="008F6CAF" w:rsidRPr="0035732D">
              <w:rPr>
                <w:rStyle w:val="Wyrnienieintensywne"/>
                <w:rFonts w:cstheme="minorHAnsi"/>
                <w:b w:val="0"/>
                <w:i w:val="0"/>
              </w:rPr>
              <w:t>SP</w:t>
            </w:r>
            <w:r w:rsidR="008F6CAF" w:rsidRPr="0035732D">
              <w:rPr>
                <w:rStyle w:val="Wyrnienieintensywne"/>
                <w:rFonts w:cstheme="minorHAnsi"/>
                <w:i w:val="0"/>
              </w:rPr>
              <w:t xml:space="preserve"> </w:t>
            </w:r>
            <w:r w:rsidRPr="0035732D">
              <w:rPr>
                <w:rStyle w:val="Wyrnienieintensywne"/>
                <w:rFonts w:cstheme="minorHAnsi"/>
                <w:b w:val="0"/>
                <w:i w:val="0"/>
              </w:rPr>
              <w:t xml:space="preserve">z drogi startowej występują jednocześnie wypadnięcia </w:t>
            </w:r>
            <w:r w:rsidR="008F6CAF" w:rsidRPr="0035732D">
              <w:rPr>
                <w:rStyle w:val="Wyrnienieintensywne"/>
                <w:rFonts w:cstheme="minorHAnsi"/>
                <w:b w:val="0"/>
                <w:i w:val="0"/>
              </w:rPr>
              <w:t xml:space="preserve">SP </w:t>
            </w:r>
            <w:r w:rsidRPr="0035732D">
              <w:rPr>
                <w:rStyle w:val="Wyrnienieintensywne"/>
                <w:rFonts w:cstheme="minorHAnsi"/>
                <w:b w:val="0"/>
                <w:i w:val="0"/>
              </w:rPr>
              <w:t xml:space="preserve">z drogi kołowania oraz z płyty postojowej. Stąd też ten rodzaj zdarzeń również zostaje objęty monitoringiem – jako tzw. „Low Level SPI” w stosunku do </w:t>
            </w:r>
            <w:r w:rsidR="008F6CAF" w:rsidRPr="0035732D">
              <w:rPr>
                <w:rStyle w:val="Wyrnienieintensywne"/>
                <w:rFonts w:cstheme="minorHAnsi"/>
                <w:b w:val="0"/>
                <w:i w:val="0"/>
              </w:rPr>
              <w:t>wypadnięć SP z</w:t>
            </w:r>
            <w:r w:rsidRPr="0035732D">
              <w:rPr>
                <w:rStyle w:val="Wyrnienieintensywne"/>
                <w:rFonts w:cstheme="minorHAnsi"/>
                <w:b w:val="0"/>
                <w:i w:val="0"/>
              </w:rPr>
              <w:t xml:space="preserve"> drogi startowe (High Level SPI).</w:t>
            </w:r>
          </w:p>
        </w:tc>
      </w:tr>
      <w:tr w:rsidR="00E742F3" w:rsidRPr="0035732D" w14:paraId="24558C52" w14:textId="77777777" w:rsidTr="006C6DA3">
        <w:trPr>
          <w:trHeight w:val="454"/>
        </w:trPr>
        <w:tc>
          <w:tcPr>
            <w:tcW w:w="5000" w:type="pct"/>
            <w:shd w:val="clear" w:color="auto" w:fill="E2EFD9" w:themeFill="accent6" w:themeFillTint="33"/>
            <w:vAlign w:val="center"/>
          </w:tcPr>
          <w:p w14:paraId="0139E011" w14:textId="77777777"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E742F3" w:rsidRPr="0035732D" w14:paraId="518F85B4" w14:textId="77777777" w:rsidTr="006C6DA3">
        <w:trPr>
          <w:trHeight w:val="680"/>
        </w:trPr>
        <w:tc>
          <w:tcPr>
            <w:tcW w:w="5000" w:type="pct"/>
            <w:shd w:val="pct50" w:color="E2EFD9" w:themeColor="accent6" w:themeTint="33" w:fill="auto"/>
            <w:vAlign w:val="center"/>
          </w:tcPr>
          <w:p w14:paraId="00F4FCB6" w14:textId="6DEA085B"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b w:val="0"/>
                <w:i w:val="0"/>
              </w:rPr>
              <w:t xml:space="preserve">Celem działań jest zmniejszenie liczby wypadnięć </w:t>
            </w:r>
            <w:r w:rsidR="008F6CAF" w:rsidRPr="0035732D">
              <w:rPr>
                <w:rStyle w:val="Wyrnienieintensywne"/>
                <w:rFonts w:cstheme="minorHAnsi"/>
                <w:b w:val="0"/>
                <w:i w:val="0"/>
              </w:rPr>
              <w:t>SP</w:t>
            </w:r>
            <w:r w:rsidR="008F6CAF" w:rsidRPr="0035732D">
              <w:rPr>
                <w:rStyle w:val="Wyrnienieintensywne"/>
                <w:rFonts w:cstheme="minorHAnsi"/>
                <w:i w:val="0"/>
              </w:rPr>
              <w:t xml:space="preserve"> </w:t>
            </w:r>
            <w:r w:rsidRPr="0035732D">
              <w:rPr>
                <w:rStyle w:val="Wyrnienieintensywne"/>
                <w:rFonts w:cstheme="minorHAnsi"/>
                <w:b w:val="0"/>
                <w:i w:val="0"/>
              </w:rPr>
              <w:t>z drogi startowej (oraz z drogi kołowania i płyty postojowej).</w:t>
            </w:r>
          </w:p>
        </w:tc>
      </w:tr>
      <w:tr w:rsidR="00E742F3" w:rsidRPr="0035732D" w14:paraId="1EF7538F" w14:textId="77777777" w:rsidTr="006C6DA3">
        <w:trPr>
          <w:trHeight w:val="454"/>
        </w:trPr>
        <w:tc>
          <w:tcPr>
            <w:tcW w:w="5000" w:type="pct"/>
            <w:shd w:val="clear" w:color="auto" w:fill="E2EFD9" w:themeFill="accent6" w:themeFillTint="33"/>
            <w:vAlign w:val="center"/>
          </w:tcPr>
          <w:p w14:paraId="0A0939B4" w14:textId="77777777"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E742F3" w:rsidRPr="0035732D" w14:paraId="5D6A490F" w14:textId="77777777" w:rsidTr="006C6DA3">
        <w:trPr>
          <w:trHeight w:val="567"/>
        </w:trPr>
        <w:tc>
          <w:tcPr>
            <w:tcW w:w="5000" w:type="pct"/>
            <w:shd w:val="pct50" w:color="E2EFD9" w:themeColor="accent6" w:themeTint="33" w:fill="auto"/>
            <w:vAlign w:val="center"/>
          </w:tcPr>
          <w:p w14:paraId="114D4C06" w14:textId="19D89461" w:rsidR="00E742F3" w:rsidRPr="0035732D" w:rsidRDefault="00B97B2A" w:rsidP="003A4DFD">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A.4</w:t>
            </w:r>
          </w:p>
        </w:tc>
      </w:tr>
      <w:tr w:rsidR="00E742F3" w:rsidRPr="0035732D" w14:paraId="796AD775" w14:textId="77777777" w:rsidTr="006C6DA3">
        <w:trPr>
          <w:trHeight w:val="454"/>
        </w:trPr>
        <w:tc>
          <w:tcPr>
            <w:tcW w:w="5000" w:type="pct"/>
            <w:shd w:val="clear" w:color="auto" w:fill="E2EFD9" w:themeFill="accent6" w:themeFillTint="33"/>
            <w:vAlign w:val="center"/>
          </w:tcPr>
          <w:p w14:paraId="5181BE35" w14:textId="77777777"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i w:val="0"/>
              </w:rPr>
              <w:t xml:space="preserve">Przyjęty sposób monitorowania </w:t>
            </w:r>
          </w:p>
        </w:tc>
      </w:tr>
      <w:tr w:rsidR="00E742F3" w:rsidRPr="0035732D" w14:paraId="2FF1CBF5" w14:textId="77777777" w:rsidTr="006C6DA3">
        <w:trPr>
          <w:trHeight w:val="7370"/>
        </w:trPr>
        <w:tc>
          <w:tcPr>
            <w:tcW w:w="5000" w:type="pct"/>
            <w:shd w:val="pct50" w:color="E2EFD9" w:themeColor="accent6" w:themeTint="33" w:fill="auto"/>
            <w:vAlign w:val="center"/>
          </w:tcPr>
          <w:p w14:paraId="12D8AC67" w14:textId="64FECDA7" w:rsidR="00E742F3" w:rsidRPr="0035732D" w:rsidRDefault="00E742F3" w:rsidP="003A4DFD">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RE ustanawia się następujące wskaźniki:</w:t>
            </w:r>
          </w:p>
          <w:p w14:paraId="1D5A9980" w14:textId="77777777" w:rsidR="00E742F3" w:rsidRPr="0035732D" w:rsidRDefault="00E742F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37BF922D" w14:textId="187F6922" w:rsidR="00E742F3"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Runway Excursion (RE) </w:t>
            </w:r>
            <w:r w:rsidR="003A4DFD" w:rsidRPr="0035732D">
              <w:rPr>
                <w:rFonts w:cstheme="minorHAnsi"/>
              </w:rPr>
              <w:t>–</w:t>
            </w:r>
            <w:r w:rsidRPr="0035732D">
              <w:rPr>
                <w:rFonts w:cstheme="minorHAnsi"/>
              </w:rPr>
              <w:t xml:space="preserve"> Liczba wypadnięć </w:t>
            </w:r>
            <w:r w:rsidR="008F6CAF" w:rsidRPr="0035732D">
              <w:rPr>
                <w:rFonts w:cstheme="minorHAnsi"/>
              </w:rPr>
              <w:t xml:space="preserve">SP </w:t>
            </w:r>
            <w:r w:rsidRPr="0035732D">
              <w:rPr>
                <w:rFonts w:cstheme="minorHAnsi"/>
              </w:rPr>
              <w:t xml:space="preserve">z dróg startowych / 10 000 operacji; </w:t>
            </w:r>
          </w:p>
          <w:p w14:paraId="4B57978C" w14:textId="52FBBA78" w:rsidR="00E742F3"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Taxiway Excursion (TWY E) </w:t>
            </w:r>
            <w:r w:rsidR="003A4DFD" w:rsidRPr="0035732D">
              <w:rPr>
                <w:rFonts w:cstheme="minorHAnsi"/>
              </w:rPr>
              <w:t>–</w:t>
            </w:r>
            <w:r w:rsidRPr="0035732D">
              <w:rPr>
                <w:rFonts w:cstheme="minorHAnsi"/>
              </w:rPr>
              <w:t xml:space="preserve"> Liczba wypadnięć </w:t>
            </w:r>
            <w:r w:rsidR="008F6CAF" w:rsidRPr="0035732D">
              <w:rPr>
                <w:rFonts w:cstheme="minorHAnsi"/>
              </w:rPr>
              <w:t xml:space="preserve">SP </w:t>
            </w:r>
            <w:r w:rsidRPr="0035732D">
              <w:rPr>
                <w:rFonts w:cstheme="minorHAnsi"/>
              </w:rPr>
              <w:t>z dróg kołowania / 10 000 operacji;</w:t>
            </w:r>
          </w:p>
          <w:p w14:paraId="77CCC1DF" w14:textId="77777777" w:rsidR="00CA3CD4"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Apron Excursion (AP E) </w:t>
            </w:r>
            <w:r w:rsidR="003A4DFD" w:rsidRPr="0035732D">
              <w:rPr>
                <w:rFonts w:cstheme="minorHAnsi"/>
              </w:rPr>
              <w:t>–</w:t>
            </w:r>
            <w:r w:rsidRPr="0035732D">
              <w:rPr>
                <w:rFonts w:cstheme="minorHAnsi"/>
              </w:rPr>
              <w:t xml:space="preserve"> Licz</w:t>
            </w:r>
            <w:r w:rsidR="008F6CAF" w:rsidRPr="0035732D">
              <w:rPr>
                <w:rFonts w:cstheme="minorHAnsi"/>
              </w:rPr>
              <w:t>b</w:t>
            </w:r>
            <w:r w:rsidRPr="0035732D">
              <w:rPr>
                <w:rFonts w:cstheme="minorHAnsi"/>
              </w:rPr>
              <w:t xml:space="preserve">a wypadnięć </w:t>
            </w:r>
            <w:r w:rsidR="008F6CAF" w:rsidRPr="0035732D">
              <w:rPr>
                <w:rFonts w:cstheme="minorHAnsi"/>
              </w:rPr>
              <w:t xml:space="preserve">SP </w:t>
            </w:r>
            <w:r w:rsidRPr="0035732D">
              <w:rPr>
                <w:rFonts w:cstheme="minorHAnsi"/>
              </w:rPr>
              <w:t xml:space="preserve">z płyt kołowania / 10 000 operacji. </w:t>
            </w:r>
          </w:p>
          <w:p w14:paraId="5ED469D1" w14:textId="3911B801" w:rsidR="00E742F3" w:rsidRPr="0035732D" w:rsidRDefault="00E742F3" w:rsidP="00CA3CD4">
            <w:pPr>
              <w:spacing w:after="80"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r w:rsidR="003A4DFD" w:rsidRPr="0035732D">
              <w:rPr>
                <w:rFonts w:cstheme="minorHAnsi"/>
              </w:rPr>
              <w:t xml:space="preserve"> </w:t>
            </w:r>
            <w:r w:rsidRPr="0035732D">
              <w:rPr>
                <w:rFonts w:cstheme="minorHAnsi"/>
              </w:rPr>
              <w:t xml:space="preserve">Za operację </w:t>
            </w:r>
            <w:r w:rsidRPr="0035732D">
              <w:rPr>
                <w:rFonts w:cstheme="minorHAnsi"/>
                <w:u w:val="single"/>
              </w:rPr>
              <w:t>NIE UZNAJE</w:t>
            </w:r>
            <w:r w:rsidRPr="0035732D">
              <w:rPr>
                <w:rFonts w:cstheme="minorHAnsi"/>
              </w:rPr>
              <w:t xml:space="preserve"> się „go-around” ani „low pass”.</w:t>
            </w:r>
          </w:p>
          <w:p w14:paraId="15EC7170" w14:textId="77777777" w:rsidR="00E742F3" w:rsidRPr="0035732D" w:rsidRDefault="00E742F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2AC8887E" w14:textId="1D11B376" w:rsidR="00E742F3"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Runway Excursion – Liczba wypadnięć </w:t>
            </w:r>
            <w:r w:rsidR="00492007" w:rsidRPr="0035732D">
              <w:rPr>
                <w:rFonts w:cstheme="minorHAnsi"/>
              </w:rPr>
              <w:t xml:space="preserve">SP </w:t>
            </w:r>
            <w:r w:rsidRPr="0035732D">
              <w:rPr>
                <w:rFonts w:cstheme="minorHAnsi"/>
              </w:rPr>
              <w:t xml:space="preserve">z dróg startowych / 10 000 operacji; </w:t>
            </w:r>
          </w:p>
          <w:p w14:paraId="6A290317" w14:textId="2CABE9DC" w:rsidR="00E742F3"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Taxiway Excursion </w:t>
            </w:r>
            <w:r w:rsidR="003A4DFD" w:rsidRPr="0035732D">
              <w:rPr>
                <w:rFonts w:cstheme="minorHAnsi"/>
              </w:rPr>
              <w:t>–</w:t>
            </w:r>
            <w:r w:rsidRPr="0035732D">
              <w:rPr>
                <w:rFonts w:cstheme="minorHAnsi"/>
              </w:rPr>
              <w:t xml:space="preserve"> Liczba wypadnięć </w:t>
            </w:r>
            <w:r w:rsidR="00492007" w:rsidRPr="0035732D">
              <w:rPr>
                <w:rFonts w:cstheme="minorHAnsi"/>
              </w:rPr>
              <w:t xml:space="preserve">SP </w:t>
            </w:r>
            <w:r w:rsidRPr="0035732D">
              <w:rPr>
                <w:rFonts w:cstheme="minorHAnsi"/>
              </w:rPr>
              <w:t xml:space="preserve">z dróg kołowania / 10 000 operacji; </w:t>
            </w:r>
          </w:p>
          <w:p w14:paraId="13B9DB9E" w14:textId="77777777" w:rsidR="00CA3CD4" w:rsidRPr="0035732D" w:rsidRDefault="00E742F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Apron Excursion </w:t>
            </w:r>
            <w:r w:rsidR="003A4DFD" w:rsidRPr="0035732D">
              <w:rPr>
                <w:rFonts w:cstheme="minorHAnsi"/>
              </w:rPr>
              <w:t>–</w:t>
            </w:r>
            <w:r w:rsidRPr="0035732D">
              <w:rPr>
                <w:rFonts w:cstheme="minorHAnsi"/>
              </w:rPr>
              <w:t xml:space="preserve"> Licz</w:t>
            </w:r>
            <w:r w:rsidR="003A4DFD" w:rsidRPr="0035732D">
              <w:rPr>
                <w:rFonts w:cstheme="minorHAnsi"/>
              </w:rPr>
              <w:t>b</w:t>
            </w:r>
            <w:r w:rsidRPr="0035732D">
              <w:rPr>
                <w:rFonts w:cstheme="minorHAnsi"/>
              </w:rPr>
              <w:t xml:space="preserve">a wypadnięć </w:t>
            </w:r>
            <w:r w:rsidR="00D96AFB" w:rsidRPr="0035732D">
              <w:rPr>
                <w:rFonts w:cstheme="minorHAnsi"/>
              </w:rPr>
              <w:t xml:space="preserve">SP </w:t>
            </w:r>
            <w:r w:rsidRPr="0035732D">
              <w:rPr>
                <w:rFonts w:cstheme="minorHAnsi"/>
              </w:rPr>
              <w:t xml:space="preserve">z płyt kołowania / 10 000 operacji. </w:t>
            </w:r>
          </w:p>
          <w:p w14:paraId="32977BB9" w14:textId="7872317C" w:rsidR="00DB0937" w:rsidRDefault="00E742F3" w:rsidP="00DB0937">
            <w:pPr>
              <w:spacing w:after="80" w:line="276" w:lineRule="auto"/>
              <w:ind w:left="791"/>
              <w:jc w:val="left"/>
              <w:rPr>
                <w:rFonts w:cstheme="minorHAnsi"/>
              </w:rPr>
            </w:pPr>
            <w:r w:rsidRPr="0035732D">
              <w:rPr>
                <w:rFonts w:cstheme="minorHAnsi"/>
              </w:rPr>
              <w:t>Za operację w przypadku tego wskaźnika (w zakresie liczonych 10 000) uznaje się 1 lot pomiędzy startem</w:t>
            </w:r>
            <w:r w:rsidR="003A4DFD" w:rsidRPr="0035732D">
              <w:rPr>
                <w:rFonts w:cstheme="minorHAnsi"/>
              </w:rPr>
              <w:t>,</w:t>
            </w:r>
            <w:r w:rsidRPr="0035732D">
              <w:rPr>
                <w:rFonts w:cstheme="minorHAnsi"/>
              </w:rPr>
              <w:t xml:space="preserve"> a lądowaniem bez względu na charakter lotu (szkoleniowy, handlowy, techniczny itp.). </w:t>
            </w:r>
            <w:r w:rsidR="003A4DFD" w:rsidRPr="0035732D">
              <w:rPr>
                <w:rFonts w:cstheme="minorHAnsi"/>
              </w:rPr>
              <w:br/>
            </w:r>
            <w:r w:rsidRPr="0035732D">
              <w:rPr>
                <w:rFonts w:cstheme="minorHAnsi"/>
              </w:rPr>
              <w:t xml:space="preserve">W przypadku np. trasy z międzylądowaniem (A-&gt;B-&gt;C) liczone będzie to wtedy jako dwie operacje (dwa starty </w:t>
            </w:r>
            <w:r w:rsidR="006C6DA3" w:rsidRPr="0035732D">
              <w:rPr>
                <w:rFonts w:cstheme="minorHAnsi"/>
              </w:rPr>
              <w:t>–</w:t>
            </w:r>
            <w:r w:rsidRPr="0035732D">
              <w:rPr>
                <w:rFonts w:cstheme="minorHAnsi"/>
              </w:rPr>
              <w:t xml:space="preserve"> dwa lądowania – 2 loty: A-&gt;B i B-&gt;C). Podsumowując: 1 lot = 1 operacja.</w:t>
            </w:r>
            <w:r w:rsidR="006C6DA3" w:rsidRPr="0035732D">
              <w:rPr>
                <w:rFonts w:cstheme="minorHAnsi"/>
              </w:rPr>
              <w:t xml:space="preserve"> </w:t>
            </w:r>
          </w:p>
          <w:p w14:paraId="33E9FAE1" w14:textId="60B59EBC" w:rsidR="00E742F3" w:rsidRPr="0035732D" w:rsidRDefault="00E742F3" w:rsidP="00DB0937">
            <w:pPr>
              <w:spacing w:after="80" w:line="276" w:lineRule="auto"/>
              <w:jc w:val="left"/>
              <w:rPr>
                <w:rFonts w:cstheme="minorHAnsi"/>
              </w:rPr>
            </w:pPr>
            <w:r w:rsidRPr="0035732D">
              <w:rPr>
                <w:rFonts w:cstheme="minorHAnsi"/>
              </w:rPr>
              <w:t>Wskaźniki mają dotyczyć poszczególnych kwartałów w roku z podziałem miesięcznym.</w:t>
            </w:r>
          </w:p>
          <w:p w14:paraId="7A3563B7" w14:textId="77777777" w:rsidR="00AD39B8" w:rsidRPr="0035732D" w:rsidRDefault="00AD39B8" w:rsidP="004E225F">
            <w:pPr>
              <w:pStyle w:val="Akapitzlist"/>
              <w:numPr>
                <w:ilvl w:val="0"/>
                <w:numId w:val="60"/>
              </w:numPr>
              <w:spacing w:line="276" w:lineRule="auto"/>
              <w:contextualSpacing w:val="0"/>
              <w:jc w:val="left"/>
              <w:rPr>
                <w:rStyle w:val="Wyrnienieintensywne"/>
                <w:rFonts w:cstheme="minorHAnsi"/>
                <w:bCs/>
                <w:i w:val="0"/>
              </w:rPr>
            </w:pPr>
            <w:r w:rsidRPr="0035732D">
              <w:rPr>
                <w:rStyle w:val="Wyrnienieintensywne"/>
                <w:rFonts w:cstheme="minorHAnsi"/>
                <w:bCs/>
                <w:i w:val="0"/>
                <w:iCs w:val="0"/>
              </w:rPr>
              <w:t>W ramach SPIs dla ULC mierzy się:</w:t>
            </w:r>
          </w:p>
          <w:p w14:paraId="33840676" w14:textId="29C3C003" w:rsidR="00AD39B8" w:rsidRPr="0035732D" w:rsidRDefault="00AD39B8"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RE + TWY E + AP E</w:t>
            </w:r>
            <w:r w:rsidR="006C6DA3" w:rsidRPr="0035732D">
              <w:rPr>
                <w:rFonts w:cstheme="minorHAnsi"/>
              </w:rPr>
              <w:t>;</w:t>
            </w:r>
          </w:p>
          <w:p w14:paraId="41EDA396" w14:textId="6D3F6148" w:rsidR="00AD39B8" w:rsidRPr="0035732D" w:rsidRDefault="00AD39B8" w:rsidP="003A4DFD">
            <w:pPr>
              <w:spacing w:line="276" w:lineRule="auto"/>
              <w:ind w:left="731"/>
              <w:jc w:val="left"/>
              <w:rPr>
                <w:rStyle w:val="Wyrnienieintensywne"/>
                <w:rFonts w:cstheme="minorHAnsi"/>
                <w:b w:val="0"/>
                <w:i w:val="0"/>
                <w:iCs w:val="0"/>
              </w:rPr>
            </w:pPr>
            <w:r w:rsidRPr="0035732D">
              <w:rPr>
                <w:rStyle w:val="Wyrnienieintensywne"/>
                <w:rFonts w:cstheme="minorHAnsi"/>
                <w:b w:val="0"/>
                <w:i w:val="0"/>
                <w:iCs w:val="0"/>
              </w:rPr>
              <w:t>na podstawie danych ECCAIRS z uwzględnieniem:</w:t>
            </w:r>
          </w:p>
          <w:p w14:paraId="4EDA8582" w14:textId="6B74CBEB" w:rsidR="0086547B" w:rsidRPr="0035732D" w:rsidRDefault="0086547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16B16EBB" w14:textId="2A22C298" w:rsidR="00AD39B8" w:rsidRPr="0035732D" w:rsidRDefault="00AD39B8" w:rsidP="004E225F">
            <w:pPr>
              <w:pStyle w:val="Akapitzlist"/>
              <w:numPr>
                <w:ilvl w:val="0"/>
                <w:numId w:val="3"/>
              </w:numPr>
              <w:spacing w:line="276" w:lineRule="auto"/>
              <w:ind w:left="1151" w:hanging="357"/>
              <w:contextualSpacing w:val="0"/>
              <w:jc w:val="left"/>
              <w:rPr>
                <w:rStyle w:val="Wyrnienieintensywne"/>
                <w:rFonts w:cstheme="minorHAnsi"/>
                <w:b w:val="0"/>
                <w:i w:val="0"/>
                <w:iCs w:val="0"/>
              </w:rPr>
            </w:pPr>
            <w:r w:rsidRPr="0035732D">
              <w:rPr>
                <w:rFonts w:cstheme="minorHAnsi"/>
              </w:rPr>
              <w:t>wszystkich operacji</w:t>
            </w:r>
            <w:r w:rsidR="0086547B" w:rsidRPr="0035732D">
              <w:rPr>
                <w:rFonts w:cstheme="minorHAnsi"/>
              </w:rPr>
              <w:t>.</w:t>
            </w:r>
            <w:r w:rsidR="0086547B" w:rsidRPr="0035732D">
              <w:rPr>
                <w:rStyle w:val="Wyrnienieintensywne"/>
                <w:rFonts w:cstheme="minorHAnsi"/>
                <w:b w:val="0"/>
                <w:i w:val="0"/>
                <w:iCs w:val="0"/>
              </w:rPr>
              <w:t xml:space="preserve"> </w:t>
            </w:r>
          </w:p>
        </w:tc>
      </w:tr>
      <w:tr w:rsidR="00E742F3" w:rsidRPr="0035732D" w14:paraId="743A63A8" w14:textId="77777777" w:rsidTr="006C6DA3">
        <w:trPr>
          <w:trHeight w:val="454"/>
        </w:trPr>
        <w:tc>
          <w:tcPr>
            <w:tcW w:w="5000" w:type="pct"/>
            <w:shd w:val="clear" w:color="auto" w:fill="E2EFD9" w:themeFill="accent6" w:themeFillTint="33"/>
            <w:vAlign w:val="center"/>
          </w:tcPr>
          <w:p w14:paraId="6A2A4F8A" w14:textId="77777777" w:rsidR="00E742F3" w:rsidRPr="0035732D" w:rsidRDefault="00E742F3" w:rsidP="003A4DFD">
            <w:pPr>
              <w:spacing w:line="276" w:lineRule="auto"/>
              <w:jc w:val="left"/>
              <w:rPr>
                <w:rStyle w:val="Wyrnienieintensywne"/>
                <w:rFonts w:cstheme="minorHAnsi"/>
                <w:i w:val="0"/>
              </w:rPr>
            </w:pPr>
            <w:r w:rsidRPr="0035732D">
              <w:rPr>
                <w:rStyle w:val="Wyrnienieintensywne"/>
                <w:rFonts w:cstheme="minorHAnsi"/>
                <w:i w:val="0"/>
              </w:rPr>
              <w:lastRenderedPageBreak/>
              <w:t xml:space="preserve">Powiązane działania EPAS i EUR RASP </w:t>
            </w:r>
          </w:p>
        </w:tc>
      </w:tr>
      <w:tr w:rsidR="00E742F3" w:rsidRPr="00A2741A" w14:paraId="59384A15" w14:textId="77777777" w:rsidTr="00B66C18">
        <w:trPr>
          <w:trHeight w:val="3288"/>
        </w:trPr>
        <w:tc>
          <w:tcPr>
            <w:tcW w:w="5000" w:type="pct"/>
            <w:shd w:val="pct50" w:color="E2EFD9" w:themeColor="accent6" w:themeTint="33" w:fill="auto"/>
            <w:vAlign w:val="center"/>
          </w:tcPr>
          <w:p w14:paraId="59582960" w14:textId="77777777" w:rsidR="00905BA2" w:rsidRPr="0035732D" w:rsidRDefault="00905BA2" w:rsidP="003A4DFD">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263836EC" w14:textId="77777777" w:rsidR="00905BA2" w:rsidRPr="0035732D" w:rsidRDefault="00905BA2" w:rsidP="003A4DFD">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559FB68D" w14:textId="61B19815" w:rsidR="00905BA2" w:rsidRPr="0035732D" w:rsidRDefault="002D3A69" w:rsidP="006C6DA3">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 xml:space="preserve">EUR.SPT.0008, EUR.SPT.0043, </w:t>
            </w:r>
            <w:r w:rsidR="00905BA2" w:rsidRPr="0035732D">
              <w:rPr>
                <w:rStyle w:val="Wyrnienieintensywne"/>
                <w:rFonts w:cstheme="minorHAnsi"/>
                <w:b w:val="0"/>
                <w:i w:val="0"/>
                <w:lang w:val="en-GB"/>
              </w:rPr>
              <w:t>EUR.RMT.0067</w:t>
            </w:r>
            <w:r w:rsidRPr="0035732D">
              <w:rPr>
                <w:rStyle w:val="Wyrnienieintensywne"/>
                <w:rFonts w:cstheme="minorHAnsi"/>
                <w:b w:val="0"/>
                <w:i w:val="0"/>
                <w:lang w:val="en-GB"/>
              </w:rPr>
              <w:t xml:space="preserve">, EUR.RMT.0078, EUR.SPT.0081 </w:t>
            </w:r>
          </w:p>
          <w:p w14:paraId="6B2B2F9D" w14:textId="77777777" w:rsidR="00905BA2" w:rsidRPr="0035732D" w:rsidRDefault="00905BA2" w:rsidP="003A4DFD">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52A7567F" w14:textId="77777777" w:rsidR="00856B6A" w:rsidRPr="0035732D" w:rsidRDefault="00905BA2" w:rsidP="003A4DFD">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r w:rsidR="00856B6A" w:rsidRPr="0035732D">
              <w:rPr>
                <w:rStyle w:val="Wyrnienieintensywne"/>
                <w:rFonts w:cstheme="minorHAnsi"/>
                <w:b w:val="0"/>
                <w:i w:val="0"/>
                <w:lang w:val="en-GB"/>
              </w:rPr>
              <w:t xml:space="preserve"> </w:t>
            </w:r>
          </w:p>
          <w:p w14:paraId="72CE858E" w14:textId="2C910631" w:rsidR="00905BA2" w:rsidRPr="0035732D" w:rsidRDefault="00856B6A" w:rsidP="003A4DFD">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SPT.0126 (completed)</w:t>
            </w:r>
          </w:p>
          <w:p w14:paraId="7F0E0DE7" w14:textId="1C80B8D1" w:rsidR="00E742F3" w:rsidRPr="0035732D" w:rsidRDefault="00856B6A" w:rsidP="003A4DFD">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 xml:space="preserve">MST.0028 </w:t>
            </w:r>
            <w:r w:rsidRPr="0035732D">
              <w:rPr>
                <w:rFonts w:cstheme="minorHAnsi"/>
                <w:i/>
                <w:lang w:val="en-GB"/>
              </w:rPr>
              <w:t>Runway safety by taking actions at national level and measuring their effectiveness.</w:t>
            </w:r>
          </w:p>
        </w:tc>
      </w:tr>
    </w:tbl>
    <w:p w14:paraId="7C717D0C" w14:textId="77777777" w:rsidR="00F914E1" w:rsidRPr="0035732D" w:rsidRDefault="00F914E1" w:rsidP="00F914E1">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367558" w:rsidRPr="0035732D" w14:paraId="4585DB1C" w14:textId="77777777" w:rsidTr="00666150">
        <w:trPr>
          <w:trHeight w:val="567"/>
        </w:trPr>
        <w:tc>
          <w:tcPr>
            <w:tcW w:w="5000" w:type="pct"/>
            <w:shd w:val="clear" w:color="auto" w:fill="E2EFD9" w:themeFill="accent6" w:themeFillTint="33"/>
            <w:vAlign w:val="center"/>
          </w:tcPr>
          <w:p w14:paraId="02099AD7" w14:textId="7B435282" w:rsidR="00367558" w:rsidRPr="0035732D" w:rsidRDefault="006C6DA3" w:rsidP="00426BFE">
            <w:pPr>
              <w:pStyle w:val="Nagwek4"/>
              <w:outlineLvl w:val="3"/>
              <w:rPr>
                <w:rStyle w:val="Wyrnienieintensywne"/>
                <w:rFonts w:asciiTheme="minorHAnsi" w:eastAsiaTheme="minorHAnsi" w:hAnsiTheme="minorHAnsi" w:cstheme="minorHAnsi"/>
                <w:b/>
                <w:i w:val="0"/>
                <w:iCs/>
                <w:sz w:val="22"/>
              </w:rPr>
            </w:pPr>
            <w:r w:rsidRPr="00F122B5">
              <w:rPr>
                <w:rFonts w:asciiTheme="minorHAnsi" w:hAnsiTheme="minorHAnsi" w:cstheme="minorHAnsi"/>
                <w:rPrChange w:id="87" w:author="BUCZYŃSKA Aleksandra" w:date="2026-04-16T15:32:00Z">
                  <w:rPr>
                    <w:rFonts w:asciiTheme="minorHAnsi" w:hAnsiTheme="minorHAnsi" w:cstheme="minorHAnsi"/>
                  </w:rPr>
                </w:rPrChange>
              </w:rPr>
              <w:br w:type="page"/>
            </w:r>
            <w:bookmarkStart w:id="88" w:name="_Toc75253638"/>
            <w:bookmarkStart w:id="89" w:name="_Toc75329924"/>
            <w:bookmarkStart w:id="90" w:name="_Toc104189699"/>
            <w:bookmarkStart w:id="91" w:name="_Toc168488802"/>
            <w:bookmarkStart w:id="92" w:name="_Toc227246207"/>
            <w:r w:rsidR="00367558" w:rsidRPr="0035732D">
              <w:rPr>
                <w:rFonts w:asciiTheme="minorHAnsi" w:hAnsiTheme="minorHAnsi" w:cstheme="minorHAnsi"/>
              </w:rPr>
              <w:t>Wtargnięcie na drogę startową (</w:t>
            </w:r>
            <w:r w:rsidR="00367558" w:rsidRPr="0035732D">
              <w:rPr>
                <w:rFonts w:asciiTheme="minorHAnsi" w:hAnsiTheme="minorHAnsi" w:cstheme="minorHAnsi"/>
                <w:i/>
              </w:rPr>
              <w:t>Runway Incursion</w:t>
            </w:r>
            <w:r w:rsidR="00367558" w:rsidRPr="0035732D">
              <w:rPr>
                <w:rFonts w:asciiTheme="minorHAnsi" w:hAnsiTheme="minorHAnsi" w:cstheme="minorHAnsi"/>
              </w:rPr>
              <w:t xml:space="preserve"> </w:t>
            </w:r>
            <w:r w:rsidR="003770CA" w:rsidRPr="0035732D">
              <w:rPr>
                <w:rFonts w:asciiTheme="minorHAnsi" w:hAnsiTheme="minorHAnsi" w:cstheme="minorHAnsi"/>
              </w:rPr>
              <w:t>–</w:t>
            </w:r>
            <w:r w:rsidR="00367558" w:rsidRPr="0035732D">
              <w:rPr>
                <w:rFonts w:asciiTheme="minorHAnsi" w:hAnsiTheme="minorHAnsi" w:cstheme="minorHAnsi"/>
              </w:rPr>
              <w:t xml:space="preserve"> RI</w:t>
            </w:r>
            <w:bookmarkEnd w:id="88"/>
            <w:bookmarkEnd w:id="89"/>
            <w:bookmarkEnd w:id="90"/>
            <w:bookmarkEnd w:id="91"/>
            <w:r w:rsidR="003770CA" w:rsidRPr="0035732D">
              <w:rPr>
                <w:rFonts w:asciiTheme="minorHAnsi" w:hAnsiTheme="minorHAnsi" w:cstheme="minorHAnsi"/>
              </w:rPr>
              <w:t>)</w:t>
            </w:r>
            <w:bookmarkEnd w:id="92"/>
            <w:r w:rsidR="003770CA" w:rsidRPr="0035732D">
              <w:rPr>
                <w:rFonts w:asciiTheme="minorHAnsi" w:hAnsiTheme="minorHAnsi" w:cstheme="minorHAnsi"/>
              </w:rPr>
              <w:t xml:space="preserve"> </w:t>
            </w:r>
          </w:p>
        </w:tc>
      </w:tr>
      <w:tr w:rsidR="00FC04C4" w:rsidRPr="0035732D" w14:paraId="797FCB6C" w14:textId="77777777" w:rsidTr="00666150">
        <w:trPr>
          <w:trHeight w:val="454"/>
        </w:trPr>
        <w:tc>
          <w:tcPr>
            <w:tcW w:w="5000" w:type="pct"/>
            <w:shd w:val="clear" w:color="auto" w:fill="E2EFD9" w:themeFill="accent6" w:themeFillTint="33"/>
            <w:vAlign w:val="center"/>
          </w:tcPr>
          <w:p w14:paraId="46A9C1E2" w14:textId="33663101" w:rsidR="00FC04C4" w:rsidRPr="0035732D" w:rsidRDefault="00FC04C4" w:rsidP="00426BFE">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367558" w:rsidRPr="0035732D" w14:paraId="55342308" w14:textId="77777777" w:rsidTr="00B66C18">
        <w:trPr>
          <w:trHeight w:val="2721"/>
        </w:trPr>
        <w:tc>
          <w:tcPr>
            <w:tcW w:w="5000" w:type="pct"/>
            <w:shd w:val="pct50" w:color="E2EFD9" w:themeColor="accent6" w:themeTint="33" w:fill="auto"/>
            <w:vAlign w:val="center"/>
          </w:tcPr>
          <w:p w14:paraId="0F971A9C" w14:textId="0E0C0E9E" w:rsidR="00FC04C4" w:rsidRPr="0035732D" w:rsidRDefault="00FC04C4" w:rsidP="005D7EE9">
            <w:pPr>
              <w:spacing w:after="80" w:line="276" w:lineRule="auto"/>
              <w:jc w:val="left"/>
              <w:rPr>
                <w:rStyle w:val="Wyrnienieintensywne"/>
                <w:rFonts w:cstheme="minorHAnsi"/>
                <w:b w:val="0"/>
                <w:i w:val="0"/>
              </w:rPr>
            </w:pPr>
            <w:r w:rsidRPr="0035732D">
              <w:rPr>
                <w:rStyle w:val="Wyrnienieintensywne"/>
                <w:rFonts w:cstheme="minorHAnsi"/>
                <w:b w:val="0"/>
                <w:i w:val="0"/>
              </w:rPr>
              <w:t>Wtargnięcie na drogi startowe (RI) znajduje się wśród zdarzeń High-Risk Categories na poziomie globalnym (ICAO GASP), które są obowiązkowe do wdrożenia (i monitorowania) zarówno na poziomie regionalnym (region europejski ICAO, UE), jak i krajowym.</w:t>
            </w:r>
          </w:p>
          <w:p w14:paraId="2284A17E" w14:textId="7FDC8BA2" w:rsidR="00367558" w:rsidRPr="0035732D" w:rsidRDefault="00FC04C4" w:rsidP="00426BFE">
            <w:pPr>
              <w:spacing w:line="276" w:lineRule="auto"/>
              <w:jc w:val="left"/>
              <w:rPr>
                <w:rStyle w:val="Wyrnienieintensywne"/>
                <w:rFonts w:cstheme="minorHAnsi"/>
                <w:i w:val="0"/>
              </w:rPr>
            </w:pPr>
            <w:r w:rsidRPr="0035732D">
              <w:rPr>
                <w:rStyle w:val="Wyrnienieintensywne"/>
                <w:rFonts w:cstheme="minorHAnsi"/>
                <w:b w:val="0"/>
                <w:i w:val="0"/>
              </w:rPr>
              <w:t>Ze względu na obecność możliwych czynników sprzyjających (jak np. nieczytelne oznakowani</w:t>
            </w:r>
            <w:r w:rsidR="00D96AFB" w:rsidRPr="0035732D">
              <w:rPr>
                <w:rStyle w:val="Wyrnienieintensywne"/>
                <w:rFonts w:cstheme="minorHAnsi"/>
                <w:b w:val="0"/>
                <w:i w:val="0"/>
              </w:rPr>
              <w:t>e</w:t>
            </w:r>
            <w:r w:rsidRPr="0035732D">
              <w:rPr>
                <w:rStyle w:val="Wyrnienieintensywne"/>
                <w:rFonts w:cstheme="minorHAnsi"/>
                <w:b w:val="0"/>
                <w:i w:val="0"/>
              </w:rPr>
              <w:t>, nieprawidłowa frazeologia, stosowanie zgód warunkowych przez ATC itp.) obok wtargnięć na drogi startowe występują jednocześnie wtargnięcia na drogi kołowania i płytę postojową. Stąd też ten rodzaj zdarzeń również zostaje objęty monitoringiem – jako tzw. „Low Level SPI” w stosunku do wtargnięć na drogi startowe (High Level SPI).</w:t>
            </w:r>
          </w:p>
        </w:tc>
      </w:tr>
      <w:tr w:rsidR="00FC04C4" w:rsidRPr="0035732D" w14:paraId="3FD2C26D" w14:textId="77777777" w:rsidTr="00666150">
        <w:trPr>
          <w:trHeight w:val="454"/>
        </w:trPr>
        <w:tc>
          <w:tcPr>
            <w:tcW w:w="5000" w:type="pct"/>
            <w:shd w:val="clear" w:color="auto" w:fill="E2EFD9" w:themeFill="accent6" w:themeFillTint="33"/>
            <w:vAlign w:val="center"/>
          </w:tcPr>
          <w:p w14:paraId="7B49230E" w14:textId="4C01C5D9" w:rsidR="00FC04C4" w:rsidRPr="0035732D" w:rsidRDefault="00FC04C4" w:rsidP="00426BFE">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367558" w:rsidRPr="0035732D" w14:paraId="7CF2654B" w14:textId="77777777" w:rsidTr="00F914E1">
        <w:trPr>
          <w:trHeight w:val="680"/>
        </w:trPr>
        <w:tc>
          <w:tcPr>
            <w:tcW w:w="5000" w:type="pct"/>
            <w:shd w:val="pct50" w:color="E2EFD9" w:themeColor="accent6" w:themeTint="33" w:fill="auto"/>
            <w:vAlign w:val="center"/>
          </w:tcPr>
          <w:p w14:paraId="57EB679A" w14:textId="3B456671" w:rsidR="00367558" w:rsidRPr="0035732D" w:rsidRDefault="00FC04C4" w:rsidP="00426BFE">
            <w:pPr>
              <w:spacing w:line="276" w:lineRule="auto"/>
              <w:jc w:val="left"/>
              <w:rPr>
                <w:rStyle w:val="Wyrnienieintensywne"/>
                <w:rFonts w:cstheme="minorHAnsi"/>
                <w:b w:val="0"/>
                <w:i w:val="0"/>
              </w:rPr>
            </w:pPr>
            <w:r w:rsidRPr="0035732D">
              <w:rPr>
                <w:rStyle w:val="Wyrnienieintensywne"/>
                <w:rFonts w:cstheme="minorHAnsi"/>
                <w:b w:val="0"/>
                <w:i w:val="0"/>
              </w:rPr>
              <w:t xml:space="preserve">Celem działań jest zmniejszenie liczby wtargnięć na drogi startowe (oraz drogi kołowania i płyty postojowe). </w:t>
            </w:r>
          </w:p>
        </w:tc>
      </w:tr>
      <w:tr w:rsidR="00FC04C4" w:rsidRPr="0035732D" w14:paraId="6769FB50" w14:textId="77777777" w:rsidTr="00666150">
        <w:trPr>
          <w:trHeight w:val="454"/>
        </w:trPr>
        <w:tc>
          <w:tcPr>
            <w:tcW w:w="5000" w:type="pct"/>
            <w:shd w:val="clear" w:color="auto" w:fill="E2EFD9" w:themeFill="accent6" w:themeFillTint="33"/>
            <w:vAlign w:val="center"/>
          </w:tcPr>
          <w:p w14:paraId="3E79F2F2" w14:textId="0980B058" w:rsidR="00FC04C4" w:rsidRPr="0035732D" w:rsidRDefault="00FC04C4" w:rsidP="00426BFE">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367558" w:rsidRPr="0035732D" w14:paraId="10D5026E" w14:textId="77777777" w:rsidTr="00666150">
        <w:trPr>
          <w:trHeight w:val="567"/>
        </w:trPr>
        <w:tc>
          <w:tcPr>
            <w:tcW w:w="5000" w:type="pct"/>
            <w:shd w:val="pct50" w:color="E2EFD9" w:themeColor="accent6" w:themeTint="33" w:fill="auto"/>
            <w:vAlign w:val="center"/>
          </w:tcPr>
          <w:p w14:paraId="3ABD7241" w14:textId="307D7FA9" w:rsidR="00367558" w:rsidRPr="0035732D" w:rsidRDefault="00B97B2A" w:rsidP="00426BFE">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A.5</w:t>
            </w:r>
          </w:p>
        </w:tc>
      </w:tr>
      <w:tr w:rsidR="00FC04C4" w:rsidRPr="0035732D" w14:paraId="7DE528B5" w14:textId="77777777" w:rsidTr="00666150">
        <w:trPr>
          <w:trHeight w:val="454"/>
        </w:trPr>
        <w:tc>
          <w:tcPr>
            <w:tcW w:w="5000" w:type="pct"/>
            <w:shd w:val="clear" w:color="auto" w:fill="E2EFD9" w:themeFill="accent6" w:themeFillTint="33"/>
            <w:vAlign w:val="center"/>
          </w:tcPr>
          <w:p w14:paraId="5C24768F" w14:textId="4BAAF226" w:rsidR="00FC04C4" w:rsidRPr="0035732D" w:rsidRDefault="00FC04C4" w:rsidP="00426BFE">
            <w:pPr>
              <w:spacing w:line="276" w:lineRule="auto"/>
              <w:jc w:val="left"/>
              <w:rPr>
                <w:rStyle w:val="Wyrnienieintensywne"/>
                <w:rFonts w:cstheme="minorHAnsi"/>
                <w:i w:val="0"/>
              </w:rPr>
            </w:pPr>
            <w:r w:rsidRPr="0035732D">
              <w:rPr>
                <w:rStyle w:val="Wyrnienieintensywne"/>
                <w:rFonts w:cstheme="minorHAnsi"/>
                <w:i w:val="0"/>
              </w:rPr>
              <w:t xml:space="preserve">Przyjęty sposób monitorowania </w:t>
            </w:r>
          </w:p>
        </w:tc>
      </w:tr>
      <w:tr w:rsidR="00367558" w:rsidRPr="0035732D" w14:paraId="7DA8E32D" w14:textId="77777777" w:rsidTr="00666150">
        <w:tc>
          <w:tcPr>
            <w:tcW w:w="5000" w:type="pct"/>
            <w:shd w:val="pct50" w:color="E2EFD9" w:themeColor="accent6" w:themeTint="33" w:fill="auto"/>
            <w:vAlign w:val="center"/>
          </w:tcPr>
          <w:p w14:paraId="7D2F420C" w14:textId="0AB40E25" w:rsidR="00FC04C4" w:rsidRPr="0035732D" w:rsidRDefault="00FC04C4" w:rsidP="00426BFE">
            <w:pPr>
              <w:spacing w:line="276" w:lineRule="auto"/>
              <w:jc w:val="left"/>
              <w:rPr>
                <w:rStyle w:val="Wyrnienieintensywne"/>
                <w:rFonts w:cstheme="minorHAnsi"/>
                <w:b w:val="0"/>
                <w:i w:val="0"/>
              </w:rPr>
            </w:pPr>
            <w:r w:rsidRPr="0035732D">
              <w:rPr>
                <w:rStyle w:val="Wyrnienieintensywne"/>
                <w:rFonts w:cstheme="minorHAnsi"/>
                <w:b w:val="0"/>
                <w:i w:val="0"/>
              </w:rPr>
              <w:t xml:space="preserve">W ramach SPIs w zakresie </w:t>
            </w:r>
            <w:r w:rsidR="00B66C18" w:rsidRPr="00B66C18">
              <w:rPr>
                <w:rStyle w:val="Wyrnienieintensywne"/>
                <w:rFonts w:cstheme="minorHAnsi"/>
                <w:b w:val="0"/>
                <w:i w:val="0"/>
              </w:rPr>
              <w:t>o</w:t>
            </w:r>
            <w:r w:rsidR="00B66C18" w:rsidRPr="00B66C18">
              <w:rPr>
                <w:rStyle w:val="Wyrnienieintensywne"/>
                <w:b w:val="0"/>
                <w:i w:val="0"/>
              </w:rPr>
              <w:t>bszaru</w:t>
            </w:r>
            <w:r w:rsidR="00B66C18">
              <w:rPr>
                <w:rStyle w:val="Wyrnienieintensywne"/>
              </w:rPr>
              <w:t xml:space="preserve"> </w:t>
            </w:r>
            <w:r w:rsidRPr="0035732D">
              <w:rPr>
                <w:rStyle w:val="Wyrnienieintensywne"/>
                <w:rFonts w:cstheme="minorHAnsi"/>
                <w:b w:val="0"/>
                <w:i w:val="0"/>
              </w:rPr>
              <w:t>RI ustanawia się następujące wskaźniki:</w:t>
            </w:r>
          </w:p>
          <w:p w14:paraId="1905B52E" w14:textId="0F06A2C0" w:rsidR="00FC04C4" w:rsidRPr="0035732D" w:rsidRDefault="00FC04C4" w:rsidP="004E225F">
            <w:pPr>
              <w:pStyle w:val="Akapitzlist"/>
              <w:numPr>
                <w:ilvl w:val="0"/>
                <w:numId w:val="60"/>
              </w:numPr>
              <w:spacing w:line="276" w:lineRule="auto"/>
              <w:contextualSpacing w:val="0"/>
              <w:jc w:val="left"/>
              <w:rPr>
                <w:rStyle w:val="Wyrnienieintensywne"/>
                <w:rFonts w:cstheme="minorHAnsi"/>
                <w:i w:val="0"/>
              </w:rPr>
            </w:pPr>
            <w:r w:rsidRPr="0035732D">
              <w:rPr>
                <w:rStyle w:val="Wyrnienieintensywne"/>
                <w:rFonts w:cstheme="minorHAnsi"/>
                <w:i w:val="0"/>
              </w:rPr>
              <w:t>Podmiot wskazany</w:t>
            </w:r>
            <w:r w:rsidR="006A2E0F" w:rsidRPr="0035732D">
              <w:rPr>
                <w:rStyle w:val="Wyrnienieintensywne"/>
                <w:rFonts w:cstheme="minorHAnsi"/>
                <w:i w:val="0"/>
              </w:rPr>
              <w:t>:</w:t>
            </w:r>
            <w:r w:rsidRPr="0035732D">
              <w:rPr>
                <w:rStyle w:val="Wyrnienieintensywne"/>
                <w:rFonts w:cstheme="minorHAnsi"/>
                <w:i w:val="0"/>
              </w:rPr>
              <w:t xml:space="preserve"> ADR</w:t>
            </w:r>
          </w:p>
          <w:p w14:paraId="0B047211" w14:textId="56F2FC4B" w:rsidR="00FC04C4" w:rsidRPr="0035732D" w:rsidRDefault="00FC04C4" w:rsidP="004E225F">
            <w:pPr>
              <w:pStyle w:val="Akapitzlist"/>
              <w:numPr>
                <w:ilvl w:val="0"/>
                <w:numId w:val="3"/>
              </w:numPr>
              <w:spacing w:line="276" w:lineRule="auto"/>
              <w:ind w:left="1151" w:hanging="357"/>
              <w:contextualSpacing w:val="0"/>
              <w:jc w:val="left"/>
              <w:rPr>
                <w:rFonts w:cstheme="minorHAnsi"/>
                <w:iCs/>
              </w:rPr>
            </w:pPr>
            <w:r w:rsidRPr="0035732D">
              <w:rPr>
                <w:rFonts w:cstheme="minorHAnsi"/>
                <w:iCs/>
              </w:rPr>
              <w:t xml:space="preserve">Runway Incursion (RI) </w:t>
            </w:r>
            <w:r w:rsidR="00666150" w:rsidRPr="0035732D">
              <w:rPr>
                <w:rFonts w:cstheme="minorHAnsi"/>
                <w:iCs/>
              </w:rPr>
              <w:t>–</w:t>
            </w:r>
            <w:r w:rsidRPr="0035732D">
              <w:rPr>
                <w:rFonts w:cstheme="minorHAnsi"/>
                <w:iCs/>
              </w:rPr>
              <w:t xml:space="preserve"> Liczba wtargnięć na drogi startowe / 10 000 operacji; </w:t>
            </w:r>
          </w:p>
          <w:p w14:paraId="4498AD2C" w14:textId="6A9F8126" w:rsidR="00FC04C4" w:rsidRPr="0035732D" w:rsidRDefault="00FC04C4" w:rsidP="004E225F">
            <w:pPr>
              <w:pStyle w:val="Akapitzlist"/>
              <w:numPr>
                <w:ilvl w:val="0"/>
                <w:numId w:val="3"/>
              </w:numPr>
              <w:spacing w:line="276" w:lineRule="auto"/>
              <w:ind w:left="1151" w:hanging="357"/>
              <w:contextualSpacing w:val="0"/>
              <w:jc w:val="left"/>
              <w:rPr>
                <w:rFonts w:cstheme="minorHAnsi"/>
                <w:iCs/>
              </w:rPr>
            </w:pPr>
            <w:r w:rsidRPr="0035732D">
              <w:rPr>
                <w:rFonts w:cstheme="minorHAnsi"/>
                <w:iCs/>
              </w:rPr>
              <w:t xml:space="preserve">Taxiway Incursion (TWY I) </w:t>
            </w:r>
            <w:r w:rsidR="00666150" w:rsidRPr="0035732D">
              <w:rPr>
                <w:rFonts w:cstheme="minorHAnsi"/>
                <w:iCs/>
              </w:rPr>
              <w:t>–</w:t>
            </w:r>
            <w:r w:rsidRPr="0035732D">
              <w:rPr>
                <w:rFonts w:cstheme="minorHAnsi"/>
                <w:iCs/>
              </w:rPr>
              <w:t xml:space="preserve"> Liczba wtargnięć na drogi kołowania / 10 000 operacji; </w:t>
            </w:r>
          </w:p>
          <w:p w14:paraId="015DA072" w14:textId="77777777" w:rsidR="00CA3CD4" w:rsidRPr="0035732D" w:rsidRDefault="00FC04C4" w:rsidP="004E225F">
            <w:pPr>
              <w:pStyle w:val="Akapitzlist"/>
              <w:numPr>
                <w:ilvl w:val="0"/>
                <w:numId w:val="3"/>
              </w:numPr>
              <w:spacing w:line="276" w:lineRule="auto"/>
              <w:ind w:left="1151" w:hanging="357"/>
              <w:contextualSpacing w:val="0"/>
              <w:jc w:val="left"/>
              <w:rPr>
                <w:rFonts w:cstheme="minorHAnsi"/>
                <w:iCs/>
              </w:rPr>
            </w:pPr>
            <w:r w:rsidRPr="0035732D">
              <w:rPr>
                <w:rFonts w:cstheme="minorHAnsi"/>
                <w:iCs/>
              </w:rPr>
              <w:t xml:space="preserve">Apron Incursion (AP I) </w:t>
            </w:r>
            <w:r w:rsidR="00666150" w:rsidRPr="0035732D">
              <w:rPr>
                <w:rFonts w:cstheme="minorHAnsi"/>
                <w:iCs/>
              </w:rPr>
              <w:t>–</w:t>
            </w:r>
            <w:r w:rsidRPr="0035732D">
              <w:rPr>
                <w:rFonts w:cstheme="minorHAnsi"/>
                <w:iCs/>
              </w:rPr>
              <w:t xml:space="preserve"> Licz</w:t>
            </w:r>
            <w:r w:rsidR="00666150" w:rsidRPr="0035732D">
              <w:rPr>
                <w:rFonts w:cstheme="minorHAnsi"/>
                <w:iCs/>
              </w:rPr>
              <w:t>b</w:t>
            </w:r>
            <w:r w:rsidRPr="0035732D">
              <w:rPr>
                <w:rFonts w:cstheme="minorHAnsi"/>
                <w:iCs/>
              </w:rPr>
              <w:t xml:space="preserve">a wtargnięć na płyty postojowe / 10 000 operacji. </w:t>
            </w:r>
          </w:p>
          <w:p w14:paraId="0B74C965" w14:textId="36FC1FD3" w:rsidR="00666150" w:rsidRPr="0035732D" w:rsidRDefault="00FC04C4" w:rsidP="004849D2">
            <w:pPr>
              <w:spacing w:line="276" w:lineRule="auto"/>
              <w:ind w:left="794"/>
              <w:jc w:val="left"/>
              <w:rPr>
                <w:rStyle w:val="Wyrnienieintensywne"/>
                <w:rFonts w:cstheme="minorHAnsi"/>
                <w:b w:val="0"/>
                <w:i w:val="0"/>
              </w:rPr>
            </w:pPr>
            <w:r w:rsidRPr="0035732D">
              <w:rPr>
                <w:rStyle w:val="Wyrnienieintensywne"/>
                <w:rFonts w:cstheme="minorHAnsi"/>
                <w:b w:val="0"/>
                <w:i w:val="0"/>
              </w:rPr>
              <w:t>Wskaźniki mają dotyczyć poszczególnych kwartałów w roku z podziałem miesięcznym.</w:t>
            </w:r>
            <w:r w:rsidR="00666150" w:rsidRPr="0035732D">
              <w:rPr>
                <w:rStyle w:val="Wyrnienieintensywne"/>
                <w:rFonts w:cstheme="minorHAnsi"/>
                <w:b w:val="0"/>
                <w:i w:val="0"/>
              </w:rPr>
              <w:t xml:space="preserve"> </w:t>
            </w:r>
            <w:r w:rsidRPr="0035732D">
              <w:rPr>
                <w:rStyle w:val="Wyrnienieintensywne"/>
                <w:rFonts w:cstheme="minorHAnsi"/>
                <w:b w:val="0"/>
                <w:i w:val="0"/>
              </w:rPr>
              <w:t>Wtargnięcie dotyczy:</w:t>
            </w:r>
          </w:p>
          <w:p w14:paraId="6D0280F5" w14:textId="77777777" w:rsidR="00666150" w:rsidRPr="0035732D" w:rsidRDefault="00FC04C4" w:rsidP="004E225F">
            <w:pPr>
              <w:pStyle w:val="Akapitzlist"/>
              <w:numPr>
                <w:ilvl w:val="0"/>
                <w:numId w:val="61"/>
              </w:numPr>
              <w:spacing w:line="276" w:lineRule="auto"/>
              <w:jc w:val="left"/>
              <w:rPr>
                <w:rStyle w:val="Wyrnienieintensywne"/>
                <w:rFonts w:cstheme="minorHAnsi"/>
                <w:b w:val="0"/>
                <w:i w:val="0"/>
              </w:rPr>
            </w:pPr>
            <w:r w:rsidRPr="0035732D">
              <w:rPr>
                <w:rStyle w:val="Wyrnienieintensywne"/>
                <w:rFonts w:cstheme="minorHAnsi"/>
                <w:b w:val="0"/>
                <w:i w:val="0"/>
              </w:rPr>
              <w:t>pojazdu;</w:t>
            </w:r>
          </w:p>
          <w:p w14:paraId="55F934CC" w14:textId="77777777" w:rsidR="00666150" w:rsidRPr="0035732D" w:rsidRDefault="00FC04C4" w:rsidP="004E225F">
            <w:pPr>
              <w:pStyle w:val="Akapitzlist"/>
              <w:numPr>
                <w:ilvl w:val="0"/>
                <w:numId w:val="61"/>
              </w:numPr>
              <w:spacing w:line="276" w:lineRule="auto"/>
              <w:jc w:val="left"/>
              <w:rPr>
                <w:rStyle w:val="Wyrnienieintensywne"/>
                <w:rFonts w:cstheme="minorHAnsi"/>
                <w:b w:val="0"/>
                <w:i w:val="0"/>
              </w:rPr>
            </w:pPr>
            <w:r w:rsidRPr="0035732D">
              <w:rPr>
                <w:rStyle w:val="Wyrnienieintensywne"/>
                <w:rFonts w:cstheme="minorHAnsi"/>
                <w:b w:val="0"/>
                <w:i w:val="0"/>
              </w:rPr>
              <w:t>osoby;</w:t>
            </w:r>
          </w:p>
          <w:p w14:paraId="1FC560BB" w14:textId="77777777" w:rsidR="00666150" w:rsidRPr="0035732D" w:rsidRDefault="00FC04C4" w:rsidP="004E225F">
            <w:pPr>
              <w:pStyle w:val="Akapitzlist"/>
              <w:numPr>
                <w:ilvl w:val="0"/>
                <w:numId w:val="61"/>
              </w:numPr>
              <w:spacing w:line="276" w:lineRule="auto"/>
              <w:jc w:val="left"/>
              <w:rPr>
                <w:rStyle w:val="Wyrnienieintensywne"/>
                <w:rFonts w:cstheme="minorHAnsi"/>
                <w:b w:val="0"/>
                <w:i w:val="0"/>
              </w:rPr>
            </w:pPr>
            <w:r w:rsidRPr="0035732D">
              <w:rPr>
                <w:rStyle w:val="Wyrnienieintensywne"/>
                <w:rFonts w:cstheme="minorHAnsi"/>
                <w:b w:val="0"/>
                <w:i w:val="0"/>
              </w:rPr>
              <w:t>innego statku powietrznego.</w:t>
            </w:r>
          </w:p>
          <w:p w14:paraId="7D0E3457" w14:textId="2E7D11B6" w:rsidR="00CA3CD4" w:rsidRPr="0035732D" w:rsidRDefault="00FC04C4" w:rsidP="00CA3CD4">
            <w:pPr>
              <w:spacing w:line="276" w:lineRule="auto"/>
              <w:ind w:left="794"/>
              <w:jc w:val="left"/>
              <w:rPr>
                <w:rStyle w:val="Wyrnienieintensywne"/>
                <w:rFonts w:cstheme="minorHAnsi"/>
                <w:b w:val="0"/>
                <w:i w:val="0"/>
              </w:rPr>
            </w:pPr>
            <w:r w:rsidRPr="0035732D">
              <w:rPr>
                <w:rStyle w:val="Wyrnienieintensywne"/>
                <w:rFonts w:cstheme="minorHAnsi"/>
                <w:b w:val="0"/>
                <w:i w:val="0"/>
              </w:rPr>
              <w:t xml:space="preserve">Za wtargnięcie uważa się pojawienie się ww. podmiotu na płaszczyźnie przewidzianej odpowiednio do startów i lądowań, kołowania lub postoju, w sytuacji kiedy dany obiekt/osoba nie powinien tam się </w:t>
            </w:r>
            <w:r w:rsidRPr="0035732D">
              <w:rPr>
                <w:rStyle w:val="Wyrnienieintensywne"/>
                <w:rFonts w:cstheme="minorHAnsi"/>
                <w:b w:val="0"/>
                <w:i w:val="0"/>
              </w:rPr>
              <w:lastRenderedPageBreak/>
              <w:t xml:space="preserve">znajdować (tzw. „incorrect presence”). Obejmuje to także sytuacje kiedy do zdarzenia doszło poprzez nieprawidłowe wykonywanie instrukcji ATC lub wykonywanie nieprawidłowych instrukcji ATC. </w:t>
            </w:r>
          </w:p>
          <w:p w14:paraId="7955D06A" w14:textId="77777777" w:rsidR="00CA3CD4" w:rsidRPr="0035732D" w:rsidRDefault="00FC04C4" w:rsidP="00CA3CD4">
            <w:pPr>
              <w:spacing w:line="276" w:lineRule="auto"/>
              <w:ind w:left="794"/>
              <w:jc w:val="left"/>
              <w:rPr>
                <w:rStyle w:val="Wyrnienieintensywne"/>
                <w:rFonts w:cstheme="minorHAnsi"/>
                <w:b w:val="0"/>
                <w:i w:val="0"/>
              </w:rPr>
            </w:pPr>
            <w:r w:rsidRPr="0035732D">
              <w:rPr>
                <w:rStyle w:val="Wyrnienieintensywne"/>
                <w:rFonts w:cstheme="minorHAnsi"/>
                <w:b w:val="0"/>
                <w:i w:val="0"/>
              </w:rPr>
              <w:t xml:space="preserve">Wtargnięcie zwierzyny na drogi startowe </w:t>
            </w:r>
            <w:r w:rsidRPr="0035732D">
              <w:rPr>
                <w:rFonts w:cstheme="minorHAnsi"/>
                <w:iCs/>
                <w:u w:val="single"/>
              </w:rPr>
              <w:t>NIE JEST</w:t>
            </w:r>
            <w:r w:rsidRPr="0035732D">
              <w:rPr>
                <w:rStyle w:val="Wyrnienieintensywne"/>
                <w:rFonts w:cstheme="minorHAnsi"/>
                <w:b w:val="0"/>
                <w:i w:val="0"/>
              </w:rPr>
              <w:t xml:space="preserve"> klasyfikowane jak Runway Incursion, jest liczone </w:t>
            </w:r>
            <w:r w:rsidR="00666150" w:rsidRPr="0035732D">
              <w:rPr>
                <w:rStyle w:val="Wyrnienieintensywne"/>
                <w:rFonts w:cstheme="minorHAnsi"/>
                <w:b w:val="0"/>
                <w:i w:val="0"/>
              </w:rPr>
              <w:br/>
            </w:r>
            <w:r w:rsidRPr="0035732D">
              <w:rPr>
                <w:rStyle w:val="Wyrnienieintensywne"/>
                <w:rFonts w:cstheme="minorHAnsi"/>
                <w:b w:val="0"/>
                <w:i w:val="0"/>
              </w:rPr>
              <w:t>w oddzielnym zagrożeniu (Wildlife Hazard).</w:t>
            </w:r>
          </w:p>
          <w:p w14:paraId="1D9B5BBF" w14:textId="77777777" w:rsidR="00CA3CD4" w:rsidRPr="0035732D" w:rsidRDefault="00FC04C4" w:rsidP="00CA3CD4">
            <w:pPr>
              <w:spacing w:line="276" w:lineRule="auto"/>
              <w:ind w:left="794"/>
              <w:jc w:val="left"/>
              <w:rPr>
                <w:rStyle w:val="Wyrnienieintensywne"/>
                <w:rFonts w:cstheme="minorHAnsi"/>
                <w:b w:val="0"/>
                <w:i w:val="0"/>
              </w:rPr>
            </w:pPr>
            <w:r w:rsidRPr="0035732D">
              <w:rPr>
                <w:rStyle w:val="Wyrnienieintensywne"/>
                <w:rFonts w:cstheme="minorHAnsi"/>
                <w:b w:val="0"/>
                <w:i w:val="0"/>
              </w:rPr>
              <w:t>SPI dotyczy wszystkich kategorii i typów statku powietrznego oraz wszystkich rodzajów operacji (CAT, GA, lotnictwo państwowe etc.).</w:t>
            </w:r>
          </w:p>
          <w:p w14:paraId="7F60B927" w14:textId="0BE65018" w:rsidR="00FC04C4" w:rsidRPr="0035732D" w:rsidRDefault="00FC04C4" w:rsidP="00CA3CD4">
            <w:pPr>
              <w:spacing w:after="80" w:line="276" w:lineRule="auto"/>
              <w:ind w:left="794"/>
              <w:jc w:val="left"/>
              <w:rPr>
                <w:rStyle w:val="Wyrnienieintensywne"/>
                <w:rFonts w:cstheme="minorHAnsi"/>
                <w:b w:val="0"/>
                <w:i w:val="0"/>
              </w:rPr>
            </w:pPr>
            <w:r w:rsidRPr="0035732D">
              <w:rPr>
                <w:rStyle w:val="Wyrnienieintensywne"/>
                <w:rFonts w:cstheme="minorHAnsi"/>
                <w:b w:val="0"/>
                <w:i w:val="0"/>
              </w:rPr>
              <w:t>Za operację (w zakresie liczonych 10 000) uznaje się start lub lądowanie (kontakt fizyczny statku powietrznego z ziemią) – a więc także „touch and go” (w takim wypadku liczone jako dwie operacje).</w:t>
            </w:r>
            <w:r w:rsidR="00666150" w:rsidRPr="0035732D">
              <w:rPr>
                <w:rStyle w:val="Wyrnienieintensywne"/>
                <w:rFonts w:cstheme="minorHAnsi"/>
                <w:b w:val="0"/>
                <w:i w:val="0"/>
              </w:rPr>
              <w:t xml:space="preserve"> </w:t>
            </w:r>
            <w:r w:rsidRPr="0035732D">
              <w:rPr>
                <w:rStyle w:val="Wyrnienieintensywne"/>
                <w:rFonts w:cstheme="minorHAnsi"/>
                <w:b w:val="0"/>
                <w:i w:val="0"/>
              </w:rPr>
              <w:t xml:space="preserve">Za operację </w:t>
            </w:r>
            <w:r w:rsidRPr="0035732D">
              <w:rPr>
                <w:rFonts w:cstheme="minorHAnsi"/>
                <w:u w:val="single"/>
              </w:rPr>
              <w:t>NIE UZNAJE</w:t>
            </w:r>
            <w:r w:rsidRPr="0035732D">
              <w:rPr>
                <w:rStyle w:val="Wyrnienieintensywne"/>
                <w:rFonts w:cstheme="minorHAnsi"/>
                <w:b w:val="0"/>
                <w:i w:val="0"/>
              </w:rPr>
              <w:t xml:space="preserve"> się „go-around” ani „low pass”.</w:t>
            </w:r>
          </w:p>
          <w:p w14:paraId="4BAA4AA5" w14:textId="02B2C15A" w:rsidR="0059586A" w:rsidRPr="0035732D" w:rsidRDefault="00FC04C4" w:rsidP="004E225F">
            <w:pPr>
              <w:pStyle w:val="Akapitzlist"/>
              <w:numPr>
                <w:ilvl w:val="0"/>
                <w:numId w:val="60"/>
              </w:numPr>
              <w:spacing w:line="276" w:lineRule="auto"/>
              <w:contextualSpacing w:val="0"/>
              <w:jc w:val="left"/>
              <w:rPr>
                <w:rStyle w:val="Wyrnienieintensywne"/>
                <w:rFonts w:cstheme="minorHAnsi"/>
                <w:i w:val="0"/>
              </w:rPr>
            </w:pPr>
            <w:r w:rsidRPr="0035732D">
              <w:rPr>
                <w:rStyle w:val="Wyrnienieintensywne"/>
                <w:rFonts w:cstheme="minorHAnsi"/>
                <w:i w:val="0"/>
              </w:rPr>
              <w:t>W ramach SPIs dla ULC mierzy się</w:t>
            </w:r>
            <w:r w:rsidR="00BD0290" w:rsidRPr="0035732D">
              <w:rPr>
                <w:rStyle w:val="Wyrnienieintensywne"/>
                <w:rFonts w:cstheme="minorHAnsi"/>
                <w:i w:val="0"/>
              </w:rPr>
              <w:t>:</w:t>
            </w:r>
            <w:r w:rsidRPr="0035732D">
              <w:rPr>
                <w:rStyle w:val="Wyrnienieintensywne"/>
                <w:rFonts w:cstheme="minorHAnsi"/>
                <w:i w:val="0"/>
              </w:rPr>
              <w:t xml:space="preserve"> </w:t>
            </w:r>
          </w:p>
          <w:p w14:paraId="639D23F4" w14:textId="319B1187" w:rsidR="0059586A" w:rsidRPr="0035732D" w:rsidRDefault="00FC04C4"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RI + TWY I + AP I</w:t>
            </w:r>
            <w:r w:rsidR="00666150" w:rsidRPr="0035732D">
              <w:rPr>
                <w:rFonts w:cstheme="minorHAnsi"/>
              </w:rPr>
              <w:t>;</w:t>
            </w:r>
          </w:p>
          <w:p w14:paraId="3CAC0AD3" w14:textId="5EFE7A0D" w:rsidR="00FC04C4" w:rsidRPr="0035732D" w:rsidRDefault="00FC04C4" w:rsidP="00426BFE">
            <w:pPr>
              <w:spacing w:line="276" w:lineRule="auto"/>
              <w:ind w:left="731"/>
              <w:jc w:val="left"/>
              <w:rPr>
                <w:rStyle w:val="Wyrnienieintensywne"/>
                <w:rFonts w:cstheme="minorHAnsi"/>
                <w:b w:val="0"/>
                <w:i w:val="0"/>
              </w:rPr>
            </w:pPr>
            <w:r w:rsidRPr="0035732D">
              <w:rPr>
                <w:rStyle w:val="Wyrnienieintensywne"/>
                <w:rFonts w:cstheme="minorHAnsi"/>
                <w:b w:val="0"/>
                <w:i w:val="0"/>
              </w:rPr>
              <w:t>na podstawie danych ECCAIRS z uwzględnieniem:</w:t>
            </w:r>
          </w:p>
          <w:p w14:paraId="14595D08" w14:textId="77777777" w:rsidR="00BD0290" w:rsidRPr="0035732D" w:rsidRDefault="00BD0290" w:rsidP="004E225F">
            <w:pPr>
              <w:pStyle w:val="Akapitzlist"/>
              <w:numPr>
                <w:ilvl w:val="0"/>
                <w:numId w:val="3"/>
              </w:numPr>
              <w:spacing w:line="276" w:lineRule="auto"/>
              <w:ind w:left="1151" w:hanging="357"/>
              <w:contextualSpacing w:val="0"/>
              <w:jc w:val="left"/>
              <w:rPr>
                <w:rFonts w:cstheme="minorHAnsi"/>
                <w:iCs/>
              </w:rPr>
            </w:pPr>
            <w:r w:rsidRPr="0035732D">
              <w:rPr>
                <w:rFonts w:cstheme="minorHAnsi"/>
                <w:iCs/>
              </w:rPr>
              <w:t>operacji CAT;</w:t>
            </w:r>
          </w:p>
          <w:p w14:paraId="307B1A33" w14:textId="5B85C264" w:rsidR="00367558" w:rsidRPr="0035732D" w:rsidRDefault="00FC04C4" w:rsidP="004E225F">
            <w:pPr>
              <w:pStyle w:val="Akapitzlist"/>
              <w:numPr>
                <w:ilvl w:val="0"/>
                <w:numId w:val="3"/>
              </w:numPr>
              <w:spacing w:line="276" w:lineRule="auto"/>
              <w:ind w:left="1151" w:hanging="357"/>
              <w:contextualSpacing w:val="0"/>
              <w:jc w:val="left"/>
              <w:rPr>
                <w:rStyle w:val="Wyrnienieintensywne"/>
                <w:rFonts w:cstheme="minorHAnsi"/>
                <w:b w:val="0"/>
                <w:i w:val="0"/>
              </w:rPr>
            </w:pPr>
            <w:r w:rsidRPr="0035732D">
              <w:rPr>
                <w:rFonts w:cstheme="minorHAnsi"/>
                <w:iCs/>
              </w:rPr>
              <w:t>wszystkich operacji</w:t>
            </w:r>
            <w:r w:rsidR="00BD0290" w:rsidRPr="0035732D">
              <w:rPr>
                <w:rFonts w:cstheme="minorHAnsi"/>
                <w:iCs/>
              </w:rPr>
              <w:t>.</w:t>
            </w:r>
          </w:p>
        </w:tc>
      </w:tr>
      <w:tr w:rsidR="00FC04C4" w:rsidRPr="0035732D" w14:paraId="6F4DE052" w14:textId="77777777" w:rsidTr="00666150">
        <w:trPr>
          <w:trHeight w:val="454"/>
        </w:trPr>
        <w:tc>
          <w:tcPr>
            <w:tcW w:w="5000" w:type="pct"/>
            <w:shd w:val="clear" w:color="auto" w:fill="E2EFD9" w:themeFill="accent6" w:themeFillTint="33"/>
            <w:vAlign w:val="center"/>
          </w:tcPr>
          <w:p w14:paraId="4C157C49" w14:textId="11C699E7" w:rsidR="00FC04C4" w:rsidRPr="0035732D" w:rsidRDefault="00FC04C4" w:rsidP="00426BFE">
            <w:pPr>
              <w:spacing w:line="276" w:lineRule="auto"/>
              <w:jc w:val="left"/>
              <w:rPr>
                <w:rStyle w:val="Wyrnienieintensywne"/>
                <w:rFonts w:cstheme="minorHAnsi"/>
                <w:i w:val="0"/>
              </w:rPr>
            </w:pPr>
            <w:r w:rsidRPr="0035732D">
              <w:rPr>
                <w:rStyle w:val="Wyrnienieintensywne"/>
                <w:rFonts w:cstheme="minorHAnsi"/>
                <w:i w:val="0"/>
              </w:rPr>
              <w:lastRenderedPageBreak/>
              <w:t xml:space="preserve">Powiązane działania EPAS i EUR RASP </w:t>
            </w:r>
          </w:p>
        </w:tc>
      </w:tr>
      <w:tr w:rsidR="00367558" w:rsidRPr="0035732D" w14:paraId="417624E6" w14:textId="77777777" w:rsidTr="00666150">
        <w:trPr>
          <w:trHeight w:val="2835"/>
        </w:trPr>
        <w:tc>
          <w:tcPr>
            <w:tcW w:w="5000" w:type="pct"/>
            <w:shd w:val="pct50" w:color="E2EFD9" w:themeColor="accent6" w:themeTint="33" w:fill="auto"/>
            <w:vAlign w:val="center"/>
          </w:tcPr>
          <w:p w14:paraId="54951C71" w14:textId="77777777" w:rsidR="002D3A69" w:rsidRPr="0035732D" w:rsidRDefault="002D3A69" w:rsidP="00426BFE">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77710DB0" w14:textId="77777777" w:rsidR="002D3A69" w:rsidRPr="0035732D" w:rsidRDefault="002D3A69" w:rsidP="00426BFE">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2AFAEF1A" w14:textId="24FC30F3" w:rsidR="002D3A69" w:rsidRPr="0035732D" w:rsidRDefault="002D3A69" w:rsidP="00666150">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EUR.SPT.0008, EUR.SPT.0043, EUR.RMT.0078</w:t>
            </w:r>
          </w:p>
          <w:p w14:paraId="417811C6" w14:textId="79396C41" w:rsidR="002D3A69" w:rsidRPr="0035732D" w:rsidRDefault="002D3A69" w:rsidP="00426BFE">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364EB70A" w14:textId="77777777" w:rsidR="002D3A69" w:rsidRPr="0035732D" w:rsidRDefault="002D3A69" w:rsidP="00426BFE">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p w14:paraId="08AF2048" w14:textId="4B1F738B" w:rsidR="00367558" w:rsidRPr="0035732D" w:rsidRDefault="002D3A69" w:rsidP="00426BFE">
            <w:pPr>
              <w:spacing w:line="276" w:lineRule="auto"/>
              <w:jc w:val="left"/>
              <w:rPr>
                <w:rStyle w:val="Wyrnienieintensywne"/>
                <w:rFonts w:cstheme="minorHAnsi"/>
              </w:rPr>
            </w:pPr>
            <w:r w:rsidRPr="0035732D">
              <w:rPr>
                <w:rStyle w:val="Wyrnienieintensywne"/>
                <w:rFonts w:cstheme="minorHAnsi"/>
                <w:b w:val="0"/>
                <w:i w:val="0"/>
              </w:rPr>
              <w:t>SPT.0126</w:t>
            </w:r>
            <w:r w:rsidR="0059586A" w:rsidRPr="0035732D">
              <w:rPr>
                <w:rStyle w:val="Wyrnienieintensywne"/>
                <w:rFonts w:cstheme="minorHAnsi"/>
                <w:b w:val="0"/>
                <w:i w:val="0"/>
              </w:rPr>
              <w:t xml:space="preserve"> (completed)</w:t>
            </w:r>
          </w:p>
        </w:tc>
      </w:tr>
    </w:tbl>
    <w:p w14:paraId="4502706A" w14:textId="77777777" w:rsidR="00F914E1" w:rsidRPr="0035732D" w:rsidRDefault="00F914E1" w:rsidP="00F914E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4F1CF9" w:rsidRPr="0035732D" w14:paraId="550A019D" w14:textId="77777777" w:rsidTr="003770CA">
        <w:trPr>
          <w:trHeight w:val="567"/>
        </w:trPr>
        <w:tc>
          <w:tcPr>
            <w:tcW w:w="5000" w:type="pct"/>
            <w:shd w:val="clear" w:color="auto" w:fill="E2EFD9" w:themeFill="accent6" w:themeFillTint="33"/>
          </w:tcPr>
          <w:p w14:paraId="5D34FE3B" w14:textId="1112E645" w:rsidR="004F1CF9" w:rsidRPr="0035732D" w:rsidRDefault="00B6022C" w:rsidP="00666150">
            <w:pPr>
              <w:pStyle w:val="Nagwek4"/>
              <w:outlineLvl w:val="3"/>
              <w:rPr>
                <w:rStyle w:val="Wyrnienieintensywne"/>
                <w:rFonts w:asciiTheme="minorHAnsi" w:eastAsiaTheme="minorHAnsi" w:hAnsiTheme="minorHAnsi" w:cstheme="minorHAnsi"/>
                <w:b/>
                <w:i w:val="0"/>
                <w:iCs/>
                <w:sz w:val="22"/>
              </w:rPr>
            </w:pPr>
            <w:r w:rsidRPr="0035732D">
              <w:rPr>
                <w:rStyle w:val="Wyrnienieintensywne"/>
                <w:rFonts w:asciiTheme="minorHAnsi" w:hAnsiTheme="minorHAnsi" w:cstheme="minorHAnsi"/>
              </w:rPr>
              <w:t xml:space="preserve"> </w:t>
            </w:r>
            <w:bookmarkStart w:id="93" w:name="_Toc75253640"/>
            <w:bookmarkStart w:id="94" w:name="_Toc75329926"/>
            <w:bookmarkStart w:id="95" w:name="_Toc104189701"/>
            <w:bookmarkStart w:id="96" w:name="_Toc168488804"/>
            <w:bookmarkStart w:id="97" w:name="_Toc227246208"/>
            <w:r w:rsidR="004F1CF9" w:rsidRPr="0035732D">
              <w:rPr>
                <w:rFonts w:asciiTheme="minorHAnsi" w:hAnsiTheme="minorHAnsi" w:cstheme="minorHAnsi"/>
              </w:rPr>
              <w:t xml:space="preserve">Nieprawidłowy kontakt </w:t>
            </w:r>
            <w:r w:rsidR="00D96AFB" w:rsidRPr="0035732D">
              <w:rPr>
                <w:rFonts w:asciiTheme="minorHAnsi" w:hAnsiTheme="minorHAnsi" w:cstheme="minorHAnsi"/>
              </w:rPr>
              <w:t xml:space="preserve">SP </w:t>
            </w:r>
            <w:r w:rsidR="004F1CF9" w:rsidRPr="0035732D">
              <w:rPr>
                <w:rFonts w:asciiTheme="minorHAnsi" w:hAnsiTheme="minorHAnsi" w:cstheme="minorHAnsi"/>
              </w:rPr>
              <w:t>z drogą startową (</w:t>
            </w:r>
            <w:r w:rsidR="004F1CF9" w:rsidRPr="0035732D">
              <w:rPr>
                <w:rFonts w:asciiTheme="minorHAnsi" w:hAnsiTheme="minorHAnsi" w:cstheme="minorHAnsi"/>
                <w:i/>
              </w:rPr>
              <w:t xml:space="preserve">Abnormal Runway Contact </w:t>
            </w:r>
            <w:r w:rsidR="003770CA" w:rsidRPr="0035732D">
              <w:rPr>
                <w:rFonts w:asciiTheme="minorHAnsi" w:hAnsiTheme="minorHAnsi" w:cstheme="minorHAnsi"/>
                <w:i/>
              </w:rPr>
              <w:t>–</w:t>
            </w:r>
            <w:r w:rsidR="004F1CF9" w:rsidRPr="0035732D">
              <w:rPr>
                <w:rFonts w:asciiTheme="minorHAnsi" w:hAnsiTheme="minorHAnsi" w:cstheme="minorHAnsi"/>
                <w:i/>
              </w:rPr>
              <w:t xml:space="preserve"> ARC</w:t>
            </w:r>
            <w:bookmarkEnd w:id="93"/>
            <w:bookmarkEnd w:id="94"/>
            <w:bookmarkEnd w:id="95"/>
            <w:bookmarkEnd w:id="96"/>
            <w:r w:rsidR="003770CA" w:rsidRPr="0035732D">
              <w:rPr>
                <w:rFonts w:asciiTheme="minorHAnsi" w:hAnsiTheme="minorHAnsi" w:cstheme="minorHAnsi"/>
                <w:i/>
              </w:rPr>
              <w:t>)</w:t>
            </w:r>
            <w:bookmarkEnd w:id="97"/>
          </w:p>
        </w:tc>
      </w:tr>
      <w:tr w:rsidR="004F1CF9" w:rsidRPr="0035732D" w14:paraId="436575BF" w14:textId="77777777" w:rsidTr="003770CA">
        <w:trPr>
          <w:trHeight w:val="454"/>
        </w:trPr>
        <w:tc>
          <w:tcPr>
            <w:tcW w:w="5000" w:type="pct"/>
            <w:shd w:val="clear" w:color="auto" w:fill="E2EFD9" w:themeFill="accent6" w:themeFillTint="33"/>
            <w:vAlign w:val="center"/>
          </w:tcPr>
          <w:p w14:paraId="7BECB840" w14:textId="77777777" w:rsidR="004F1CF9" w:rsidRPr="0035732D" w:rsidRDefault="004F1CF9" w:rsidP="00666150">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4F1CF9" w:rsidRPr="0035732D" w14:paraId="3627C3CA" w14:textId="77777777" w:rsidTr="00F914E1">
        <w:trPr>
          <w:trHeight w:val="2154"/>
        </w:trPr>
        <w:tc>
          <w:tcPr>
            <w:tcW w:w="5000" w:type="pct"/>
            <w:shd w:val="pct50" w:color="E2EFD9" w:themeColor="accent6" w:themeTint="33" w:fill="auto"/>
            <w:vAlign w:val="center"/>
          </w:tcPr>
          <w:p w14:paraId="5E303F92" w14:textId="776B0095" w:rsidR="009B51E3" w:rsidRPr="0035732D" w:rsidRDefault="009B51E3" w:rsidP="005D7EE9">
            <w:pPr>
              <w:spacing w:after="80" w:line="276" w:lineRule="auto"/>
              <w:jc w:val="left"/>
              <w:rPr>
                <w:rStyle w:val="Wyrnienieintensywne"/>
                <w:rFonts w:cstheme="minorHAnsi"/>
                <w:b w:val="0"/>
                <w:i w:val="0"/>
              </w:rPr>
            </w:pPr>
            <w:r w:rsidRPr="0035732D">
              <w:rPr>
                <w:rStyle w:val="Wyrnienieintensywne"/>
                <w:rFonts w:cstheme="minorHAnsi"/>
                <w:b w:val="0"/>
                <w:i w:val="0"/>
              </w:rPr>
              <w:t xml:space="preserve">Nieprawidłowy kontakt </w:t>
            </w:r>
            <w:r w:rsidR="00D96AFB" w:rsidRPr="0035732D">
              <w:rPr>
                <w:rStyle w:val="Wyrnienieintensywne"/>
                <w:rFonts w:cstheme="minorHAnsi"/>
                <w:b w:val="0"/>
                <w:i w:val="0"/>
              </w:rPr>
              <w:t xml:space="preserve">SP </w:t>
            </w:r>
            <w:r w:rsidRPr="0035732D">
              <w:rPr>
                <w:rStyle w:val="Wyrnienieintensywne"/>
                <w:rFonts w:cstheme="minorHAnsi"/>
                <w:b w:val="0"/>
                <w:i w:val="0"/>
              </w:rPr>
              <w:t xml:space="preserve">z drogą startową (ARC) jest, podobnie jak RI oraz RE, zaliczany do grupy zdarzeń lotniczych określanych przez EASA (w EPAS) oraz ICAO (w GASP) jako „Runway Safety”. </w:t>
            </w:r>
          </w:p>
          <w:p w14:paraId="3E6B51A4" w14:textId="2D8CB39C" w:rsidR="004F1CF9" w:rsidRPr="0035732D" w:rsidRDefault="009B51E3" w:rsidP="00666150">
            <w:pPr>
              <w:spacing w:line="276" w:lineRule="auto"/>
              <w:jc w:val="left"/>
              <w:rPr>
                <w:rStyle w:val="Wyrnienieintensywne"/>
                <w:rFonts w:cstheme="minorHAnsi"/>
                <w:b w:val="0"/>
                <w:i w:val="0"/>
              </w:rPr>
            </w:pPr>
            <w:r w:rsidRPr="0035732D">
              <w:rPr>
                <w:rStyle w:val="Wyrnienieintensywne"/>
                <w:rFonts w:cstheme="minorHAnsi"/>
                <w:b w:val="0"/>
                <w:i w:val="0"/>
              </w:rPr>
              <w:t xml:space="preserve">ARC jest bardzo często prekursorem wypadnięcia </w:t>
            </w:r>
            <w:r w:rsidR="00D96AFB" w:rsidRPr="0035732D">
              <w:rPr>
                <w:rStyle w:val="Wyrnienieintensywne"/>
                <w:rFonts w:cstheme="minorHAnsi"/>
                <w:b w:val="0"/>
                <w:i w:val="0"/>
              </w:rPr>
              <w:t xml:space="preserve">SP </w:t>
            </w:r>
            <w:r w:rsidRPr="0035732D">
              <w:rPr>
                <w:rStyle w:val="Wyrnienieintensywne"/>
                <w:rFonts w:cstheme="minorHAnsi"/>
                <w:b w:val="0"/>
                <w:i w:val="0"/>
              </w:rPr>
              <w:t>z drogi startowej i razem z RE stanowią najczęściej występujący obszar wypadków w państwach europejskich w kategorii wypadków lotniczych bez ofiar (non-fatal accidents).</w:t>
            </w:r>
          </w:p>
        </w:tc>
      </w:tr>
      <w:tr w:rsidR="004F1CF9" w:rsidRPr="0035732D" w14:paraId="3D241EE8" w14:textId="77777777" w:rsidTr="003770CA">
        <w:trPr>
          <w:trHeight w:val="454"/>
        </w:trPr>
        <w:tc>
          <w:tcPr>
            <w:tcW w:w="5000" w:type="pct"/>
            <w:shd w:val="clear" w:color="auto" w:fill="E2EFD9" w:themeFill="accent6" w:themeFillTint="33"/>
            <w:vAlign w:val="center"/>
          </w:tcPr>
          <w:p w14:paraId="2E8EF39A" w14:textId="77777777" w:rsidR="004F1CF9" w:rsidRPr="0035732D" w:rsidRDefault="004F1CF9" w:rsidP="00666150">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9B51E3" w:rsidRPr="0035732D" w14:paraId="18E09B9F" w14:textId="77777777" w:rsidTr="00F914E1">
        <w:trPr>
          <w:trHeight w:val="1361"/>
        </w:trPr>
        <w:tc>
          <w:tcPr>
            <w:tcW w:w="5000" w:type="pct"/>
            <w:shd w:val="pct50" w:color="E2EFD9" w:themeColor="accent6" w:themeTint="33" w:fill="auto"/>
            <w:vAlign w:val="center"/>
          </w:tcPr>
          <w:p w14:paraId="2DC27A75" w14:textId="6A603795" w:rsidR="009B51E3" w:rsidRPr="0035732D" w:rsidRDefault="009B51E3" w:rsidP="00666150">
            <w:pPr>
              <w:spacing w:line="276" w:lineRule="auto"/>
              <w:jc w:val="left"/>
              <w:rPr>
                <w:rStyle w:val="Wyrnienieintensywne"/>
                <w:rFonts w:cstheme="minorHAnsi"/>
              </w:rPr>
            </w:pPr>
            <w:r w:rsidRPr="0035732D">
              <w:rPr>
                <w:rFonts w:cstheme="minorHAnsi"/>
              </w:rPr>
              <w:t xml:space="preserve">Celem działań jest zminimalizowanie liczby zdarzeń z kategorii nieprawidłowego kontaktu </w:t>
            </w:r>
            <w:r w:rsidR="00D96AFB" w:rsidRPr="0035732D">
              <w:rPr>
                <w:rFonts w:cstheme="minorHAnsi"/>
              </w:rPr>
              <w:t xml:space="preserve">SP </w:t>
            </w:r>
            <w:r w:rsidRPr="0035732D">
              <w:rPr>
                <w:rFonts w:cstheme="minorHAnsi"/>
              </w:rPr>
              <w:t xml:space="preserve">z drogą startową, </w:t>
            </w:r>
            <w:r w:rsidR="00FC2DB6" w:rsidRPr="0035732D">
              <w:rPr>
                <w:rFonts w:cstheme="minorHAnsi"/>
              </w:rPr>
              <w:br/>
            </w:r>
            <w:r w:rsidRPr="0035732D">
              <w:rPr>
                <w:rFonts w:cstheme="minorHAnsi"/>
              </w:rPr>
              <w:t xml:space="preserve">a pośrednio minimalizacja zdarzeń z kategorii wypadnięcia </w:t>
            </w:r>
            <w:r w:rsidR="00D96AFB" w:rsidRPr="0035732D">
              <w:rPr>
                <w:rFonts w:cstheme="minorHAnsi"/>
              </w:rPr>
              <w:t xml:space="preserve">SP </w:t>
            </w:r>
            <w:r w:rsidRPr="0035732D">
              <w:rPr>
                <w:rFonts w:cstheme="minorHAnsi"/>
              </w:rPr>
              <w:t xml:space="preserve">z drogi startowej RE (zagrożenie wskazane w pkt </w:t>
            </w:r>
            <w:r w:rsidR="00EE7DB2" w:rsidRPr="0035732D">
              <w:rPr>
                <w:rFonts w:cstheme="minorHAnsi"/>
              </w:rPr>
              <w:t>4</w:t>
            </w:r>
            <w:r w:rsidRPr="0035732D">
              <w:rPr>
                <w:rFonts w:cstheme="minorHAnsi"/>
              </w:rPr>
              <w:t>) oraz poprawa poziomu wyszkolenia i świadomości ryzyka w trakcie wykonywania procedury przyziemienia</w:t>
            </w:r>
            <w:r w:rsidR="00D96AFB" w:rsidRPr="0035732D">
              <w:rPr>
                <w:rFonts w:cstheme="minorHAnsi"/>
              </w:rPr>
              <w:t xml:space="preserve"> SP</w:t>
            </w:r>
            <w:r w:rsidRPr="0035732D">
              <w:rPr>
                <w:rFonts w:cstheme="minorHAnsi"/>
              </w:rPr>
              <w:t>.</w:t>
            </w:r>
          </w:p>
        </w:tc>
      </w:tr>
      <w:tr w:rsidR="004F1CF9" w:rsidRPr="0035732D" w14:paraId="624A9E0C" w14:textId="77777777" w:rsidTr="003770CA">
        <w:trPr>
          <w:trHeight w:val="454"/>
        </w:trPr>
        <w:tc>
          <w:tcPr>
            <w:tcW w:w="5000" w:type="pct"/>
            <w:shd w:val="clear" w:color="auto" w:fill="E2EFD9" w:themeFill="accent6" w:themeFillTint="33"/>
            <w:vAlign w:val="center"/>
          </w:tcPr>
          <w:p w14:paraId="7BBED051" w14:textId="77777777" w:rsidR="004F1CF9" w:rsidRPr="0035732D" w:rsidRDefault="004F1CF9" w:rsidP="00666150">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4F1CF9" w:rsidRPr="0035732D" w14:paraId="440432A5" w14:textId="77777777" w:rsidTr="00B66C18">
        <w:trPr>
          <w:trHeight w:val="567"/>
        </w:trPr>
        <w:tc>
          <w:tcPr>
            <w:tcW w:w="5000" w:type="pct"/>
            <w:shd w:val="pct50" w:color="E2EFD9" w:themeColor="accent6" w:themeTint="33" w:fill="auto"/>
            <w:vAlign w:val="center"/>
          </w:tcPr>
          <w:p w14:paraId="639E1E7B" w14:textId="0CA59366" w:rsidR="004F1CF9" w:rsidRPr="0035732D" w:rsidRDefault="00B97B2A" w:rsidP="00666150">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A.6</w:t>
            </w:r>
          </w:p>
        </w:tc>
      </w:tr>
      <w:tr w:rsidR="004F1CF9" w:rsidRPr="0035732D" w14:paraId="5890C212" w14:textId="77777777" w:rsidTr="003770CA">
        <w:trPr>
          <w:trHeight w:val="454"/>
        </w:trPr>
        <w:tc>
          <w:tcPr>
            <w:tcW w:w="5000" w:type="pct"/>
            <w:shd w:val="clear" w:color="auto" w:fill="E2EFD9" w:themeFill="accent6" w:themeFillTint="33"/>
            <w:vAlign w:val="center"/>
          </w:tcPr>
          <w:p w14:paraId="7017B53C" w14:textId="77777777" w:rsidR="004F1CF9" w:rsidRPr="0035732D" w:rsidRDefault="004F1CF9" w:rsidP="00666150">
            <w:pPr>
              <w:spacing w:line="276" w:lineRule="auto"/>
              <w:jc w:val="left"/>
              <w:rPr>
                <w:rStyle w:val="Wyrnienieintensywne"/>
                <w:rFonts w:cstheme="minorHAnsi"/>
                <w:i w:val="0"/>
              </w:rPr>
            </w:pPr>
            <w:r w:rsidRPr="0035732D">
              <w:rPr>
                <w:rStyle w:val="Wyrnienieintensywne"/>
                <w:rFonts w:cstheme="minorHAnsi"/>
                <w:i w:val="0"/>
              </w:rPr>
              <w:lastRenderedPageBreak/>
              <w:t xml:space="preserve">Przyjęty sposób monitorowania </w:t>
            </w:r>
          </w:p>
        </w:tc>
      </w:tr>
      <w:tr w:rsidR="004F1CF9" w:rsidRPr="0035732D" w14:paraId="7CA53574" w14:textId="77777777" w:rsidTr="00B66C18">
        <w:trPr>
          <w:trHeight w:val="10091"/>
        </w:trPr>
        <w:tc>
          <w:tcPr>
            <w:tcW w:w="5000" w:type="pct"/>
            <w:shd w:val="pct50" w:color="E2EFD9" w:themeColor="accent6" w:themeTint="33" w:fill="auto"/>
            <w:vAlign w:val="center"/>
          </w:tcPr>
          <w:p w14:paraId="77B88F7C" w14:textId="77777777" w:rsidR="00FC2DB6" w:rsidRPr="0035732D" w:rsidRDefault="009B51E3" w:rsidP="00FC2DB6">
            <w:pPr>
              <w:spacing w:line="276" w:lineRule="auto"/>
              <w:jc w:val="left"/>
              <w:rPr>
                <w:rFonts w:cstheme="minorHAnsi"/>
                <w:u w:val="single"/>
              </w:rPr>
            </w:pPr>
            <w:r w:rsidRPr="0035732D">
              <w:rPr>
                <w:rFonts w:cstheme="minorHAnsi"/>
                <w:u w:val="single"/>
              </w:rPr>
              <w:t>Do kategorii ARC zalicza się cały szereg operacji lądowania (lub w jednym wypadku startu) z nieprawidłowym kontaktem z drogą startową.</w:t>
            </w:r>
            <w:r w:rsidR="00FC2DB6" w:rsidRPr="0035732D">
              <w:rPr>
                <w:rFonts w:cstheme="minorHAnsi"/>
                <w:u w:val="single"/>
              </w:rPr>
              <w:t xml:space="preserve"> </w:t>
            </w:r>
            <w:r w:rsidRPr="0035732D">
              <w:rPr>
                <w:rFonts w:cstheme="minorHAnsi"/>
                <w:u w:val="single"/>
              </w:rPr>
              <w:t>Wyróżniamy:</w:t>
            </w:r>
          </w:p>
          <w:p w14:paraId="08E109B2" w14:textId="77777777"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twarde lądowanie (hard landing);</w:t>
            </w:r>
          </w:p>
          <w:p w14:paraId="10AA2AC9" w14:textId="5B983E8E"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lądowanie za punktem przyziemienia (long/fast landing);</w:t>
            </w:r>
          </w:p>
          <w:p w14:paraId="504775AA" w14:textId="0F1D35BB"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lądowanie poza osią centralną drogi startowej (off center landing);</w:t>
            </w:r>
          </w:p>
          <w:p w14:paraId="30FA1564" w14:textId="77777777"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 xml:space="preserve">lądowanie </w:t>
            </w:r>
            <w:r w:rsidR="00D96AFB" w:rsidRPr="0035732D">
              <w:rPr>
                <w:rFonts w:cstheme="minorHAnsi"/>
              </w:rPr>
              <w:t xml:space="preserve">statkiem powietrznym </w:t>
            </w:r>
            <w:r w:rsidRPr="0035732D">
              <w:rPr>
                <w:rFonts w:cstheme="minorHAnsi"/>
              </w:rPr>
              <w:t xml:space="preserve">ustawionym </w:t>
            </w:r>
            <w:r w:rsidR="00D96AFB" w:rsidRPr="0035732D">
              <w:rPr>
                <w:rFonts w:cstheme="minorHAnsi"/>
              </w:rPr>
              <w:t xml:space="preserve">nierównolegle </w:t>
            </w:r>
            <w:r w:rsidRPr="0035732D">
              <w:rPr>
                <w:rFonts w:cstheme="minorHAnsi"/>
              </w:rPr>
              <w:t>do osi (crabbed landing);</w:t>
            </w:r>
          </w:p>
          <w:p w14:paraId="611EECC8" w14:textId="77777777"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lądowanie na przednią goleń (nose wheel first touchdown);</w:t>
            </w:r>
          </w:p>
          <w:p w14:paraId="448ADCDB" w14:textId="1B1F221B"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 xml:space="preserve">lądowanie </w:t>
            </w:r>
            <w:r w:rsidRPr="0035732D">
              <w:rPr>
                <w:rFonts w:cstheme="minorHAnsi"/>
                <w:u w:val="single"/>
              </w:rPr>
              <w:t>lub start</w:t>
            </w:r>
            <w:r w:rsidRPr="0035732D">
              <w:rPr>
                <w:rFonts w:cstheme="minorHAnsi"/>
              </w:rPr>
              <w:t xml:space="preserve"> z uderzeniem ogona lub końcówki skrzydła o nawierzchnię drogi startowej (tail strike/wingtip strike), za wyjątkiem uderzenia o przeszkodę;</w:t>
            </w:r>
          </w:p>
          <w:p w14:paraId="04B1E9E7" w14:textId="77777777"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lądowanie bez podwozia (gear-up landing), o ile nie jest to spowodowane usterką techniczną;</w:t>
            </w:r>
          </w:p>
          <w:p w14:paraId="78B02BA0" w14:textId="77777777" w:rsidR="00FC2DB6" w:rsidRPr="0035732D" w:rsidRDefault="009B51E3" w:rsidP="00FC2DB6">
            <w:pPr>
              <w:pStyle w:val="Akapitzlist"/>
              <w:numPr>
                <w:ilvl w:val="0"/>
                <w:numId w:val="1"/>
              </w:numPr>
              <w:spacing w:line="276" w:lineRule="auto"/>
              <w:jc w:val="left"/>
              <w:rPr>
                <w:rFonts w:cstheme="minorHAnsi"/>
              </w:rPr>
            </w:pPr>
            <w:r w:rsidRPr="0035732D">
              <w:rPr>
                <w:rFonts w:cstheme="minorHAnsi"/>
              </w:rPr>
              <w:t>obejmuje operacje śmigłowcowe, za wyjątkiem twardego lądowania po zastosowaniu autorotacji;</w:t>
            </w:r>
          </w:p>
          <w:p w14:paraId="41302774" w14:textId="3AD40939" w:rsidR="00B66C18" w:rsidRPr="00B66C18" w:rsidRDefault="009B51E3" w:rsidP="00B66C18">
            <w:pPr>
              <w:pStyle w:val="Akapitzlist"/>
              <w:numPr>
                <w:ilvl w:val="0"/>
                <w:numId w:val="1"/>
              </w:numPr>
              <w:spacing w:after="160" w:line="276" w:lineRule="auto"/>
              <w:ind w:left="714" w:hanging="357"/>
              <w:contextualSpacing w:val="0"/>
              <w:jc w:val="left"/>
              <w:rPr>
                <w:rFonts w:cstheme="minorHAnsi"/>
              </w:rPr>
            </w:pPr>
            <w:r w:rsidRPr="0035732D">
              <w:rPr>
                <w:rFonts w:cstheme="minorHAnsi"/>
              </w:rPr>
              <w:t>nie obejmuje lądowań szybowców w terenie przygodnym.</w:t>
            </w:r>
          </w:p>
          <w:p w14:paraId="4C0242AF" w14:textId="3B38A6C8" w:rsidR="009B51E3" w:rsidRPr="0035732D" w:rsidRDefault="009B51E3" w:rsidP="00666150">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ARC ustanawia się następujące wskaźniki:</w:t>
            </w:r>
          </w:p>
          <w:p w14:paraId="3ACE2F0A" w14:textId="77777777" w:rsidR="00FC2DB6"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01AECDA5" w14:textId="7A8E292A" w:rsidR="00FC2DB6" w:rsidRPr="0035732D" w:rsidRDefault="009B51E3" w:rsidP="00FC2DB6">
            <w:pPr>
              <w:pStyle w:val="Akapitzlist"/>
              <w:spacing w:line="276" w:lineRule="auto"/>
              <w:contextualSpacing w:val="0"/>
              <w:jc w:val="left"/>
              <w:rPr>
                <w:rFonts w:cstheme="minorHAnsi"/>
                <w:b/>
              </w:rPr>
            </w:pPr>
            <w:r w:rsidRPr="0035732D">
              <w:rPr>
                <w:rFonts w:cstheme="minorHAnsi"/>
              </w:rPr>
              <w:t xml:space="preserve">Liczba zdarzeń ARC (obejmująca sumę poniższych) / 10 000 operacji: </w:t>
            </w:r>
          </w:p>
          <w:p w14:paraId="0A4B7C55" w14:textId="4A1627DB"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Hard landing;</w:t>
            </w:r>
          </w:p>
          <w:p w14:paraId="1227C946"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Long/fast landing; </w:t>
            </w:r>
          </w:p>
          <w:p w14:paraId="046DEDB3"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Off center landing; </w:t>
            </w:r>
          </w:p>
          <w:p w14:paraId="5CEA95C1"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Crabbed landing; </w:t>
            </w:r>
          </w:p>
          <w:p w14:paraId="5396543C"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Nose wheel first touchdown;</w:t>
            </w:r>
          </w:p>
          <w:p w14:paraId="2AEC3106"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 xml:space="preserve">Tail strike/wingtip strike; </w:t>
            </w:r>
          </w:p>
          <w:p w14:paraId="601AF03E" w14:textId="1C438865" w:rsidR="00B66C18" w:rsidRPr="00B66C18" w:rsidRDefault="009B51E3" w:rsidP="00B66C18">
            <w:pPr>
              <w:pStyle w:val="Akapitzlist"/>
              <w:numPr>
                <w:ilvl w:val="0"/>
                <w:numId w:val="3"/>
              </w:numPr>
              <w:spacing w:after="80" w:line="276" w:lineRule="auto"/>
              <w:ind w:left="1151" w:hanging="357"/>
              <w:contextualSpacing w:val="0"/>
              <w:jc w:val="left"/>
              <w:rPr>
                <w:rFonts w:cstheme="minorHAnsi"/>
              </w:rPr>
            </w:pPr>
            <w:r w:rsidRPr="0035732D">
              <w:rPr>
                <w:rFonts w:cstheme="minorHAnsi"/>
              </w:rPr>
              <w:t xml:space="preserve">Gear-up landing. </w:t>
            </w:r>
          </w:p>
          <w:p w14:paraId="0B1B8BD7" w14:textId="076307EC" w:rsidR="00DB0937" w:rsidRDefault="009B51E3" w:rsidP="004849D2">
            <w:pPr>
              <w:spacing w:line="276" w:lineRule="auto"/>
              <w:jc w:val="left"/>
              <w:rPr>
                <w:rFonts w:cstheme="minorHAnsi"/>
              </w:rPr>
            </w:pPr>
            <w:r w:rsidRPr="0035732D">
              <w:rPr>
                <w:rFonts w:cstheme="minorHAnsi"/>
              </w:rPr>
              <w:t>Za operację w przypadku tego wskaźnika (w zakresie liczonych 10 000) uznaje się 1 lot pomiędzy startem</w:t>
            </w:r>
            <w:r w:rsidR="00FC2DB6" w:rsidRPr="0035732D">
              <w:rPr>
                <w:rFonts w:cstheme="minorHAnsi"/>
              </w:rPr>
              <w:t>,</w:t>
            </w:r>
            <w:r w:rsidRPr="0035732D">
              <w:rPr>
                <w:rFonts w:cstheme="minorHAnsi"/>
              </w:rPr>
              <w:t xml:space="preserve"> </w:t>
            </w:r>
            <w:r w:rsidR="004849D2" w:rsidRPr="0035732D">
              <w:rPr>
                <w:rFonts w:cstheme="minorHAnsi"/>
              </w:rPr>
              <w:br/>
            </w:r>
            <w:r w:rsidRPr="0035732D">
              <w:rPr>
                <w:rFonts w:cstheme="minorHAnsi"/>
              </w:rPr>
              <w:t xml:space="preserve">a lądowaniem bez względu na charakter lotu (szkoleniowy, handlowy, techniczny itp.). </w:t>
            </w:r>
            <w:r w:rsidR="00FC2DB6" w:rsidRPr="0035732D">
              <w:rPr>
                <w:rFonts w:cstheme="minorHAnsi"/>
              </w:rPr>
              <w:br/>
            </w:r>
            <w:r w:rsidRPr="0035732D">
              <w:rPr>
                <w:rFonts w:cstheme="minorHAnsi"/>
              </w:rPr>
              <w:t xml:space="preserve">W przypadku np. trasy z międzylądowaniem (A-&gt;B-&gt;C) liczone będzie to wtedy jako dwie operacje (dwa starty </w:t>
            </w:r>
            <w:r w:rsidR="00FC2DB6" w:rsidRPr="0035732D">
              <w:rPr>
                <w:rFonts w:cstheme="minorHAnsi"/>
              </w:rPr>
              <w:t>–</w:t>
            </w:r>
            <w:r w:rsidRPr="0035732D">
              <w:rPr>
                <w:rFonts w:cstheme="minorHAnsi"/>
              </w:rPr>
              <w:t xml:space="preserve"> dwa lądowania – 2 loty: A-&gt;B i B-&gt;C). Podsumowując: 1 lot = 1 operacja.</w:t>
            </w:r>
          </w:p>
          <w:p w14:paraId="1277DA8A" w14:textId="0881D39D" w:rsidR="00DB0937" w:rsidRPr="0035732D" w:rsidRDefault="009B51E3" w:rsidP="00B66C18">
            <w:pPr>
              <w:spacing w:after="120" w:line="276" w:lineRule="auto"/>
              <w:jc w:val="left"/>
              <w:rPr>
                <w:rFonts w:cstheme="minorHAnsi"/>
              </w:rPr>
            </w:pPr>
            <w:r w:rsidRPr="0035732D">
              <w:rPr>
                <w:rFonts w:cstheme="minorHAnsi"/>
              </w:rPr>
              <w:t>Wskaźniki mają dotyczyć poszczególnych kwartałów w roku z podziałem miesięcznym.</w:t>
            </w:r>
          </w:p>
          <w:p w14:paraId="34E0DF59" w14:textId="77777777" w:rsidR="00DD4C4D" w:rsidRPr="0035732D" w:rsidRDefault="009B51E3" w:rsidP="004E225F">
            <w:pPr>
              <w:pStyle w:val="Akapitzlist"/>
              <w:numPr>
                <w:ilvl w:val="0"/>
                <w:numId w:val="60"/>
              </w:numPr>
              <w:spacing w:line="276" w:lineRule="auto"/>
              <w:contextualSpacing w:val="0"/>
              <w:jc w:val="left"/>
              <w:rPr>
                <w:rFonts w:cstheme="minorHAnsi"/>
              </w:rPr>
            </w:pPr>
            <w:r w:rsidRPr="0035732D">
              <w:rPr>
                <w:rFonts w:cstheme="minorHAnsi"/>
                <w:b/>
              </w:rPr>
              <w:t>W ramach SPIs dla ULC mierzy się</w:t>
            </w:r>
            <w:r w:rsidRPr="0035732D">
              <w:rPr>
                <w:rFonts w:cstheme="minorHAnsi"/>
              </w:rPr>
              <w:t xml:space="preserve"> </w:t>
            </w:r>
          </w:p>
          <w:p w14:paraId="4D7886AF" w14:textId="77777777" w:rsidR="00FC2DB6" w:rsidRPr="0035732D" w:rsidRDefault="009B51E3"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ARC</w:t>
            </w:r>
            <w:r w:rsidR="00FC2DB6" w:rsidRPr="0035732D">
              <w:rPr>
                <w:rFonts w:cstheme="minorHAnsi"/>
              </w:rPr>
              <w:t>;</w:t>
            </w:r>
          </w:p>
          <w:p w14:paraId="6503A08A" w14:textId="14C10F66" w:rsidR="009B51E3" w:rsidRPr="0035732D" w:rsidRDefault="009B51E3" w:rsidP="00FC2DB6">
            <w:pPr>
              <w:spacing w:line="276" w:lineRule="auto"/>
              <w:ind w:left="731"/>
              <w:jc w:val="left"/>
              <w:rPr>
                <w:rFonts w:cstheme="minorHAnsi"/>
              </w:rPr>
            </w:pPr>
            <w:r w:rsidRPr="0035732D">
              <w:rPr>
                <w:rFonts w:cstheme="minorHAnsi"/>
              </w:rPr>
              <w:t>na podstawie danych ECCAIRS z uwzględnieniem:</w:t>
            </w:r>
          </w:p>
          <w:p w14:paraId="03C30D83" w14:textId="77777777" w:rsidR="00B2655E" w:rsidRPr="0035732D" w:rsidRDefault="00B2655E"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307B136E" w14:textId="21CF76F7" w:rsidR="004F1CF9" w:rsidRPr="0035732D" w:rsidRDefault="009B51E3" w:rsidP="00942851">
            <w:pPr>
              <w:pStyle w:val="Akapitzlist"/>
              <w:numPr>
                <w:ilvl w:val="0"/>
                <w:numId w:val="3"/>
              </w:numPr>
              <w:spacing w:after="80" w:line="276" w:lineRule="auto"/>
              <w:ind w:left="1151" w:hanging="357"/>
              <w:contextualSpacing w:val="0"/>
              <w:jc w:val="left"/>
              <w:rPr>
                <w:rStyle w:val="Wyrnienieintensywne"/>
                <w:rFonts w:cstheme="minorHAnsi"/>
                <w:b w:val="0"/>
                <w:i w:val="0"/>
                <w:iCs w:val="0"/>
              </w:rPr>
            </w:pPr>
            <w:r w:rsidRPr="0035732D">
              <w:rPr>
                <w:rFonts w:cstheme="minorHAnsi"/>
              </w:rPr>
              <w:t>wszystkich operacji</w:t>
            </w:r>
            <w:r w:rsidR="00B2655E" w:rsidRPr="0035732D">
              <w:rPr>
                <w:rFonts w:cstheme="minorHAnsi"/>
              </w:rPr>
              <w:t>.</w:t>
            </w:r>
          </w:p>
        </w:tc>
      </w:tr>
      <w:tr w:rsidR="004F1CF9" w:rsidRPr="0035732D" w14:paraId="5873198B" w14:textId="77777777" w:rsidTr="00B66C18">
        <w:trPr>
          <w:trHeight w:val="397"/>
        </w:trPr>
        <w:tc>
          <w:tcPr>
            <w:tcW w:w="5000" w:type="pct"/>
            <w:shd w:val="clear" w:color="auto" w:fill="E2EFD9" w:themeFill="accent6" w:themeFillTint="33"/>
            <w:vAlign w:val="center"/>
          </w:tcPr>
          <w:p w14:paraId="6900A2D1" w14:textId="77777777" w:rsidR="004F1CF9" w:rsidRPr="0035732D" w:rsidRDefault="004F1CF9" w:rsidP="00666150">
            <w:pPr>
              <w:spacing w:line="276" w:lineRule="auto"/>
              <w:jc w:val="left"/>
              <w:rPr>
                <w:rStyle w:val="Wyrnienieintensywne"/>
                <w:rFonts w:cstheme="minorHAnsi"/>
                <w:i w:val="0"/>
              </w:rPr>
            </w:pPr>
            <w:r w:rsidRPr="0035732D">
              <w:rPr>
                <w:rStyle w:val="Wyrnienieintensywne"/>
                <w:rFonts w:cstheme="minorHAnsi"/>
                <w:i w:val="0"/>
              </w:rPr>
              <w:t xml:space="preserve">Powiązane działania EPAS i EUR RASP </w:t>
            </w:r>
          </w:p>
        </w:tc>
      </w:tr>
      <w:tr w:rsidR="004F1CF9" w:rsidRPr="00A2741A" w14:paraId="0D3EFAE7" w14:textId="77777777" w:rsidTr="00B66C18">
        <w:trPr>
          <w:trHeight w:val="170"/>
        </w:trPr>
        <w:tc>
          <w:tcPr>
            <w:tcW w:w="5000" w:type="pct"/>
            <w:shd w:val="pct50" w:color="E2EFD9" w:themeColor="accent6" w:themeTint="33" w:fill="auto"/>
            <w:vAlign w:val="center"/>
          </w:tcPr>
          <w:p w14:paraId="3CDB30E6" w14:textId="6EA30CC4" w:rsidR="00566611" w:rsidRPr="0035732D" w:rsidRDefault="007F73D5" w:rsidP="00FC2DB6">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 xml:space="preserve">ICAO zalicza </w:t>
            </w:r>
            <w:r w:rsidR="00E004CD" w:rsidRPr="0035732D">
              <w:rPr>
                <w:rStyle w:val="Wyrnienieintensywne"/>
                <w:rFonts w:cstheme="minorHAnsi"/>
                <w:b w:val="0"/>
                <w:i w:val="0"/>
                <w:lang w:val="en-GB"/>
              </w:rPr>
              <w:t>ARC do grupy r</w:t>
            </w:r>
            <w:r w:rsidR="00566611" w:rsidRPr="0035732D">
              <w:rPr>
                <w:rStyle w:val="Wyrnienieintensywne"/>
                <w:rFonts w:cstheme="minorHAnsi"/>
                <w:b w:val="0"/>
                <w:i w:val="0"/>
                <w:lang w:val="en-GB"/>
              </w:rPr>
              <w:t>unway safety-related events</w:t>
            </w:r>
            <w:r w:rsidR="00E004CD" w:rsidRPr="0035732D">
              <w:rPr>
                <w:rStyle w:val="Wyrnienieintensywne"/>
                <w:rFonts w:cstheme="minorHAnsi"/>
                <w:b w:val="0"/>
                <w:i w:val="0"/>
                <w:lang w:val="en-GB"/>
              </w:rPr>
              <w:t>. Oprócz ARC są tam:</w:t>
            </w:r>
            <w:r w:rsidR="00566611" w:rsidRPr="0035732D">
              <w:rPr>
                <w:rStyle w:val="Wyrnienieintensywne"/>
                <w:rFonts w:cstheme="minorHAnsi"/>
                <w:b w:val="0"/>
                <w:i w:val="0"/>
                <w:lang w:val="en-GB"/>
              </w:rPr>
              <w:t xml:space="preserve"> bird strikes (BIRD), ground collision (G-COL), runway excursion (RE), runway incursion (RI), loss of control on the ground (LOC-G), collision with obstacle(s) during take-off and landing (CTOL) and undershoot/overshoot (USOS).</w:t>
            </w:r>
          </w:p>
          <w:p w14:paraId="01C764C1" w14:textId="77777777" w:rsidR="00E004CD" w:rsidRPr="0035732D" w:rsidRDefault="00E004CD" w:rsidP="00666150">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11BA069A" w14:textId="5970E846" w:rsidR="00E004CD" w:rsidRPr="0035732D" w:rsidRDefault="00E004CD" w:rsidP="00666150">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p>
          <w:p w14:paraId="58CEEEB1" w14:textId="77777777" w:rsidR="004F1CF9" w:rsidRPr="0035732D" w:rsidRDefault="002D3A69" w:rsidP="00FC2DB6">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EUR.RMT.0078</w:t>
            </w:r>
          </w:p>
          <w:p w14:paraId="15A7EBF2" w14:textId="77777777" w:rsidR="00E004CD" w:rsidRPr="0035732D" w:rsidRDefault="00E004CD" w:rsidP="00666150">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52A7DFBB" w14:textId="129AA153" w:rsidR="00E004CD" w:rsidRPr="0035732D" w:rsidRDefault="00E004CD" w:rsidP="00666150">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tc>
      </w:tr>
      <w:tr w:rsidR="00E742F3" w:rsidRPr="0035732D" w14:paraId="356F444C" w14:textId="77777777" w:rsidTr="00CA3CD4">
        <w:trPr>
          <w:trHeight w:val="907"/>
        </w:trPr>
        <w:tc>
          <w:tcPr>
            <w:tcW w:w="5000" w:type="pct"/>
            <w:shd w:val="clear" w:color="auto" w:fill="E2EFD9" w:themeFill="accent6" w:themeFillTint="33"/>
          </w:tcPr>
          <w:p w14:paraId="46EAB6AF" w14:textId="1D18AE0D" w:rsidR="00E742F3" w:rsidRPr="0035732D" w:rsidRDefault="003770CA" w:rsidP="00666150">
            <w:pPr>
              <w:pStyle w:val="Nagwek4"/>
              <w:outlineLvl w:val="3"/>
              <w:rPr>
                <w:rStyle w:val="Wyrnienieintensywne"/>
                <w:rFonts w:asciiTheme="minorHAnsi" w:hAnsiTheme="minorHAnsi" w:cstheme="minorHAnsi"/>
                <w:b/>
                <w:i w:val="0"/>
                <w:iCs/>
                <w:color w:val="1F4E79" w:themeColor="accent5" w:themeShade="80"/>
              </w:rPr>
            </w:pPr>
            <w:r w:rsidRPr="00F122B5">
              <w:rPr>
                <w:rFonts w:asciiTheme="minorHAnsi" w:hAnsiTheme="minorHAnsi" w:cstheme="minorHAnsi"/>
              </w:rPr>
              <w:lastRenderedPageBreak/>
              <w:br w:type="page"/>
            </w:r>
            <w:bookmarkStart w:id="98" w:name="_Toc75253646"/>
            <w:bookmarkStart w:id="99" w:name="_Toc75329932"/>
            <w:bookmarkStart w:id="100" w:name="_Toc104189707"/>
            <w:bookmarkStart w:id="101" w:name="_Toc168488810"/>
            <w:bookmarkStart w:id="102" w:name="_Toc227246209"/>
            <w:r w:rsidR="00E742F3" w:rsidRPr="0035732D">
              <w:rPr>
                <w:rFonts w:asciiTheme="minorHAnsi" w:hAnsiTheme="minorHAnsi" w:cstheme="minorHAnsi"/>
              </w:rPr>
              <w:t>Stan techniczny statków powietrznych SCF-NP oraz SCF-PP, na statkach powietrznych innych niż śmigłowce</w:t>
            </w:r>
            <w:bookmarkEnd w:id="98"/>
            <w:bookmarkEnd w:id="99"/>
            <w:bookmarkEnd w:id="100"/>
            <w:bookmarkEnd w:id="101"/>
            <w:bookmarkEnd w:id="102"/>
          </w:p>
        </w:tc>
      </w:tr>
      <w:tr w:rsidR="00E742F3" w:rsidRPr="0035732D" w14:paraId="5F03D78C" w14:textId="77777777" w:rsidTr="00CA3CD4">
        <w:trPr>
          <w:trHeight w:val="454"/>
        </w:trPr>
        <w:tc>
          <w:tcPr>
            <w:tcW w:w="5000" w:type="pct"/>
            <w:shd w:val="clear" w:color="auto" w:fill="E2EFD9" w:themeFill="accent6" w:themeFillTint="33"/>
            <w:vAlign w:val="center"/>
          </w:tcPr>
          <w:p w14:paraId="089BE098" w14:textId="77777777" w:rsidR="00E742F3" w:rsidRPr="0035732D" w:rsidRDefault="00E742F3" w:rsidP="00FC2DB6">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355292" w:rsidRPr="0035732D" w14:paraId="55914D39" w14:textId="77777777" w:rsidTr="005D7EE9">
        <w:trPr>
          <w:trHeight w:val="2154"/>
        </w:trPr>
        <w:tc>
          <w:tcPr>
            <w:tcW w:w="5000" w:type="pct"/>
            <w:shd w:val="pct50" w:color="E2EFD9" w:themeColor="accent6" w:themeTint="33" w:fill="auto"/>
            <w:vAlign w:val="center"/>
          </w:tcPr>
          <w:p w14:paraId="3170F5C5" w14:textId="2FF26BDE" w:rsidR="00355292" w:rsidRPr="0035732D" w:rsidRDefault="00355292" w:rsidP="00FC2DB6">
            <w:pPr>
              <w:spacing w:line="276" w:lineRule="auto"/>
              <w:jc w:val="left"/>
              <w:rPr>
                <w:rStyle w:val="Wyrnienieintensywne"/>
                <w:rFonts w:cstheme="minorHAnsi"/>
              </w:rPr>
            </w:pPr>
            <w:r w:rsidRPr="0035732D">
              <w:rPr>
                <w:rFonts w:cstheme="minorHAnsi"/>
              </w:rPr>
              <w:t>Jak pokazują statystyki, zdarzenia spowodowane stanem technicznym statku powietrznego są najczęstszą przyczyną wypadków i poważnych incydentów w lotnictwie. Ta kategoria zdarzeń, jest drugą pod względem przyczyn</w:t>
            </w:r>
            <w:r w:rsidR="003B7536" w:rsidRPr="0035732D">
              <w:rPr>
                <w:rFonts w:cstheme="minorHAnsi"/>
              </w:rPr>
              <w:t>,</w:t>
            </w:r>
            <w:r w:rsidRPr="0035732D">
              <w:rPr>
                <w:rFonts w:cstheme="minorHAnsi"/>
              </w:rPr>
              <w:t xml:space="preserve"> jeżeli chodzi o wypadki śmiertelne. Z tego też względu EASA wpisała SCF-NP i SCF-PP do planu europejskiego EPAS. W celu bliższego przyjrzenia się poszczególnym przyczynom składowym oraz pogłębienia analiz ryzyka Urząd zdecydował się dodać bardziej szczegółowe podobszary zagrożeń, obejmujące niesprawności/awarie systemu sterowania lotem.</w:t>
            </w:r>
          </w:p>
        </w:tc>
      </w:tr>
      <w:tr w:rsidR="00355292" w:rsidRPr="0035732D" w14:paraId="08542286" w14:textId="77777777" w:rsidTr="00CA3CD4">
        <w:trPr>
          <w:trHeight w:val="454"/>
        </w:trPr>
        <w:tc>
          <w:tcPr>
            <w:tcW w:w="5000" w:type="pct"/>
            <w:shd w:val="clear" w:color="auto" w:fill="E2EFD9" w:themeFill="accent6" w:themeFillTint="33"/>
            <w:vAlign w:val="center"/>
          </w:tcPr>
          <w:p w14:paraId="424C6890" w14:textId="77777777" w:rsidR="00355292" w:rsidRPr="0035732D" w:rsidRDefault="00355292" w:rsidP="00FC2DB6">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355292" w:rsidRPr="0035732D" w14:paraId="59F67D24" w14:textId="77777777" w:rsidTr="00CA3CD4">
        <w:trPr>
          <w:trHeight w:val="794"/>
        </w:trPr>
        <w:tc>
          <w:tcPr>
            <w:tcW w:w="5000" w:type="pct"/>
            <w:shd w:val="pct50" w:color="E2EFD9" w:themeColor="accent6" w:themeTint="33" w:fill="auto"/>
            <w:vAlign w:val="center"/>
          </w:tcPr>
          <w:p w14:paraId="1EBD29BA" w14:textId="569E81FA" w:rsidR="00355292" w:rsidRPr="0035732D" w:rsidRDefault="00355292" w:rsidP="00FC2DB6">
            <w:pPr>
              <w:spacing w:line="276" w:lineRule="auto"/>
              <w:jc w:val="left"/>
              <w:rPr>
                <w:rStyle w:val="Wyrnienieintensywne"/>
                <w:rFonts w:cstheme="minorHAnsi"/>
              </w:rPr>
            </w:pPr>
            <w:r w:rsidRPr="0035732D">
              <w:rPr>
                <w:rFonts w:cstheme="minorHAnsi"/>
              </w:rPr>
              <w:t>Poprawa świadomości ryzyka szczególnie w trakcie wrażliwych etapów lotu oraz obniżenie liczby wypadków w tym obszarze.</w:t>
            </w:r>
          </w:p>
        </w:tc>
      </w:tr>
      <w:tr w:rsidR="00355292" w:rsidRPr="0035732D" w14:paraId="06A1CADD" w14:textId="77777777" w:rsidTr="00CA3CD4">
        <w:trPr>
          <w:trHeight w:val="454"/>
        </w:trPr>
        <w:tc>
          <w:tcPr>
            <w:tcW w:w="5000" w:type="pct"/>
            <w:shd w:val="clear" w:color="auto" w:fill="E2EFD9" w:themeFill="accent6" w:themeFillTint="33"/>
            <w:vAlign w:val="center"/>
          </w:tcPr>
          <w:p w14:paraId="602BAD3C" w14:textId="77777777" w:rsidR="00355292" w:rsidRPr="0035732D" w:rsidRDefault="00355292" w:rsidP="00FC2DB6">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355292" w:rsidRPr="0035732D" w14:paraId="27125997" w14:textId="77777777" w:rsidTr="00CA3CD4">
        <w:trPr>
          <w:trHeight w:val="567"/>
        </w:trPr>
        <w:tc>
          <w:tcPr>
            <w:tcW w:w="5000" w:type="pct"/>
            <w:shd w:val="pct50" w:color="E2EFD9" w:themeColor="accent6" w:themeTint="33" w:fill="auto"/>
            <w:vAlign w:val="center"/>
          </w:tcPr>
          <w:p w14:paraId="07F041A0" w14:textId="1EB0FEB9" w:rsidR="00355292" w:rsidRPr="0035732D" w:rsidRDefault="00B97B2A" w:rsidP="00FC2DB6">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A.7</w:t>
            </w:r>
          </w:p>
        </w:tc>
      </w:tr>
      <w:tr w:rsidR="00355292" w:rsidRPr="0035732D" w14:paraId="562D8BEB" w14:textId="77777777" w:rsidTr="00CA3CD4">
        <w:trPr>
          <w:trHeight w:val="454"/>
        </w:trPr>
        <w:tc>
          <w:tcPr>
            <w:tcW w:w="5000" w:type="pct"/>
            <w:shd w:val="clear" w:color="auto" w:fill="E2EFD9" w:themeFill="accent6" w:themeFillTint="33"/>
            <w:vAlign w:val="center"/>
          </w:tcPr>
          <w:p w14:paraId="0603ADC1" w14:textId="77777777" w:rsidR="00355292" w:rsidRPr="0035732D" w:rsidRDefault="00355292" w:rsidP="00FC2DB6">
            <w:pPr>
              <w:spacing w:line="276" w:lineRule="auto"/>
              <w:jc w:val="left"/>
              <w:rPr>
                <w:rStyle w:val="Wyrnienieintensywne"/>
                <w:rFonts w:cstheme="minorHAnsi"/>
                <w:i w:val="0"/>
              </w:rPr>
            </w:pPr>
            <w:r w:rsidRPr="0035732D">
              <w:rPr>
                <w:rStyle w:val="Wyrnienieintensywne"/>
                <w:rFonts w:cstheme="minorHAnsi"/>
                <w:i w:val="0"/>
              </w:rPr>
              <w:t xml:space="preserve">Przyjęty sposób monitorowania </w:t>
            </w:r>
          </w:p>
        </w:tc>
      </w:tr>
      <w:tr w:rsidR="00355292" w:rsidRPr="0035732D" w14:paraId="202F6E3A" w14:textId="77777777" w:rsidTr="00F914E1">
        <w:trPr>
          <w:trHeight w:val="2381"/>
        </w:trPr>
        <w:tc>
          <w:tcPr>
            <w:tcW w:w="5000" w:type="pct"/>
            <w:shd w:val="pct50" w:color="E2EFD9" w:themeColor="accent6" w:themeTint="33" w:fill="auto"/>
            <w:vAlign w:val="center"/>
          </w:tcPr>
          <w:p w14:paraId="20920148" w14:textId="314EF8D3" w:rsidR="0069501C" w:rsidRPr="0035732D" w:rsidRDefault="0069501C" w:rsidP="0069501C">
            <w:pPr>
              <w:spacing w:line="276" w:lineRule="auto"/>
              <w:jc w:val="left"/>
              <w:rPr>
                <w:rFonts w:cstheme="minorHAnsi"/>
                <w:u w:val="single"/>
              </w:rPr>
            </w:pPr>
            <w:r w:rsidRPr="0035732D">
              <w:rPr>
                <w:rFonts w:cstheme="minorHAnsi"/>
                <w:u w:val="single"/>
              </w:rPr>
              <w:t>Za uszkodzenia podwozia uznaje się usterki w poniższym obszarze:</w:t>
            </w:r>
          </w:p>
          <w:p w14:paraId="1C47F89B" w14:textId="77777777" w:rsidR="0069501C" w:rsidRPr="0035732D" w:rsidRDefault="0069501C" w:rsidP="004E225F">
            <w:pPr>
              <w:pStyle w:val="Akapitzlist"/>
              <w:numPr>
                <w:ilvl w:val="0"/>
                <w:numId w:val="11"/>
              </w:numPr>
              <w:spacing w:line="276" w:lineRule="auto"/>
              <w:ind w:left="714" w:hanging="357"/>
              <w:contextualSpacing w:val="0"/>
              <w:jc w:val="left"/>
              <w:rPr>
                <w:rFonts w:cstheme="minorHAnsi"/>
              </w:rPr>
            </w:pPr>
            <w:r w:rsidRPr="0035732D">
              <w:rPr>
                <w:rFonts w:cstheme="minorHAnsi"/>
              </w:rPr>
              <w:t>systemy mechaniczne, hydrauliczne, elektryczne związane z podwoziem;</w:t>
            </w:r>
          </w:p>
          <w:p w14:paraId="101916CC" w14:textId="77777777" w:rsidR="0069501C" w:rsidRPr="0035732D" w:rsidRDefault="0069501C" w:rsidP="004E225F">
            <w:pPr>
              <w:pStyle w:val="Akapitzlist"/>
              <w:numPr>
                <w:ilvl w:val="0"/>
                <w:numId w:val="11"/>
              </w:numPr>
              <w:spacing w:line="276" w:lineRule="auto"/>
              <w:contextualSpacing w:val="0"/>
              <w:jc w:val="left"/>
              <w:rPr>
                <w:rFonts w:cstheme="minorHAnsi"/>
              </w:rPr>
            </w:pPr>
            <w:r w:rsidRPr="0035732D">
              <w:rPr>
                <w:rFonts w:cstheme="minorHAnsi"/>
              </w:rPr>
              <w:t>opony;</w:t>
            </w:r>
          </w:p>
          <w:p w14:paraId="2D8C4456" w14:textId="77777777" w:rsidR="0069501C" w:rsidRPr="0035732D" w:rsidRDefault="0069501C" w:rsidP="004E225F">
            <w:pPr>
              <w:pStyle w:val="Akapitzlist"/>
              <w:numPr>
                <w:ilvl w:val="0"/>
                <w:numId w:val="11"/>
              </w:numPr>
              <w:spacing w:line="276" w:lineRule="auto"/>
              <w:contextualSpacing w:val="0"/>
              <w:jc w:val="left"/>
              <w:rPr>
                <w:rFonts w:cstheme="minorHAnsi"/>
              </w:rPr>
            </w:pPr>
            <w:r w:rsidRPr="0035732D">
              <w:rPr>
                <w:rFonts w:cstheme="minorHAnsi"/>
              </w:rPr>
              <w:t>hamulce;</w:t>
            </w:r>
          </w:p>
          <w:p w14:paraId="792661DE" w14:textId="2D2AC446" w:rsidR="0069501C" w:rsidRPr="0035732D" w:rsidRDefault="0069501C" w:rsidP="004E225F">
            <w:pPr>
              <w:pStyle w:val="Akapitzlist"/>
              <w:numPr>
                <w:ilvl w:val="0"/>
                <w:numId w:val="11"/>
              </w:numPr>
              <w:spacing w:line="276" w:lineRule="auto"/>
              <w:contextualSpacing w:val="0"/>
              <w:jc w:val="left"/>
              <w:rPr>
                <w:rFonts w:cstheme="minorHAnsi"/>
              </w:rPr>
            </w:pPr>
            <w:r w:rsidRPr="0035732D">
              <w:rPr>
                <w:rFonts w:cstheme="minorHAnsi"/>
              </w:rPr>
              <w:t xml:space="preserve">zarówno w podwoziu </w:t>
            </w:r>
            <w:r w:rsidR="00500F5D">
              <w:rPr>
                <w:rFonts w:cstheme="minorHAnsi"/>
              </w:rPr>
              <w:t xml:space="preserve">głównym, jak i </w:t>
            </w:r>
            <w:r w:rsidRPr="0035732D">
              <w:rPr>
                <w:rFonts w:cstheme="minorHAnsi"/>
              </w:rPr>
              <w:t>przednim</w:t>
            </w:r>
            <w:r w:rsidR="00500F5D">
              <w:rPr>
                <w:rFonts w:cstheme="minorHAnsi"/>
              </w:rPr>
              <w:t>/</w:t>
            </w:r>
            <w:r w:rsidRPr="0035732D">
              <w:rPr>
                <w:rFonts w:cstheme="minorHAnsi"/>
              </w:rPr>
              <w:t>tylnym.</w:t>
            </w:r>
          </w:p>
          <w:p w14:paraId="06D38564" w14:textId="5B9FB948" w:rsidR="0069501C" w:rsidRPr="0035732D" w:rsidRDefault="0069501C" w:rsidP="0069501C">
            <w:pPr>
              <w:spacing w:line="276" w:lineRule="auto"/>
              <w:jc w:val="left"/>
              <w:rPr>
                <w:rFonts w:cstheme="minorHAnsi"/>
              </w:rPr>
            </w:pPr>
            <w:r w:rsidRPr="0035732D">
              <w:rPr>
                <w:rFonts w:cstheme="minorHAnsi"/>
              </w:rPr>
              <w:t>Za operację w przypadku tego wskaźnika (w zakresie liczonych 10 000) uznaje się 1 lot pomiędzy startem,</w:t>
            </w:r>
            <w:r w:rsidRPr="0035732D">
              <w:rPr>
                <w:rFonts w:cstheme="minorHAnsi"/>
              </w:rPr>
              <w:br/>
              <w:t>a lądowaniem bez względu na charakter lotu (szkoleniowy, handlowy, techniczny itp.). W przypadku np. trasy z międzylądowaniem (A-&gt;B-&gt;C) liczone będzie to wtedy jako dwie operacje (dwa starty – dwa lądowania – 2 loty: A-&gt;B i B-&gt;C). Podsumowując: 1 lot = 1 operacja.</w:t>
            </w:r>
          </w:p>
          <w:p w14:paraId="644EF05A" w14:textId="1D8A433A" w:rsidR="00CA3CD4" w:rsidRPr="0035732D" w:rsidRDefault="0069501C" w:rsidP="00F914E1">
            <w:pPr>
              <w:spacing w:after="120" w:line="276" w:lineRule="auto"/>
              <w:jc w:val="left"/>
              <w:rPr>
                <w:rFonts w:cstheme="minorHAnsi"/>
                <w:u w:val="single"/>
              </w:rPr>
            </w:pPr>
            <w:r w:rsidRPr="0035732D">
              <w:rPr>
                <w:rFonts w:cstheme="minorHAnsi"/>
                <w:b/>
              </w:rPr>
              <w:t>Uwaga:</w:t>
            </w:r>
            <w:r w:rsidRPr="0035732D">
              <w:rPr>
                <w:rFonts w:cstheme="minorHAnsi"/>
              </w:rPr>
              <w:t xml:space="preserve"> Zdarzenia z tej kategorii dotyczą statków powietrznych innych niż śmigłowce! </w:t>
            </w:r>
            <w:r w:rsidRPr="0035732D">
              <w:rPr>
                <w:rFonts w:cstheme="minorHAnsi"/>
                <w:u w:val="single"/>
              </w:rPr>
              <w:t>Zdarzenia techniczne na śmigłowcach znajdują się w punkcie 10.</w:t>
            </w:r>
          </w:p>
          <w:p w14:paraId="694292ED" w14:textId="60290C72" w:rsidR="00355292" w:rsidRPr="0035732D" w:rsidRDefault="00355292" w:rsidP="00FC2DB6">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SCF-NP i SCF-PP ustanawia się następujące wskaźniki:</w:t>
            </w:r>
          </w:p>
          <w:p w14:paraId="7C7AA501" w14:textId="4AB80285" w:rsidR="00355292" w:rsidRPr="0035732D" w:rsidRDefault="00355292"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OPS </w:t>
            </w:r>
          </w:p>
          <w:p w14:paraId="08190968" w14:textId="46F9F276" w:rsidR="00355292"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zdarzeń SCF-NP / 10 000 operacji (uwaga: na statkach powietrznych innych niż śmigłowce);</w:t>
            </w:r>
          </w:p>
          <w:p w14:paraId="438A9FF1" w14:textId="4D3BB3B9" w:rsidR="00355292"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zdarzeń SCF-PP / 10 000 operacji (uwaga: na statkach powietrznych innych niż śmigłowce);</w:t>
            </w:r>
          </w:p>
          <w:p w14:paraId="3826AD21" w14:textId="24440BFE" w:rsidR="00355292"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Li</w:t>
            </w:r>
            <w:r w:rsidR="00355292" w:rsidRPr="0035732D">
              <w:rPr>
                <w:rFonts w:cstheme="minorHAnsi"/>
              </w:rPr>
              <w:t>czba zdarzeń związanych z niesprawnościami i/lub awariami systemu sterowania lotem / 10 000 operacji (uwaga: na statkach powietrznych innych niż śmigłowce);</w:t>
            </w:r>
          </w:p>
          <w:p w14:paraId="3ECC96E4" w14:textId="742E6258" w:rsidR="00355292"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uszkodzeń podwozia / 10 000 operacji (uwaga: na statkach powietrznych innych niż śmigłowce).</w:t>
            </w:r>
          </w:p>
          <w:p w14:paraId="39358BAA" w14:textId="77777777" w:rsidR="00355292" w:rsidRPr="0035732D" w:rsidRDefault="00355292"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CAMO </w:t>
            </w:r>
          </w:p>
          <w:p w14:paraId="563BCE06" w14:textId="3AF5EA88" w:rsidR="00355292"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zdarzeń SCF-NP / liczba SP będących w zarządzaniu CAMO (uwaga: na statkach powietrznych innych niż śmigłowce);</w:t>
            </w:r>
          </w:p>
          <w:p w14:paraId="199B224A" w14:textId="4FF2F766" w:rsidR="00FA31C4"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zdarzeń SCF-PP / liczba SP będących w zarządzaniu CAMO (uwaga: na statkach powietrznych innych niż śmigłowce);</w:t>
            </w:r>
          </w:p>
          <w:p w14:paraId="1A7D4027" w14:textId="12E57119" w:rsidR="00FA31C4" w:rsidRPr="0035732D" w:rsidRDefault="0069501C"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355292" w:rsidRPr="0035732D">
              <w:rPr>
                <w:rFonts w:cstheme="minorHAnsi"/>
              </w:rPr>
              <w:t>iczba zdarzeń związanych z niesprawnościami i/lub awariami systemu sterowania lotem / liczba SP będących w zarządzaniu CAMO (uwaga: na statkach powietrznych innych niż śmigłowce);</w:t>
            </w:r>
          </w:p>
          <w:p w14:paraId="38CBC438" w14:textId="692D530B" w:rsidR="00355292" w:rsidRPr="0035732D" w:rsidRDefault="0069501C" w:rsidP="004E225F">
            <w:pPr>
              <w:pStyle w:val="Akapitzlist"/>
              <w:numPr>
                <w:ilvl w:val="0"/>
                <w:numId w:val="3"/>
              </w:numPr>
              <w:spacing w:after="80" w:line="276" w:lineRule="auto"/>
              <w:ind w:left="1151" w:hanging="357"/>
              <w:contextualSpacing w:val="0"/>
              <w:jc w:val="left"/>
              <w:rPr>
                <w:rFonts w:cstheme="minorHAnsi"/>
              </w:rPr>
            </w:pPr>
            <w:r w:rsidRPr="0035732D">
              <w:rPr>
                <w:rFonts w:cstheme="minorHAnsi"/>
              </w:rPr>
              <w:lastRenderedPageBreak/>
              <w:t>L</w:t>
            </w:r>
            <w:r w:rsidR="00355292" w:rsidRPr="0035732D">
              <w:rPr>
                <w:rFonts w:cstheme="minorHAnsi"/>
              </w:rPr>
              <w:t>iczba zdarzeń związanych z planowaniem obsługi technicznej i zarządzaniem czynnościami / liczba SP będących w zarz</w:t>
            </w:r>
            <w:r w:rsidR="00D96AFB" w:rsidRPr="0035732D">
              <w:rPr>
                <w:rFonts w:cstheme="minorHAnsi"/>
              </w:rPr>
              <w:t>ą</w:t>
            </w:r>
            <w:r w:rsidR="00355292" w:rsidRPr="0035732D">
              <w:rPr>
                <w:rFonts w:cstheme="minorHAnsi"/>
              </w:rPr>
              <w:t>dzaniu CAMO.</w:t>
            </w:r>
          </w:p>
          <w:p w14:paraId="4B10C26C" w14:textId="77777777" w:rsidR="00355292" w:rsidRPr="0035732D" w:rsidRDefault="00355292" w:rsidP="004E225F">
            <w:pPr>
              <w:pStyle w:val="Akapitzlist"/>
              <w:numPr>
                <w:ilvl w:val="0"/>
                <w:numId w:val="60"/>
              </w:numPr>
              <w:spacing w:line="276" w:lineRule="auto"/>
              <w:contextualSpacing w:val="0"/>
              <w:jc w:val="left"/>
              <w:rPr>
                <w:rFonts w:cstheme="minorHAnsi"/>
                <w:b/>
              </w:rPr>
            </w:pPr>
            <w:r w:rsidRPr="0035732D">
              <w:rPr>
                <w:rFonts w:cstheme="minorHAnsi"/>
                <w:b/>
              </w:rPr>
              <w:t>W ramach SPIs w ULC mierzy się:</w:t>
            </w:r>
          </w:p>
          <w:p w14:paraId="103C4522" w14:textId="77777777" w:rsidR="00CA3CD4" w:rsidRPr="0035732D" w:rsidRDefault="00355292"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SCF-NP, niesprawności i/lub awarie systemu sterowania lotem, SCF-PP oraz GEAR</w:t>
            </w:r>
            <w:r w:rsidR="00AC5E16" w:rsidRPr="0035732D">
              <w:rPr>
                <w:rFonts w:cstheme="minorHAnsi"/>
              </w:rPr>
              <w:t>;</w:t>
            </w:r>
          </w:p>
          <w:p w14:paraId="51DE3B5E" w14:textId="74BCF628" w:rsidR="00355292" w:rsidRPr="0035732D" w:rsidRDefault="00355292" w:rsidP="00CA3CD4">
            <w:pPr>
              <w:spacing w:line="276" w:lineRule="auto"/>
              <w:ind w:left="794"/>
              <w:jc w:val="left"/>
              <w:rPr>
                <w:rFonts w:cstheme="minorHAnsi"/>
              </w:rPr>
            </w:pPr>
            <w:r w:rsidRPr="0035732D">
              <w:rPr>
                <w:rFonts w:cstheme="minorHAnsi"/>
              </w:rPr>
              <w:t>na podstawie danych ECCAIRS z uwzględnieniem:</w:t>
            </w:r>
          </w:p>
          <w:p w14:paraId="5315C1BE" w14:textId="77777777" w:rsidR="00B2655E" w:rsidRPr="0035732D" w:rsidRDefault="00B2655E"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2C5DA92A" w14:textId="3845F355" w:rsidR="00355292" w:rsidRPr="0035732D" w:rsidRDefault="00355292" w:rsidP="004E225F">
            <w:pPr>
              <w:pStyle w:val="Akapitzlist"/>
              <w:numPr>
                <w:ilvl w:val="0"/>
                <w:numId w:val="3"/>
              </w:numPr>
              <w:spacing w:line="276" w:lineRule="auto"/>
              <w:ind w:left="1151" w:hanging="357"/>
              <w:contextualSpacing w:val="0"/>
              <w:jc w:val="left"/>
              <w:rPr>
                <w:rStyle w:val="Wyrnienieintensywne"/>
                <w:rFonts w:cstheme="minorHAnsi"/>
                <w:b w:val="0"/>
                <w:i w:val="0"/>
                <w:iCs w:val="0"/>
              </w:rPr>
            </w:pPr>
            <w:r w:rsidRPr="0035732D">
              <w:rPr>
                <w:rFonts w:cstheme="minorHAnsi"/>
              </w:rPr>
              <w:t>wszystkich operacji</w:t>
            </w:r>
            <w:r w:rsidR="00B2655E" w:rsidRPr="0035732D">
              <w:rPr>
                <w:rFonts w:cstheme="minorHAnsi"/>
              </w:rPr>
              <w:t xml:space="preserve">. </w:t>
            </w:r>
          </w:p>
        </w:tc>
      </w:tr>
      <w:tr w:rsidR="00355292" w:rsidRPr="0035732D" w14:paraId="7B71902C" w14:textId="77777777" w:rsidTr="00CA3CD4">
        <w:trPr>
          <w:trHeight w:val="454"/>
        </w:trPr>
        <w:tc>
          <w:tcPr>
            <w:tcW w:w="5000" w:type="pct"/>
            <w:shd w:val="clear" w:color="auto" w:fill="E2EFD9" w:themeFill="accent6" w:themeFillTint="33"/>
            <w:vAlign w:val="center"/>
          </w:tcPr>
          <w:p w14:paraId="56A462DD" w14:textId="77777777" w:rsidR="00355292" w:rsidRPr="0035732D" w:rsidRDefault="00355292" w:rsidP="00FC2DB6">
            <w:pPr>
              <w:spacing w:line="276" w:lineRule="auto"/>
              <w:jc w:val="left"/>
              <w:rPr>
                <w:rStyle w:val="Wyrnienieintensywne"/>
                <w:rFonts w:cstheme="minorHAnsi"/>
                <w:i w:val="0"/>
              </w:rPr>
            </w:pPr>
            <w:r w:rsidRPr="0035732D">
              <w:rPr>
                <w:rStyle w:val="Wyrnienieintensywne"/>
                <w:rFonts w:cstheme="minorHAnsi"/>
                <w:i w:val="0"/>
              </w:rPr>
              <w:lastRenderedPageBreak/>
              <w:t xml:space="preserve">Powiązane działania EPAS i EUR RASP </w:t>
            </w:r>
          </w:p>
        </w:tc>
      </w:tr>
      <w:tr w:rsidR="00355292" w:rsidRPr="00A2741A" w14:paraId="0D9B26D8" w14:textId="77777777" w:rsidTr="00CA3CD4">
        <w:trPr>
          <w:trHeight w:val="907"/>
        </w:trPr>
        <w:tc>
          <w:tcPr>
            <w:tcW w:w="5000" w:type="pct"/>
            <w:shd w:val="pct50" w:color="E2EFD9" w:themeColor="accent6" w:themeTint="33" w:fill="auto"/>
            <w:vAlign w:val="center"/>
          </w:tcPr>
          <w:p w14:paraId="45A5132D" w14:textId="77777777" w:rsidR="00E004CD" w:rsidRPr="0035732D" w:rsidRDefault="00E004CD" w:rsidP="00FC2DB6">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4EB4EAA9" w14:textId="26F8D840" w:rsidR="00E004CD" w:rsidRPr="0035732D" w:rsidRDefault="00E004CD" w:rsidP="00FC2DB6">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initial and continuing airworthiness.</w:t>
            </w:r>
          </w:p>
        </w:tc>
      </w:tr>
    </w:tbl>
    <w:p w14:paraId="7841B4C7" w14:textId="033D5AB4" w:rsidR="00F914E1" w:rsidRPr="0035732D" w:rsidRDefault="00F914E1" w:rsidP="00F914E1">
      <w:pPr>
        <w:spacing w:after="0"/>
        <w:jc w:val="left"/>
        <w:rPr>
          <w:rFonts w:cstheme="minorHAnsi"/>
          <w:lang w:val="en-GB"/>
        </w:rPr>
      </w:pPr>
    </w:p>
    <w:p w14:paraId="63CD5C8B" w14:textId="77777777" w:rsidR="00F914E1" w:rsidRPr="0035732D" w:rsidRDefault="00F914E1" w:rsidP="00F914E1">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4F1CF9" w:rsidRPr="00A2741A" w14:paraId="300F5135" w14:textId="77777777" w:rsidTr="00CA3CD4">
        <w:trPr>
          <w:trHeight w:val="567"/>
        </w:trPr>
        <w:tc>
          <w:tcPr>
            <w:tcW w:w="5000" w:type="pct"/>
            <w:shd w:val="clear" w:color="auto" w:fill="E2EFD9" w:themeFill="accent6" w:themeFillTint="33"/>
          </w:tcPr>
          <w:p w14:paraId="7759188A" w14:textId="73D97220" w:rsidR="004F1CF9" w:rsidRPr="0035732D" w:rsidRDefault="00CA3CD4" w:rsidP="00666150">
            <w:pPr>
              <w:pStyle w:val="Nagwek4"/>
              <w:outlineLvl w:val="3"/>
              <w:rPr>
                <w:rStyle w:val="Wyrnienieintensywne"/>
                <w:rFonts w:asciiTheme="minorHAnsi" w:eastAsiaTheme="minorHAnsi" w:hAnsiTheme="minorHAnsi" w:cstheme="minorHAnsi"/>
                <w:b/>
                <w:i w:val="0"/>
                <w:iCs/>
                <w:sz w:val="22"/>
                <w:lang w:val="en-GB"/>
              </w:rPr>
            </w:pPr>
            <w:r w:rsidRPr="0035732D">
              <w:rPr>
                <w:rFonts w:asciiTheme="minorHAnsi" w:hAnsiTheme="minorHAnsi" w:cstheme="minorHAnsi"/>
                <w:lang w:val="en-GB"/>
              </w:rPr>
              <w:br w:type="page"/>
            </w:r>
            <w:bookmarkStart w:id="103" w:name="_Toc227246210"/>
            <w:r w:rsidR="004F1CF9" w:rsidRPr="0035732D">
              <w:rPr>
                <w:rFonts w:asciiTheme="minorHAnsi" w:hAnsiTheme="minorHAnsi" w:cstheme="minorHAnsi"/>
                <w:lang w:val="en-GB"/>
              </w:rPr>
              <w:t>Pożar</w:t>
            </w:r>
            <w:r w:rsidR="00C23A29" w:rsidRPr="0035732D">
              <w:rPr>
                <w:rFonts w:asciiTheme="minorHAnsi" w:hAnsiTheme="minorHAnsi" w:cstheme="minorHAnsi"/>
                <w:lang w:val="en-GB"/>
              </w:rPr>
              <w:t xml:space="preserve">, </w:t>
            </w:r>
            <w:r w:rsidR="004F1CF9" w:rsidRPr="0035732D">
              <w:rPr>
                <w:rFonts w:asciiTheme="minorHAnsi" w:hAnsiTheme="minorHAnsi" w:cstheme="minorHAnsi"/>
                <w:lang w:val="en-GB"/>
              </w:rPr>
              <w:t>dym i opary (</w:t>
            </w:r>
            <w:r w:rsidR="004F1CF9" w:rsidRPr="00DE7F3D">
              <w:rPr>
                <w:rFonts w:asciiTheme="minorHAnsi" w:hAnsiTheme="minorHAnsi" w:cstheme="minorHAnsi"/>
                <w:i/>
                <w:iCs w:val="0"/>
                <w:lang w:val="en-GB"/>
              </w:rPr>
              <w:t>Fire,</w:t>
            </w:r>
            <w:r w:rsidR="00EE7DB2" w:rsidRPr="00DE7F3D">
              <w:rPr>
                <w:rFonts w:asciiTheme="minorHAnsi" w:hAnsiTheme="minorHAnsi" w:cstheme="minorHAnsi"/>
                <w:i/>
                <w:iCs w:val="0"/>
                <w:lang w:val="en-GB"/>
              </w:rPr>
              <w:t xml:space="preserve"> </w:t>
            </w:r>
            <w:r w:rsidR="004F1CF9" w:rsidRPr="00DE7F3D">
              <w:rPr>
                <w:rFonts w:asciiTheme="minorHAnsi" w:hAnsiTheme="minorHAnsi" w:cstheme="minorHAnsi"/>
                <w:i/>
                <w:iCs w:val="0"/>
                <w:lang w:val="en-GB"/>
              </w:rPr>
              <w:t>Smoke &amp; Fumes</w:t>
            </w:r>
            <w:r w:rsidR="004F1CF9" w:rsidRPr="0035732D">
              <w:rPr>
                <w:rFonts w:asciiTheme="minorHAnsi" w:hAnsiTheme="minorHAnsi" w:cstheme="minorHAnsi"/>
                <w:lang w:val="en-GB"/>
              </w:rPr>
              <w:t xml:space="preserve"> – </w:t>
            </w:r>
            <w:r w:rsidR="00B06829" w:rsidRPr="0035732D">
              <w:rPr>
                <w:rFonts w:asciiTheme="minorHAnsi" w:hAnsiTheme="minorHAnsi" w:cstheme="minorHAnsi"/>
                <w:lang w:val="en-GB"/>
              </w:rPr>
              <w:t>F-NI, F-POST</w:t>
            </w:r>
            <w:r w:rsidR="004F1CF9" w:rsidRPr="0035732D">
              <w:rPr>
                <w:rFonts w:asciiTheme="minorHAnsi" w:hAnsiTheme="minorHAnsi" w:cstheme="minorHAnsi"/>
                <w:lang w:val="en-GB"/>
              </w:rPr>
              <w:t>)</w:t>
            </w:r>
            <w:bookmarkEnd w:id="103"/>
          </w:p>
        </w:tc>
      </w:tr>
      <w:tr w:rsidR="004F1CF9" w:rsidRPr="0035732D" w14:paraId="7F159F19" w14:textId="77777777" w:rsidTr="00CA3CD4">
        <w:trPr>
          <w:trHeight w:val="454"/>
        </w:trPr>
        <w:tc>
          <w:tcPr>
            <w:tcW w:w="5000" w:type="pct"/>
            <w:shd w:val="clear" w:color="auto" w:fill="E2EFD9" w:themeFill="accent6" w:themeFillTint="33"/>
            <w:vAlign w:val="center"/>
          </w:tcPr>
          <w:p w14:paraId="56AB2775" w14:textId="77777777" w:rsidR="004F1CF9" w:rsidRPr="0035732D" w:rsidRDefault="004F1CF9" w:rsidP="00CA3CD4">
            <w:pPr>
              <w:spacing w:line="276" w:lineRule="auto"/>
              <w:jc w:val="left"/>
              <w:rPr>
                <w:rStyle w:val="Wyrnienieintensywne"/>
                <w:rFonts w:cstheme="minorHAnsi"/>
                <w:i w:val="0"/>
              </w:rPr>
            </w:pPr>
            <w:r w:rsidRPr="0035732D">
              <w:rPr>
                <w:rStyle w:val="Wyrnienieintensywne"/>
                <w:rFonts w:cstheme="minorHAnsi"/>
                <w:i w:val="0"/>
              </w:rPr>
              <w:t>Dlaczego obszar został wskazany?</w:t>
            </w:r>
          </w:p>
        </w:tc>
      </w:tr>
      <w:tr w:rsidR="004F1CF9" w:rsidRPr="0035732D" w14:paraId="4AF28721" w14:textId="77777777" w:rsidTr="00F914E1">
        <w:trPr>
          <w:trHeight w:val="4309"/>
        </w:trPr>
        <w:tc>
          <w:tcPr>
            <w:tcW w:w="5000" w:type="pct"/>
            <w:shd w:val="pct50" w:color="E2EFD9" w:themeColor="accent6" w:themeTint="33" w:fill="auto"/>
            <w:vAlign w:val="center"/>
          </w:tcPr>
          <w:p w14:paraId="1A2E0880" w14:textId="296215FB" w:rsidR="009B51E3" w:rsidRPr="0035732D" w:rsidRDefault="009B51E3" w:rsidP="005D7EE9">
            <w:pPr>
              <w:spacing w:after="80" w:line="276" w:lineRule="auto"/>
              <w:jc w:val="left"/>
              <w:rPr>
                <w:rFonts w:cstheme="minorHAnsi"/>
              </w:rPr>
            </w:pPr>
            <w:r w:rsidRPr="0035732D">
              <w:rPr>
                <w:rFonts w:cstheme="minorHAnsi"/>
              </w:rPr>
              <w:t xml:space="preserve">Pożar statku powietrznego jest jednym z </w:t>
            </w:r>
            <w:r w:rsidR="00864C4C" w:rsidRPr="0035732D">
              <w:rPr>
                <w:rFonts w:cstheme="minorHAnsi"/>
              </w:rPr>
              <w:t xml:space="preserve">najpoważniejszych </w:t>
            </w:r>
            <w:r w:rsidRPr="0035732D">
              <w:rPr>
                <w:rFonts w:cstheme="minorHAnsi"/>
              </w:rPr>
              <w:t>możliwych zagrożeń w lotnictwie. Dotyczy to zarówno sytuacji</w:t>
            </w:r>
            <w:r w:rsidR="00DD5297" w:rsidRPr="0035732D">
              <w:rPr>
                <w:rFonts w:cstheme="minorHAnsi"/>
              </w:rPr>
              <w:t>,</w:t>
            </w:r>
            <w:r w:rsidRPr="0035732D">
              <w:rPr>
                <w:rFonts w:cstheme="minorHAnsi"/>
              </w:rPr>
              <w:t xml:space="preserve"> kiedy ogień pojawia się w wyniku zderzenia (tzw. „Post-impact fire”) jak i pożarów spowodowanych inną przyczyną niż uderzenie (tzw. „Non-impact fire”), dalej określane razem jako „FS&amp;F”. </w:t>
            </w:r>
          </w:p>
          <w:p w14:paraId="7308E193" w14:textId="42027ECE" w:rsidR="009B51E3" w:rsidRPr="0035732D" w:rsidRDefault="009B51E3" w:rsidP="005D7EE9">
            <w:pPr>
              <w:spacing w:after="80" w:line="276" w:lineRule="auto"/>
              <w:jc w:val="left"/>
              <w:rPr>
                <w:rFonts w:cstheme="minorHAnsi"/>
              </w:rPr>
            </w:pPr>
            <w:r w:rsidRPr="0035732D">
              <w:rPr>
                <w:rFonts w:cstheme="minorHAnsi"/>
              </w:rPr>
              <w:t>W czasie lotu takie zjawisko może doprowadzić do utraty kontroli nad statkiem powietrznym, zarówno w wyniku spowodowania awarii systemu sterowania, uszkodzeń strukturalnych maszyny</w:t>
            </w:r>
            <w:r w:rsidR="00CA3CD4" w:rsidRPr="0035732D">
              <w:rPr>
                <w:rFonts w:cstheme="minorHAnsi"/>
              </w:rPr>
              <w:t>,</w:t>
            </w:r>
            <w:r w:rsidRPr="0035732D">
              <w:rPr>
                <w:rFonts w:cstheme="minorHAnsi"/>
              </w:rPr>
              <w:t xml:space="preserve"> jak i unieruchomienia</w:t>
            </w:r>
            <w:r w:rsidR="00864C4C" w:rsidRPr="0035732D">
              <w:rPr>
                <w:rFonts w:cstheme="minorHAnsi"/>
              </w:rPr>
              <w:t>/utraty przytomności</w:t>
            </w:r>
            <w:r w:rsidRPr="0035732D">
              <w:rPr>
                <w:rFonts w:cstheme="minorHAnsi"/>
              </w:rPr>
              <w:t xml:space="preserve"> załogi</w:t>
            </w:r>
            <w:r w:rsidR="00864C4C" w:rsidRPr="0035732D">
              <w:rPr>
                <w:rFonts w:cstheme="minorHAnsi"/>
              </w:rPr>
              <w:t xml:space="preserve"> SP</w:t>
            </w:r>
            <w:r w:rsidRPr="0035732D">
              <w:rPr>
                <w:rFonts w:cstheme="minorHAnsi"/>
              </w:rPr>
              <w:t>. Ogień na ziemi może rozwinąć się na tyle szybko, że nawet sprawna akcja ratownicza nie zapobiegnie utracie życia i/lub zdrowia pasażerów</w:t>
            </w:r>
            <w:r w:rsidR="00864C4C" w:rsidRPr="0035732D">
              <w:rPr>
                <w:rFonts w:cstheme="minorHAnsi"/>
              </w:rPr>
              <w:t>/załogi SP</w:t>
            </w:r>
            <w:r w:rsidRPr="0035732D">
              <w:rPr>
                <w:rFonts w:cstheme="minorHAnsi"/>
              </w:rPr>
              <w:t xml:space="preserve"> oraz mienia.</w:t>
            </w:r>
          </w:p>
          <w:p w14:paraId="7B857BFD" w14:textId="74C770E3" w:rsidR="004F1CF9" w:rsidRPr="0035732D" w:rsidRDefault="009B51E3" w:rsidP="00CA3CD4">
            <w:pPr>
              <w:spacing w:line="276" w:lineRule="auto"/>
              <w:jc w:val="left"/>
              <w:rPr>
                <w:rStyle w:val="Wyrnienieintensywne"/>
                <w:rFonts w:cstheme="minorHAnsi"/>
              </w:rPr>
            </w:pPr>
            <w:r w:rsidRPr="0035732D">
              <w:rPr>
                <w:rFonts w:cstheme="minorHAnsi"/>
              </w:rPr>
              <w:t>Dym i opary, choćby występowały bez źródła ognia, stanowią również istotne zagrożenie dla bezpieczeństwa. Możliwe skutki to m.in. utrata widzialności w kabinie pilotów lub obniżenie sprawności psychofizycznej</w:t>
            </w:r>
            <w:r w:rsidR="00864C4C" w:rsidRPr="0035732D">
              <w:rPr>
                <w:rFonts w:cstheme="minorHAnsi"/>
              </w:rPr>
              <w:t xml:space="preserve">/utraty przytomności </w:t>
            </w:r>
            <w:r w:rsidRPr="0035732D">
              <w:rPr>
                <w:rFonts w:cstheme="minorHAnsi"/>
              </w:rPr>
              <w:t>załogi w wyniku braku tlenu.</w:t>
            </w:r>
          </w:p>
        </w:tc>
      </w:tr>
      <w:tr w:rsidR="004F1CF9" w:rsidRPr="0035732D" w14:paraId="34FBC7C2" w14:textId="77777777" w:rsidTr="00CA3CD4">
        <w:trPr>
          <w:trHeight w:val="454"/>
        </w:trPr>
        <w:tc>
          <w:tcPr>
            <w:tcW w:w="5000" w:type="pct"/>
            <w:shd w:val="clear" w:color="auto" w:fill="E2EFD9" w:themeFill="accent6" w:themeFillTint="33"/>
            <w:vAlign w:val="center"/>
          </w:tcPr>
          <w:p w14:paraId="5536DE52" w14:textId="77777777" w:rsidR="004F1CF9" w:rsidRPr="0035732D" w:rsidRDefault="004F1CF9" w:rsidP="00CA3CD4">
            <w:pPr>
              <w:spacing w:line="276" w:lineRule="auto"/>
              <w:jc w:val="left"/>
              <w:rPr>
                <w:rStyle w:val="Wyrnienieintensywne"/>
                <w:rFonts w:cstheme="minorHAnsi"/>
                <w:i w:val="0"/>
              </w:rPr>
            </w:pPr>
            <w:r w:rsidRPr="0035732D">
              <w:rPr>
                <w:rStyle w:val="Wyrnienieintensywne"/>
                <w:rFonts w:cstheme="minorHAnsi"/>
                <w:i w:val="0"/>
              </w:rPr>
              <w:t>Co jest celem działań?</w:t>
            </w:r>
          </w:p>
        </w:tc>
      </w:tr>
      <w:tr w:rsidR="004F1CF9" w:rsidRPr="0035732D" w14:paraId="22A06205" w14:textId="77777777" w:rsidTr="00F914E1">
        <w:trPr>
          <w:trHeight w:val="1587"/>
        </w:trPr>
        <w:tc>
          <w:tcPr>
            <w:tcW w:w="5000" w:type="pct"/>
            <w:shd w:val="pct50" w:color="E2EFD9" w:themeColor="accent6" w:themeTint="33" w:fill="auto"/>
            <w:vAlign w:val="center"/>
          </w:tcPr>
          <w:p w14:paraId="3A2B1A65" w14:textId="7C6E16C8" w:rsidR="004F1CF9" w:rsidRPr="0035732D" w:rsidRDefault="009B51E3" w:rsidP="00CA3CD4">
            <w:pPr>
              <w:spacing w:line="276" w:lineRule="auto"/>
              <w:jc w:val="left"/>
              <w:rPr>
                <w:rStyle w:val="Wyrnienieintensywne"/>
                <w:rFonts w:cstheme="minorHAnsi"/>
              </w:rPr>
            </w:pPr>
            <w:r w:rsidRPr="0035732D">
              <w:rPr>
                <w:rFonts w:cstheme="minorHAnsi"/>
              </w:rPr>
              <w:t xml:space="preserve">Celem działań jest zapobieganie </w:t>
            </w:r>
            <w:r w:rsidR="00864C4C" w:rsidRPr="0035732D">
              <w:rPr>
                <w:rFonts w:cstheme="minorHAnsi"/>
              </w:rPr>
              <w:t>zdarzeniom związanym z</w:t>
            </w:r>
            <w:r w:rsidRPr="0035732D">
              <w:rPr>
                <w:rFonts w:cstheme="minorHAnsi"/>
              </w:rPr>
              <w:t xml:space="preserve"> pożar</w:t>
            </w:r>
            <w:r w:rsidR="00864C4C" w:rsidRPr="0035732D">
              <w:rPr>
                <w:rFonts w:cstheme="minorHAnsi"/>
              </w:rPr>
              <w:t>em</w:t>
            </w:r>
            <w:r w:rsidRPr="0035732D">
              <w:rPr>
                <w:rFonts w:cstheme="minorHAnsi"/>
              </w:rPr>
              <w:t xml:space="preserve">, </w:t>
            </w:r>
            <w:r w:rsidR="00EE7DB2" w:rsidRPr="0035732D">
              <w:rPr>
                <w:rFonts w:cstheme="minorHAnsi"/>
              </w:rPr>
              <w:t>wybuch</w:t>
            </w:r>
            <w:r w:rsidR="00864C4C" w:rsidRPr="0035732D">
              <w:rPr>
                <w:rFonts w:cstheme="minorHAnsi"/>
              </w:rPr>
              <w:t>em</w:t>
            </w:r>
            <w:r w:rsidR="00EE7DB2" w:rsidRPr="0035732D">
              <w:rPr>
                <w:rFonts w:cstheme="minorHAnsi"/>
              </w:rPr>
              <w:t xml:space="preserve">, </w:t>
            </w:r>
            <w:r w:rsidRPr="0035732D">
              <w:rPr>
                <w:rFonts w:cstheme="minorHAnsi"/>
              </w:rPr>
              <w:t>dym</w:t>
            </w:r>
            <w:r w:rsidR="00864C4C" w:rsidRPr="0035732D">
              <w:rPr>
                <w:rFonts w:cstheme="minorHAnsi"/>
              </w:rPr>
              <w:t>em</w:t>
            </w:r>
            <w:r w:rsidRPr="0035732D">
              <w:rPr>
                <w:rFonts w:cstheme="minorHAnsi"/>
              </w:rPr>
              <w:t xml:space="preserve"> lub opar</w:t>
            </w:r>
            <w:r w:rsidR="00864C4C" w:rsidRPr="0035732D">
              <w:rPr>
                <w:rFonts w:cstheme="minorHAnsi"/>
              </w:rPr>
              <w:t>ami w SP lub jego bezpośrednim otoczeniu</w:t>
            </w:r>
            <w:r w:rsidRPr="0035732D">
              <w:rPr>
                <w:rFonts w:cstheme="minorHAnsi"/>
              </w:rPr>
              <w:t xml:space="preserve"> (</w:t>
            </w:r>
            <w:r w:rsidRPr="00DE7F3D">
              <w:rPr>
                <w:rFonts w:cstheme="minorHAnsi"/>
                <w:i/>
                <w:iCs/>
              </w:rPr>
              <w:t>Fire, Smoke and Fumes</w:t>
            </w:r>
            <w:r w:rsidRPr="0035732D">
              <w:rPr>
                <w:rFonts w:cstheme="minorHAnsi"/>
              </w:rPr>
              <w:t xml:space="preserve"> – FS&amp;</w:t>
            </w:r>
            <w:r w:rsidR="00A2741A">
              <w:rPr>
                <w:rFonts w:cstheme="minorHAnsi"/>
              </w:rPr>
              <w:t>F</w:t>
            </w:r>
            <w:r w:rsidRPr="0035732D">
              <w:rPr>
                <w:rFonts w:cstheme="minorHAnsi"/>
              </w:rPr>
              <w:t>) mogą</w:t>
            </w:r>
            <w:r w:rsidR="0011494A" w:rsidRPr="0035732D">
              <w:rPr>
                <w:rFonts w:cstheme="minorHAnsi"/>
              </w:rPr>
              <w:t>cymi</w:t>
            </w:r>
            <w:r w:rsidRPr="0035732D">
              <w:rPr>
                <w:rFonts w:cstheme="minorHAnsi"/>
              </w:rPr>
              <w:t xml:space="preserve"> stanowić poważne zagrożenie bezpieczeństwa lotniczego na terytorium RP.</w:t>
            </w:r>
          </w:p>
        </w:tc>
      </w:tr>
      <w:tr w:rsidR="004F1CF9" w:rsidRPr="0035732D" w14:paraId="26EEA9EB" w14:textId="77777777" w:rsidTr="00CA3CD4">
        <w:trPr>
          <w:trHeight w:val="454"/>
        </w:trPr>
        <w:tc>
          <w:tcPr>
            <w:tcW w:w="5000" w:type="pct"/>
            <w:shd w:val="clear" w:color="auto" w:fill="E2EFD9" w:themeFill="accent6" w:themeFillTint="33"/>
            <w:vAlign w:val="center"/>
          </w:tcPr>
          <w:p w14:paraId="7DDD1EAC" w14:textId="77777777" w:rsidR="004F1CF9" w:rsidRPr="0035732D" w:rsidRDefault="004F1CF9" w:rsidP="00CA3CD4">
            <w:pPr>
              <w:spacing w:line="276" w:lineRule="auto"/>
              <w:jc w:val="left"/>
              <w:rPr>
                <w:rStyle w:val="Wyrnienieintensywne"/>
                <w:rFonts w:cstheme="minorHAnsi"/>
                <w:i w:val="0"/>
              </w:rPr>
            </w:pPr>
            <w:r w:rsidRPr="0035732D">
              <w:rPr>
                <w:rStyle w:val="Wyrnienieintensywne"/>
                <w:rFonts w:cstheme="minorHAnsi"/>
                <w:i w:val="0"/>
              </w:rPr>
              <w:t>Zadania realizowane w ramach zarządzania zagrożeniem</w:t>
            </w:r>
          </w:p>
        </w:tc>
      </w:tr>
      <w:tr w:rsidR="004F1CF9" w:rsidRPr="0035732D" w14:paraId="73E084D8" w14:textId="77777777" w:rsidTr="00F914E1">
        <w:trPr>
          <w:trHeight w:val="907"/>
        </w:trPr>
        <w:tc>
          <w:tcPr>
            <w:tcW w:w="5000" w:type="pct"/>
            <w:shd w:val="pct40" w:color="E2EFD9" w:themeColor="accent6" w:themeTint="33" w:fill="auto"/>
            <w:vAlign w:val="center"/>
          </w:tcPr>
          <w:p w14:paraId="2CF9528C" w14:textId="6F6BCC6E" w:rsidR="004F1CF9" w:rsidRPr="0035732D" w:rsidRDefault="00B97B2A" w:rsidP="00CA3CD4">
            <w:pPr>
              <w:spacing w:line="276" w:lineRule="auto"/>
              <w:jc w:val="left"/>
              <w:rPr>
                <w:rStyle w:val="Wyrnienieintensywne"/>
                <w:rFonts w:cstheme="minorHAnsi"/>
                <w:i w:val="0"/>
              </w:rPr>
            </w:pPr>
            <w:r w:rsidRPr="0035732D">
              <w:rPr>
                <w:rStyle w:val="Wyrnienieintensywne"/>
                <w:rFonts w:cstheme="minorHAnsi"/>
                <w:b w:val="0"/>
                <w:i w:val="0"/>
              </w:rPr>
              <w:t>Załącznik nr 1 do KPB „Rejestr zadań” – punkt A.8</w:t>
            </w:r>
          </w:p>
        </w:tc>
      </w:tr>
    </w:tbl>
    <w:p w14:paraId="58642055" w14:textId="47E0FBEF" w:rsidR="00F914E1" w:rsidRPr="0035732D" w:rsidRDefault="00F914E1" w:rsidP="00F914E1">
      <w:pPr>
        <w:spacing w:after="0"/>
        <w:jc w:val="left"/>
        <w:rPr>
          <w:rFonts w:cstheme="minorHAnsi"/>
        </w:rPr>
      </w:pPr>
    </w:p>
    <w:p w14:paraId="1D2DE4C1" w14:textId="04AD8D4B" w:rsidR="00F914E1" w:rsidRPr="0035732D" w:rsidRDefault="00F914E1" w:rsidP="00F914E1">
      <w:pPr>
        <w:spacing w:after="0"/>
        <w:jc w:val="left"/>
        <w:rPr>
          <w:rFonts w:cstheme="minorHAnsi"/>
        </w:rPr>
      </w:pPr>
    </w:p>
    <w:p w14:paraId="11122D2C" w14:textId="015BA9EF" w:rsidR="00F914E1" w:rsidRPr="0035732D" w:rsidRDefault="00F914E1" w:rsidP="00F914E1">
      <w:pPr>
        <w:spacing w:after="0"/>
        <w:jc w:val="left"/>
        <w:rPr>
          <w:rFonts w:cstheme="minorHAnsi"/>
        </w:rPr>
      </w:pPr>
    </w:p>
    <w:p w14:paraId="3492EB19" w14:textId="77777777" w:rsidR="00F914E1" w:rsidRPr="0035732D" w:rsidRDefault="00F914E1" w:rsidP="00F914E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4F1CF9" w:rsidRPr="0035732D" w14:paraId="70039A36" w14:textId="77777777" w:rsidTr="00CC383B">
        <w:trPr>
          <w:trHeight w:val="454"/>
        </w:trPr>
        <w:tc>
          <w:tcPr>
            <w:tcW w:w="5000" w:type="pct"/>
            <w:shd w:val="clear" w:color="auto" w:fill="E2EFD9" w:themeFill="accent6" w:themeFillTint="33"/>
            <w:vAlign w:val="center"/>
          </w:tcPr>
          <w:p w14:paraId="07555752" w14:textId="61CCA75C" w:rsidR="004F1CF9" w:rsidRPr="0035732D" w:rsidRDefault="004F1CF9" w:rsidP="00CA3CD4">
            <w:pPr>
              <w:spacing w:line="276" w:lineRule="auto"/>
              <w:jc w:val="left"/>
              <w:rPr>
                <w:rStyle w:val="Wyrnienieintensywne"/>
                <w:rFonts w:cstheme="minorHAnsi"/>
                <w:i w:val="0"/>
              </w:rPr>
            </w:pPr>
            <w:r w:rsidRPr="0035732D">
              <w:rPr>
                <w:rStyle w:val="Wyrnienieintensywne"/>
                <w:rFonts w:cstheme="minorHAnsi"/>
                <w:i w:val="0"/>
              </w:rPr>
              <w:lastRenderedPageBreak/>
              <w:t xml:space="preserve">Przyjęty sposób monitorowania </w:t>
            </w:r>
          </w:p>
        </w:tc>
      </w:tr>
      <w:tr w:rsidR="004F1CF9" w:rsidRPr="0035732D" w14:paraId="11F40F6D" w14:textId="77777777" w:rsidTr="005A207E">
        <w:trPr>
          <w:trHeight w:val="10545"/>
        </w:trPr>
        <w:tc>
          <w:tcPr>
            <w:tcW w:w="5000" w:type="pct"/>
            <w:shd w:val="pct50" w:color="E2EFD9" w:themeColor="accent6" w:themeTint="33" w:fill="auto"/>
            <w:vAlign w:val="center"/>
          </w:tcPr>
          <w:p w14:paraId="5D512B6B" w14:textId="7A2D8FDC" w:rsidR="00CC383B" w:rsidRPr="0035732D" w:rsidRDefault="009B51E3" w:rsidP="00CA3CD4">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FS&amp;F ustanawia się następujące wskaźniki:</w:t>
            </w:r>
          </w:p>
          <w:p w14:paraId="095EF28D" w14:textId="77777777"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1A8BD002" w14:textId="21A3672C" w:rsidR="009B51E3" w:rsidRPr="0035732D" w:rsidRDefault="00CC383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9B51E3" w:rsidRPr="0035732D">
              <w:rPr>
                <w:rFonts w:cstheme="minorHAnsi"/>
              </w:rPr>
              <w:t xml:space="preserve">iczba zdarzeń związanych z rozlaniem paliwa / 10 000 operacji; </w:t>
            </w:r>
          </w:p>
          <w:p w14:paraId="5A7D8CFF" w14:textId="77777777" w:rsidR="00CC383B" w:rsidRPr="0035732D" w:rsidRDefault="00CC383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9B51E3" w:rsidRPr="0035732D">
              <w:rPr>
                <w:rFonts w:cstheme="minorHAnsi"/>
              </w:rPr>
              <w:t>iczba zdarzeń związanych z ogniem, oparami lub dymem podczas operacji tankowania</w:t>
            </w:r>
            <w:r w:rsidR="0011494A" w:rsidRPr="0035732D">
              <w:rPr>
                <w:rFonts w:cstheme="minorHAnsi"/>
              </w:rPr>
              <w:t xml:space="preserve"> SP</w:t>
            </w:r>
            <w:r w:rsidR="009B51E3" w:rsidRPr="0035732D">
              <w:rPr>
                <w:rFonts w:cstheme="minorHAnsi"/>
              </w:rPr>
              <w:t xml:space="preserve"> </w:t>
            </w:r>
            <w:r w:rsidRPr="0035732D">
              <w:rPr>
                <w:rFonts w:cstheme="minorHAnsi"/>
              </w:rPr>
              <w:br/>
            </w:r>
            <w:r w:rsidR="009B51E3" w:rsidRPr="0035732D">
              <w:rPr>
                <w:rFonts w:cstheme="minorHAnsi"/>
              </w:rPr>
              <w:t xml:space="preserve">z pasażerami na pokładzie / liczba wszystkich tankowań z pasażerami na pokładzie. </w:t>
            </w:r>
          </w:p>
          <w:p w14:paraId="13492BF1" w14:textId="3516CEF3" w:rsidR="009B51E3" w:rsidRPr="0035732D" w:rsidRDefault="009B51E3" w:rsidP="00CC383B">
            <w:pPr>
              <w:spacing w:after="80"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r w:rsidR="00CC383B" w:rsidRPr="0035732D">
              <w:rPr>
                <w:rFonts w:cstheme="minorHAnsi"/>
              </w:rPr>
              <w:t xml:space="preserve"> </w:t>
            </w:r>
            <w:r w:rsidR="00CC383B" w:rsidRPr="0035732D">
              <w:rPr>
                <w:rFonts w:cstheme="minorHAnsi"/>
              </w:rPr>
              <w:br/>
            </w:r>
            <w:r w:rsidRPr="0035732D">
              <w:rPr>
                <w:rFonts w:cstheme="minorHAnsi"/>
              </w:rPr>
              <w:t xml:space="preserve">Za operację </w:t>
            </w:r>
            <w:r w:rsidRPr="0035732D">
              <w:rPr>
                <w:rFonts w:cstheme="minorHAnsi"/>
                <w:u w:val="single"/>
              </w:rPr>
              <w:t>NIE UZNAJE</w:t>
            </w:r>
            <w:r w:rsidRPr="0035732D">
              <w:rPr>
                <w:rFonts w:cstheme="minorHAnsi"/>
              </w:rPr>
              <w:t xml:space="preserve"> się „go-around” ani „low pass”.</w:t>
            </w:r>
          </w:p>
          <w:p w14:paraId="79276592" w14:textId="77777777"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77709041" w14:textId="6EB5162C" w:rsidR="009B51E3" w:rsidRPr="0035732D" w:rsidRDefault="00CC383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9B51E3" w:rsidRPr="0035732D">
              <w:rPr>
                <w:rFonts w:cstheme="minorHAnsi"/>
              </w:rPr>
              <w:t>iczba zdarzeń związanych z zadymieniem lub oparami na pokładzie</w:t>
            </w:r>
            <w:r w:rsidR="0011494A" w:rsidRPr="0035732D">
              <w:rPr>
                <w:rFonts w:cstheme="minorHAnsi"/>
              </w:rPr>
              <w:t xml:space="preserve"> SP</w:t>
            </w:r>
            <w:r w:rsidRPr="0035732D">
              <w:rPr>
                <w:rFonts w:cstheme="minorHAnsi"/>
              </w:rPr>
              <w:t xml:space="preserve"> </w:t>
            </w:r>
            <w:r w:rsidR="009B51E3" w:rsidRPr="0035732D">
              <w:rPr>
                <w:rFonts w:cstheme="minorHAnsi"/>
              </w:rPr>
              <w:t xml:space="preserve">/ 10 000 operacji; </w:t>
            </w:r>
          </w:p>
          <w:p w14:paraId="7DBBBF96" w14:textId="77777777" w:rsidR="00CC383B" w:rsidRPr="0035732D" w:rsidRDefault="00CC383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9B51E3" w:rsidRPr="0035732D">
              <w:rPr>
                <w:rFonts w:cstheme="minorHAnsi"/>
              </w:rPr>
              <w:t xml:space="preserve">iczba zdarzeń związanych z ogniem na pokładzie </w:t>
            </w:r>
            <w:r w:rsidR="0011494A" w:rsidRPr="0035732D">
              <w:rPr>
                <w:rFonts w:cstheme="minorHAnsi"/>
              </w:rPr>
              <w:t>SP</w:t>
            </w:r>
            <w:r w:rsidRPr="0035732D">
              <w:rPr>
                <w:rFonts w:cstheme="minorHAnsi"/>
              </w:rPr>
              <w:t xml:space="preserve"> </w:t>
            </w:r>
            <w:r w:rsidR="009B51E3" w:rsidRPr="0035732D">
              <w:rPr>
                <w:rFonts w:cstheme="minorHAnsi"/>
              </w:rPr>
              <w:t>/ 10 000 operacji</w:t>
            </w:r>
            <w:r w:rsidR="00AC5E16" w:rsidRPr="0035732D">
              <w:rPr>
                <w:rFonts w:cstheme="minorHAnsi"/>
              </w:rPr>
              <w:t>.</w:t>
            </w:r>
            <w:r w:rsidR="009B51E3" w:rsidRPr="0035732D">
              <w:rPr>
                <w:rFonts w:cstheme="minorHAnsi"/>
              </w:rPr>
              <w:t xml:space="preserve"> </w:t>
            </w:r>
          </w:p>
          <w:p w14:paraId="212B7F56" w14:textId="74C3BC5D" w:rsidR="009B51E3" w:rsidRPr="0035732D" w:rsidRDefault="009B51E3" w:rsidP="00CC383B">
            <w:pPr>
              <w:spacing w:after="80" w:line="276" w:lineRule="auto"/>
              <w:ind w:left="794"/>
              <w:jc w:val="left"/>
              <w:rPr>
                <w:rFonts w:cstheme="minorHAnsi"/>
              </w:rPr>
            </w:pPr>
            <w:r w:rsidRPr="0035732D">
              <w:rPr>
                <w:rFonts w:cstheme="minorHAnsi"/>
              </w:rPr>
              <w:t>Za operację w przypadku tego wskaźnika (w zakresie liczonych 10 000) uznaje się 1 lot pomiędzy startem</w:t>
            </w:r>
            <w:r w:rsidR="00CC383B" w:rsidRPr="0035732D">
              <w:rPr>
                <w:rFonts w:cstheme="minorHAnsi"/>
              </w:rPr>
              <w:t>,</w:t>
            </w:r>
            <w:r w:rsidRPr="0035732D">
              <w:rPr>
                <w:rFonts w:cstheme="minorHAnsi"/>
              </w:rPr>
              <w:t xml:space="preserve"> a lądowaniem bez względu na charakter lotu (szkoleniowy, handlowy, techniczny itp.). W przypadku np. trasy z międzylądowaniem (A-&gt;B-&gt;C) liczone będzie to wtedy jako dwie operacje (dwa starty </w:t>
            </w:r>
            <w:r w:rsidR="00CC383B" w:rsidRPr="0035732D">
              <w:rPr>
                <w:rFonts w:cstheme="minorHAnsi"/>
              </w:rPr>
              <w:t>–</w:t>
            </w:r>
            <w:r w:rsidRPr="0035732D">
              <w:rPr>
                <w:rFonts w:cstheme="minorHAnsi"/>
              </w:rPr>
              <w:t xml:space="preserve"> dwa lądowania – 2 loty: A-&gt;B i B-&gt;C). Podsumowując: 1 lot = 1 operacja.</w:t>
            </w:r>
          </w:p>
          <w:p w14:paraId="1CC0B826" w14:textId="44FC5037"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AHAC </w:t>
            </w:r>
            <w:r w:rsidR="00CC383B" w:rsidRPr="0035732D">
              <w:rPr>
                <w:rFonts w:cstheme="minorHAnsi"/>
                <w:b/>
              </w:rPr>
              <w:t>–</w:t>
            </w:r>
            <w:r w:rsidRPr="0035732D">
              <w:rPr>
                <w:rFonts w:cstheme="minorHAnsi"/>
                <w:b/>
              </w:rPr>
              <w:t xml:space="preserve"> Agent obsługi naziemnej w zakresie obsługi materiałów niebezpiecznych lub zaopatrywania statków powietrznych w materiały napędowe</w:t>
            </w:r>
          </w:p>
          <w:p w14:paraId="610AEAD6" w14:textId="77777777" w:rsidR="00CC383B" w:rsidRPr="0035732D" w:rsidRDefault="00CC383B"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L</w:t>
            </w:r>
            <w:r w:rsidR="009B51E3" w:rsidRPr="0035732D">
              <w:rPr>
                <w:rFonts w:cstheme="minorHAnsi"/>
              </w:rPr>
              <w:t>iczba zdarzeń związanych z ogniem, dymem lub oparami (FS&amp;F) / 10 000 wykonanych operacji obsługi.</w:t>
            </w:r>
          </w:p>
          <w:p w14:paraId="3808EACE" w14:textId="11ECA062" w:rsidR="00DB0937" w:rsidRDefault="009B51E3" w:rsidP="00B66C18">
            <w:pPr>
              <w:spacing w:after="240" w:line="276" w:lineRule="auto"/>
              <w:ind w:left="794"/>
              <w:jc w:val="left"/>
              <w:rPr>
                <w:rFonts w:cstheme="minorHAnsi"/>
              </w:rPr>
            </w:pPr>
            <w:r w:rsidRPr="0035732D">
              <w:rPr>
                <w:rFonts w:cstheme="minorHAnsi"/>
              </w:rPr>
              <w:t xml:space="preserve">Za operację obsługi (w zakresie liczonych 10 000) uznaje się obsługę jednego statku powietrznego w zakresie materiałów niebezpiecznych albo zaopatrywania statku w materiały napędowe. Obsługa jednego statku jednocześnie w zakresie materiałów niebezpiecznych i zaopatrzenia w materiały napędowe jest liczone jako dwie operacje obsługi. </w:t>
            </w:r>
          </w:p>
          <w:p w14:paraId="12F589F6" w14:textId="01616F04" w:rsidR="00DB0937" w:rsidRPr="0035732D" w:rsidRDefault="009B51E3" w:rsidP="00B66C18">
            <w:pPr>
              <w:spacing w:after="240" w:line="276" w:lineRule="auto"/>
              <w:jc w:val="left"/>
              <w:rPr>
                <w:rFonts w:cstheme="minorHAnsi"/>
              </w:rPr>
            </w:pPr>
            <w:r w:rsidRPr="0035732D">
              <w:rPr>
                <w:rFonts w:cstheme="minorHAnsi"/>
              </w:rPr>
              <w:t>Wskaźniki mają dotyczyć poszczególnych kwartałów w roku z podziałem miesięcznym.</w:t>
            </w:r>
            <w:r w:rsidR="00CC383B" w:rsidRPr="0035732D">
              <w:rPr>
                <w:rFonts w:cstheme="minorHAnsi"/>
              </w:rPr>
              <w:br/>
            </w:r>
            <w:r w:rsidRPr="0035732D">
              <w:rPr>
                <w:rFonts w:cstheme="minorHAnsi"/>
              </w:rPr>
              <w:t>SPIs w zakresie ADR,OPS lub AHAC dotyczą wszystkich kategorii i typów statku powietrznego oraz wszystkich rodzajów operacji (CAT, GA, lotnictwo państwowe etc.)</w:t>
            </w:r>
            <w:r w:rsidR="00CC383B" w:rsidRPr="0035732D">
              <w:rPr>
                <w:rFonts w:cstheme="minorHAnsi"/>
              </w:rPr>
              <w:t>.</w:t>
            </w:r>
          </w:p>
          <w:p w14:paraId="156EE80C" w14:textId="2F35A514"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W ramach SPIs w ULC mierzy się:</w:t>
            </w:r>
          </w:p>
          <w:p w14:paraId="5AC8E1FC" w14:textId="34A256F2" w:rsidR="009B51E3" w:rsidRPr="0035732D" w:rsidRDefault="009B51E3" w:rsidP="004E225F">
            <w:pPr>
              <w:pStyle w:val="Akapitzlist"/>
              <w:numPr>
                <w:ilvl w:val="0"/>
                <w:numId w:val="3"/>
              </w:numPr>
              <w:spacing w:line="276" w:lineRule="auto"/>
              <w:ind w:left="1151" w:hanging="357"/>
              <w:contextualSpacing w:val="0"/>
              <w:jc w:val="left"/>
              <w:rPr>
                <w:rFonts w:cstheme="minorHAnsi"/>
                <w:lang w:val="en-GB"/>
              </w:rPr>
            </w:pPr>
            <w:r w:rsidRPr="0035732D">
              <w:rPr>
                <w:rFonts w:cstheme="minorHAnsi"/>
                <w:lang w:val="en-GB"/>
              </w:rPr>
              <w:t>F-POST (Fire/smoke post-impact) łącznie z F-NI (Fire/smoke non-impact);</w:t>
            </w:r>
          </w:p>
          <w:p w14:paraId="67926147" w14:textId="77777777" w:rsidR="009B51E3" w:rsidRPr="0035732D" w:rsidRDefault="009B51E3" w:rsidP="00CA3CD4">
            <w:pPr>
              <w:spacing w:line="276" w:lineRule="auto"/>
              <w:ind w:left="731"/>
              <w:jc w:val="left"/>
              <w:rPr>
                <w:rFonts w:cstheme="minorHAnsi"/>
              </w:rPr>
            </w:pPr>
            <w:r w:rsidRPr="0035732D">
              <w:rPr>
                <w:rFonts w:cstheme="minorHAnsi"/>
              </w:rPr>
              <w:t>na podstawie danych ECCAIRS z uwzględnieniem:</w:t>
            </w:r>
          </w:p>
          <w:p w14:paraId="00B536B3" w14:textId="77777777" w:rsidR="00B2655E" w:rsidRPr="0035732D" w:rsidRDefault="00B2655E" w:rsidP="004E225F">
            <w:pPr>
              <w:pStyle w:val="Akapitzlist"/>
              <w:numPr>
                <w:ilvl w:val="0"/>
                <w:numId w:val="3"/>
              </w:numPr>
              <w:spacing w:line="276" w:lineRule="auto"/>
              <w:ind w:left="1151" w:hanging="357"/>
              <w:contextualSpacing w:val="0"/>
              <w:jc w:val="left"/>
              <w:rPr>
                <w:rFonts w:cstheme="minorHAnsi"/>
              </w:rPr>
            </w:pPr>
            <w:r w:rsidRPr="0035732D">
              <w:rPr>
                <w:rFonts w:cstheme="minorHAnsi"/>
              </w:rPr>
              <w:t>operacji CAT;</w:t>
            </w:r>
          </w:p>
          <w:p w14:paraId="553FF703" w14:textId="2327465D" w:rsidR="004F1CF9" w:rsidRPr="0035732D" w:rsidRDefault="009B51E3" w:rsidP="004E225F">
            <w:pPr>
              <w:pStyle w:val="Akapitzlist"/>
              <w:numPr>
                <w:ilvl w:val="0"/>
                <w:numId w:val="3"/>
              </w:numPr>
              <w:spacing w:line="276" w:lineRule="auto"/>
              <w:ind w:left="1151" w:hanging="357"/>
              <w:contextualSpacing w:val="0"/>
              <w:jc w:val="left"/>
              <w:rPr>
                <w:rStyle w:val="Wyrnienieintensywne"/>
                <w:rFonts w:cstheme="minorHAnsi"/>
                <w:b w:val="0"/>
                <w:iCs w:val="0"/>
              </w:rPr>
            </w:pPr>
            <w:r w:rsidRPr="0035732D">
              <w:rPr>
                <w:rFonts w:cstheme="minorHAnsi"/>
              </w:rPr>
              <w:t>wszystkich operacji</w:t>
            </w:r>
            <w:r w:rsidR="00B2655E" w:rsidRPr="0035732D">
              <w:rPr>
                <w:rFonts w:cstheme="minorHAnsi"/>
              </w:rPr>
              <w:t>.</w:t>
            </w:r>
          </w:p>
        </w:tc>
      </w:tr>
      <w:tr w:rsidR="004F1CF9" w:rsidRPr="0035732D" w14:paraId="3C5CD9CF" w14:textId="77777777" w:rsidTr="00CA3CD4">
        <w:trPr>
          <w:trHeight w:val="454"/>
        </w:trPr>
        <w:tc>
          <w:tcPr>
            <w:tcW w:w="5000" w:type="pct"/>
            <w:shd w:val="clear" w:color="auto" w:fill="E2EFD9" w:themeFill="accent6" w:themeFillTint="33"/>
            <w:vAlign w:val="center"/>
          </w:tcPr>
          <w:p w14:paraId="5B007A33" w14:textId="77777777" w:rsidR="004F1CF9" w:rsidRPr="0035732D" w:rsidRDefault="004F1CF9" w:rsidP="00CA3CD4">
            <w:pPr>
              <w:spacing w:line="276" w:lineRule="auto"/>
              <w:jc w:val="left"/>
              <w:rPr>
                <w:rStyle w:val="Wyrnienieintensywne"/>
                <w:rFonts w:cstheme="minorHAnsi"/>
                <w:i w:val="0"/>
              </w:rPr>
            </w:pPr>
            <w:r w:rsidRPr="0035732D">
              <w:rPr>
                <w:rStyle w:val="Wyrnienieintensywne"/>
                <w:rFonts w:cstheme="minorHAnsi"/>
                <w:i w:val="0"/>
              </w:rPr>
              <w:t xml:space="preserve">Powiązane działania EPAS i EUR RASP </w:t>
            </w:r>
          </w:p>
        </w:tc>
      </w:tr>
      <w:tr w:rsidR="004F1CF9" w:rsidRPr="00A2741A" w14:paraId="5353AAE7" w14:textId="77777777" w:rsidTr="00CC383B">
        <w:trPr>
          <w:trHeight w:val="2494"/>
        </w:trPr>
        <w:tc>
          <w:tcPr>
            <w:tcW w:w="5000" w:type="pct"/>
            <w:shd w:val="pct50" w:color="E2EFD9" w:themeColor="accent6" w:themeTint="33" w:fill="auto"/>
            <w:vAlign w:val="center"/>
          </w:tcPr>
          <w:p w14:paraId="05111041" w14:textId="77777777" w:rsidR="00E004CD" w:rsidRPr="0035732D" w:rsidRDefault="00E004CD" w:rsidP="00CA3CD4">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7AA93E3D" w14:textId="08BB2506" w:rsidR="00E004CD" w:rsidRPr="0035732D" w:rsidRDefault="00E004CD" w:rsidP="00CA3CD4">
            <w:pPr>
              <w:spacing w:line="276" w:lineRule="auto"/>
              <w:jc w:val="left"/>
              <w:rPr>
                <w:rStyle w:val="Wyrnienieintensywne"/>
                <w:rFonts w:cstheme="minorHAnsi"/>
                <w:lang w:val="en-GB"/>
              </w:rPr>
            </w:pPr>
            <w:r w:rsidRPr="0035732D">
              <w:rPr>
                <w:rStyle w:val="Wyrnienieintensywne"/>
                <w:rFonts w:cstheme="minorHAnsi"/>
                <w:b w:val="0"/>
                <w:i w:val="0"/>
                <w:lang w:val="en-GB"/>
              </w:rPr>
              <w:t>Address safety risks in Commercial Air Transport Aeroplanes and NCC operations (non-commercial operations with complex-motor powered aircraft, being part of business aviation)</w:t>
            </w:r>
            <w:r w:rsidR="00865434" w:rsidRPr="0035732D">
              <w:rPr>
                <w:rStyle w:val="Wyrnienieintensywne"/>
                <w:rFonts w:cstheme="minorHAnsi"/>
                <w:b w:val="0"/>
                <w:i w:val="0"/>
                <w:lang w:val="en-GB"/>
              </w:rPr>
              <w:t>.</w:t>
            </w:r>
          </w:p>
          <w:p w14:paraId="0E880304" w14:textId="3100AB1D" w:rsidR="00865434" w:rsidRPr="0035732D" w:rsidRDefault="00865434" w:rsidP="00CC383B">
            <w:pPr>
              <w:spacing w:after="80" w:line="276" w:lineRule="auto"/>
              <w:jc w:val="left"/>
              <w:rPr>
                <w:rStyle w:val="Wyrnienieintensywne"/>
                <w:rFonts w:cstheme="minorHAnsi"/>
                <w:b w:val="0"/>
                <w:i w:val="0"/>
                <w:lang w:val="en-GB"/>
              </w:rPr>
            </w:pPr>
            <w:r w:rsidRPr="0035732D">
              <w:rPr>
                <w:rStyle w:val="Wyrnienieintensywne"/>
                <w:rFonts w:cstheme="minorHAnsi"/>
                <w:b w:val="0"/>
                <w:i w:val="0"/>
                <w:lang w:val="en-GB"/>
              </w:rPr>
              <w:t>EUR.SPT.101</w:t>
            </w:r>
          </w:p>
          <w:p w14:paraId="3E7BEB16" w14:textId="77777777" w:rsidR="00E004CD" w:rsidRPr="0035732D" w:rsidRDefault="00E004CD" w:rsidP="00CA3CD4">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511CA786" w14:textId="0B1B8DA0" w:rsidR="004F1CF9" w:rsidRPr="0035732D" w:rsidRDefault="00E004CD" w:rsidP="00CA3CD4">
            <w:pPr>
              <w:spacing w:line="276" w:lineRule="auto"/>
              <w:jc w:val="left"/>
              <w:rPr>
                <w:rStyle w:val="Wyrnienieintensywne"/>
                <w:rFonts w:cstheme="minorHAnsi"/>
                <w:b w:val="0"/>
                <w:i w:val="0"/>
                <w:lang w:val="en-GB"/>
              </w:rPr>
            </w:pPr>
            <w:r w:rsidRPr="0035732D">
              <w:rPr>
                <w:rStyle w:val="Wyrnienieintensywne"/>
                <w:rFonts w:cstheme="minorHAnsi"/>
                <w:b w:val="0"/>
                <w:i w:val="0"/>
                <w:lang w:val="en-GB"/>
              </w:rPr>
              <w:t>Ensure operational safety in CAT aeroplane operations (airlines and air taxi passenger/cargo) and NCC aeroplane operations</w:t>
            </w:r>
          </w:p>
        </w:tc>
      </w:tr>
    </w:tbl>
    <w:p w14:paraId="0351FD8C" w14:textId="77777777" w:rsidR="00F914E1" w:rsidRPr="0035732D" w:rsidRDefault="00F914E1" w:rsidP="00F914E1">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4F1CF9" w:rsidRPr="0035732D" w14:paraId="5BBE8E9A" w14:textId="77777777" w:rsidTr="00D4031E">
        <w:trPr>
          <w:trHeight w:val="567"/>
        </w:trPr>
        <w:tc>
          <w:tcPr>
            <w:tcW w:w="5000" w:type="pct"/>
            <w:shd w:val="clear" w:color="auto" w:fill="E2EFD9" w:themeFill="accent6" w:themeFillTint="33"/>
          </w:tcPr>
          <w:p w14:paraId="504AAC3D" w14:textId="7E68A7A1" w:rsidR="004F1CF9" w:rsidRPr="0035732D" w:rsidRDefault="005D364A" w:rsidP="00666150">
            <w:pPr>
              <w:pStyle w:val="Nagwek4"/>
              <w:outlineLvl w:val="3"/>
              <w:rPr>
                <w:rStyle w:val="Wyrnienieintensywne"/>
                <w:rFonts w:asciiTheme="minorHAnsi" w:hAnsiTheme="minorHAnsi" w:cstheme="minorHAnsi"/>
                <w:b/>
                <w:i w:val="0"/>
                <w:iCs/>
              </w:rPr>
            </w:pPr>
            <w:r w:rsidRPr="00F122B5">
              <w:rPr>
                <w:rFonts w:asciiTheme="minorHAnsi" w:hAnsiTheme="minorHAnsi" w:cstheme="minorHAnsi"/>
              </w:rPr>
              <w:lastRenderedPageBreak/>
              <w:br w:type="page"/>
            </w:r>
            <w:bookmarkStart w:id="104" w:name="_Toc75253642"/>
            <w:bookmarkStart w:id="105" w:name="_Toc75329928"/>
            <w:bookmarkStart w:id="106" w:name="_Toc104189703"/>
            <w:bookmarkStart w:id="107" w:name="_Toc168488806"/>
            <w:bookmarkStart w:id="108" w:name="_Toc227246211"/>
            <w:r w:rsidR="004F1CF9" w:rsidRPr="0035732D">
              <w:rPr>
                <w:rFonts w:asciiTheme="minorHAnsi" w:hAnsiTheme="minorHAnsi" w:cstheme="minorHAnsi"/>
              </w:rPr>
              <w:t>Bezpieczeństwo na ziemi (</w:t>
            </w:r>
            <w:r w:rsidR="004F1CF9" w:rsidRPr="0035732D">
              <w:rPr>
                <w:rFonts w:asciiTheme="minorHAnsi" w:hAnsiTheme="minorHAnsi" w:cstheme="minorHAnsi"/>
                <w:i/>
              </w:rPr>
              <w:t>Ground Safety</w:t>
            </w:r>
            <w:r w:rsidR="004F1CF9" w:rsidRPr="0035732D">
              <w:rPr>
                <w:rFonts w:asciiTheme="minorHAnsi" w:hAnsiTheme="minorHAnsi" w:cstheme="minorHAnsi"/>
              </w:rPr>
              <w:t>)</w:t>
            </w:r>
            <w:bookmarkEnd w:id="104"/>
            <w:bookmarkEnd w:id="105"/>
            <w:bookmarkEnd w:id="106"/>
            <w:bookmarkEnd w:id="107"/>
            <w:bookmarkEnd w:id="108"/>
          </w:p>
        </w:tc>
      </w:tr>
      <w:tr w:rsidR="004F1CF9" w:rsidRPr="0035732D" w14:paraId="7A1816CE" w14:textId="77777777" w:rsidTr="00D4031E">
        <w:trPr>
          <w:trHeight w:val="454"/>
        </w:trPr>
        <w:tc>
          <w:tcPr>
            <w:tcW w:w="5000" w:type="pct"/>
            <w:shd w:val="clear" w:color="auto" w:fill="E2EFD9" w:themeFill="accent6" w:themeFillTint="33"/>
            <w:vAlign w:val="center"/>
          </w:tcPr>
          <w:p w14:paraId="3871A01C" w14:textId="77777777" w:rsidR="004F1CF9" w:rsidRPr="0035732D" w:rsidRDefault="004F1CF9" w:rsidP="005A2B2C">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4F1CF9" w:rsidRPr="0035732D" w14:paraId="08B34340" w14:textId="77777777" w:rsidTr="00F914E1">
        <w:trPr>
          <w:trHeight w:val="2608"/>
        </w:trPr>
        <w:tc>
          <w:tcPr>
            <w:tcW w:w="5000" w:type="pct"/>
            <w:shd w:val="pct50" w:color="E2EFD9" w:themeColor="accent6" w:themeTint="33" w:fill="auto"/>
            <w:vAlign w:val="center"/>
          </w:tcPr>
          <w:p w14:paraId="3376B03D" w14:textId="77777777" w:rsidR="00FB730C" w:rsidRPr="0035732D" w:rsidRDefault="009B51E3" w:rsidP="00FB730C">
            <w:pPr>
              <w:spacing w:line="276" w:lineRule="auto"/>
              <w:jc w:val="left"/>
              <w:rPr>
                <w:rFonts w:cstheme="minorHAnsi"/>
                <w:bCs/>
              </w:rPr>
            </w:pPr>
            <w:r w:rsidRPr="0035732D">
              <w:rPr>
                <w:rFonts w:cstheme="minorHAnsi"/>
                <w:bCs/>
              </w:rPr>
              <w:t>Bezpieczeństwo na ziemi obejmuje dwie podstawowe kategorie:</w:t>
            </w:r>
          </w:p>
          <w:p w14:paraId="6183BB3E" w14:textId="77777777" w:rsidR="00FB730C" w:rsidRPr="0035732D" w:rsidRDefault="00FA7C7E" w:rsidP="004E225F">
            <w:pPr>
              <w:pStyle w:val="Akapitzlist"/>
              <w:numPr>
                <w:ilvl w:val="0"/>
                <w:numId w:val="62"/>
              </w:numPr>
              <w:spacing w:line="276" w:lineRule="auto"/>
              <w:jc w:val="left"/>
              <w:rPr>
                <w:rFonts w:cstheme="minorHAnsi"/>
                <w:b/>
              </w:rPr>
            </w:pPr>
            <w:r w:rsidRPr="0035732D">
              <w:rPr>
                <w:rFonts w:cstheme="minorHAnsi"/>
              </w:rPr>
              <w:t>Z</w:t>
            </w:r>
            <w:r w:rsidR="009B51E3" w:rsidRPr="0035732D">
              <w:rPr>
                <w:rFonts w:cstheme="minorHAnsi"/>
              </w:rPr>
              <w:t>derzenia</w:t>
            </w:r>
            <w:r w:rsidRPr="0035732D">
              <w:rPr>
                <w:rFonts w:cstheme="minorHAnsi"/>
              </w:rPr>
              <w:t xml:space="preserve"> SP</w:t>
            </w:r>
            <w:r w:rsidR="009B51E3" w:rsidRPr="0035732D">
              <w:rPr>
                <w:rFonts w:cstheme="minorHAnsi"/>
              </w:rPr>
              <w:t xml:space="preserve"> na</w:t>
            </w:r>
            <w:r w:rsidR="00EE7DB2" w:rsidRPr="0035732D">
              <w:rPr>
                <w:rFonts w:cstheme="minorHAnsi"/>
              </w:rPr>
              <w:t xml:space="preserve"> </w:t>
            </w:r>
            <w:r w:rsidR="009B51E3" w:rsidRPr="0035732D">
              <w:rPr>
                <w:rFonts w:cstheme="minorHAnsi"/>
              </w:rPr>
              <w:t>ziem</w:t>
            </w:r>
            <w:r w:rsidR="00EE7DB2" w:rsidRPr="0035732D">
              <w:rPr>
                <w:rFonts w:cstheme="minorHAnsi"/>
              </w:rPr>
              <w:t>i</w:t>
            </w:r>
            <w:r w:rsidR="009B51E3" w:rsidRPr="0035732D">
              <w:rPr>
                <w:rFonts w:cstheme="minorHAnsi"/>
              </w:rPr>
              <w:t xml:space="preserve"> (</w:t>
            </w:r>
            <w:r w:rsidR="009B51E3" w:rsidRPr="00DE7F3D">
              <w:rPr>
                <w:rFonts w:cstheme="minorHAnsi"/>
                <w:i/>
                <w:iCs/>
              </w:rPr>
              <w:t>Ground Collisions</w:t>
            </w:r>
            <w:r w:rsidR="009B51E3" w:rsidRPr="0035732D">
              <w:rPr>
                <w:rFonts w:cstheme="minorHAnsi"/>
              </w:rPr>
              <w:t xml:space="preserve"> – GCOL);</w:t>
            </w:r>
          </w:p>
          <w:p w14:paraId="7A1EF202" w14:textId="167594DC" w:rsidR="009B51E3" w:rsidRPr="0035732D" w:rsidRDefault="00FB730C" w:rsidP="004E225F">
            <w:pPr>
              <w:pStyle w:val="Akapitzlist"/>
              <w:numPr>
                <w:ilvl w:val="0"/>
                <w:numId w:val="62"/>
              </w:numPr>
              <w:spacing w:after="80" w:line="276" w:lineRule="auto"/>
              <w:ind w:left="714" w:hanging="357"/>
              <w:contextualSpacing w:val="0"/>
              <w:jc w:val="left"/>
              <w:rPr>
                <w:rFonts w:cstheme="minorHAnsi"/>
                <w:b/>
              </w:rPr>
            </w:pPr>
            <w:r w:rsidRPr="0035732D">
              <w:rPr>
                <w:rFonts w:cstheme="minorHAnsi"/>
              </w:rPr>
              <w:t>Z</w:t>
            </w:r>
            <w:r w:rsidR="009B51E3" w:rsidRPr="0035732D">
              <w:rPr>
                <w:rFonts w:cstheme="minorHAnsi"/>
              </w:rPr>
              <w:t xml:space="preserve">darzenia podczas obsługi naziemnej </w:t>
            </w:r>
            <w:r w:rsidR="00FA7C7E" w:rsidRPr="0035732D">
              <w:rPr>
                <w:rFonts w:cstheme="minorHAnsi"/>
              </w:rPr>
              <w:t xml:space="preserve">SP </w:t>
            </w:r>
            <w:r w:rsidR="009B51E3" w:rsidRPr="0035732D">
              <w:rPr>
                <w:rFonts w:cstheme="minorHAnsi"/>
              </w:rPr>
              <w:t>(RAMP).</w:t>
            </w:r>
          </w:p>
          <w:p w14:paraId="092FC55D" w14:textId="31BB66F3" w:rsidR="004F1CF9" w:rsidRPr="0035732D" w:rsidRDefault="009B51E3" w:rsidP="005A2B2C">
            <w:pPr>
              <w:spacing w:line="276" w:lineRule="auto"/>
              <w:jc w:val="left"/>
              <w:rPr>
                <w:rStyle w:val="Wyrnienieintensywne"/>
                <w:rFonts w:cstheme="minorHAnsi"/>
                <w:b w:val="0"/>
              </w:rPr>
            </w:pPr>
            <w:r w:rsidRPr="0035732D">
              <w:rPr>
                <w:rFonts w:cstheme="minorHAnsi"/>
                <w:bCs/>
              </w:rPr>
              <w:t xml:space="preserve">Same zdarzenia z kategorii RAMP stanowią czwartą w kolejności kategorię zdarzeń z ofiarami śmiertelnymi (fatal accidents) na świecie. Poza zagrożeniem życia i zdrowia </w:t>
            </w:r>
            <w:r w:rsidR="00FA7C7E" w:rsidRPr="0035732D">
              <w:rPr>
                <w:rFonts w:cstheme="minorHAnsi"/>
                <w:bCs/>
              </w:rPr>
              <w:t xml:space="preserve">zdarzenia w kategorii </w:t>
            </w:r>
            <w:r w:rsidRPr="0035732D">
              <w:rPr>
                <w:rFonts w:cstheme="minorHAnsi"/>
                <w:bCs/>
              </w:rPr>
              <w:t>GCOL i RAMP powodują olbrzymie straty w mieniu (uszkodzone statki powietrzne, urządzenia i maszyny oraz wyposażenie lotnisk oraz agentów handlingowych). Tym samym zagrożenie to znalazło szczególne miejsce w ramach monitoringu EASA</w:t>
            </w:r>
            <w:r w:rsidR="00865434" w:rsidRPr="0035732D">
              <w:rPr>
                <w:rFonts w:cstheme="minorHAnsi"/>
                <w:bCs/>
              </w:rPr>
              <w:t>.</w:t>
            </w:r>
          </w:p>
        </w:tc>
      </w:tr>
      <w:tr w:rsidR="004F1CF9" w:rsidRPr="0035732D" w14:paraId="6C1DC69C" w14:textId="77777777" w:rsidTr="00D4031E">
        <w:trPr>
          <w:trHeight w:val="454"/>
        </w:trPr>
        <w:tc>
          <w:tcPr>
            <w:tcW w:w="5000" w:type="pct"/>
            <w:shd w:val="clear" w:color="auto" w:fill="E2EFD9" w:themeFill="accent6" w:themeFillTint="33"/>
            <w:vAlign w:val="center"/>
          </w:tcPr>
          <w:p w14:paraId="6027A625" w14:textId="77777777" w:rsidR="004F1CF9" w:rsidRPr="0035732D" w:rsidRDefault="004F1CF9" w:rsidP="005A2B2C">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4F1CF9" w:rsidRPr="0035732D" w14:paraId="74313031" w14:textId="77777777" w:rsidTr="00D4031E">
        <w:trPr>
          <w:trHeight w:val="567"/>
        </w:trPr>
        <w:tc>
          <w:tcPr>
            <w:tcW w:w="5000" w:type="pct"/>
            <w:shd w:val="pct50" w:color="E2EFD9" w:themeColor="accent6" w:themeTint="33" w:fill="auto"/>
            <w:vAlign w:val="center"/>
          </w:tcPr>
          <w:p w14:paraId="4D594176" w14:textId="2BF84373" w:rsidR="004F1CF9" w:rsidRPr="0035732D" w:rsidRDefault="009B51E3" w:rsidP="005A2B2C">
            <w:pPr>
              <w:spacing w:line="276" w:lineRule="auto"/>
              <w:jc w:val="left"/>
              <w:rPr>
                <w:rStyle w:val="Wyrnienieintensywne"/>
                <w:rFonts w:cstheme="minorHAnsi"/>
                <w:bCs/>
              </w:rPr>
            </w:pPr>
            <w:r w:rsidRPr="0035732D">
              <w:rPr>
                <w:rFonts w:cstheme="minorHAnsi"/>
                <w:bCs/>
              </w:rPr>
              <w:t>Redukcja liczby zdarzeń z kategorii GCOL oraz RAMP na terytorium RP.</w:t>
            </w:r>
          </w:p>
        </w:tc>
      </w:tr>
      <w:tr w:rsidR="004F1CF9" w:rsidRPr="0035732D" w14:paraId="52CEB1D4" w14:textId="77777777" w:rsidTr="00D4031E">
        <w:trPr>
          <w:trHeight w:val="454"/>
        </w:trPr>
        <w:tc>
          <w:tcPr>
            <w:tcW w:w="5000" w:type="pct"/>
            <w:shd w:val="clear" w:color="auto" w:fill="E2EFD9" w:themeFill="accent6" w:themeFillTint="33"/>
            <w:vAlign w:val="center"/>
          </w:tcPr>
          <w:p w14:paraId="1E12D053" w14:textId="77777777" w:rsidR="004F1CF9" w:rsidRPr="0035732D" w:rsidRDefault="004F1CF9" w:rsidP="005A2B2C">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4F1CF9" w:rsidRPr="0035732D" w14:paraId="484285E8" w14:textId="77777777" w:rsidTr="00D4031E">
        <w:trPr>
          <w:trHeight w:val="567"/>
        </w:trPr>
        <w:tc>
          <w:tcPr>
            <w:tcW w:w="5000" w:type="pct"/>
            <w:shd w:val="pct50" w:color="E2EFD9" w:themeColor="accent6" w:themeTint="33" w:fill="auto"/>
            <w:vAlign w:val="center"/>
          </w:tcPr>
          <w:p w14:paraId="5E88FC43" w14:textId="1D9C7054" w:rsidR="004F1CF9" w:rsidRPr="0035732D" w:rsidRDefault="00B97B2A" w:rsidP="005A2B2C">
            <w:pPr>
              <w:spacing w:line="276" w:lineRule="auto"/>
              <w:jc w:val="left"/>
              <w:rPr>
                <w:rStyle w:val="Wyrnienieintensywne"/>
                <w:rFonts w:cstheme="minorHAnsi"/>
                <w:b w:val="0"/>
                <w:bCs/>
                <w:i w:val="0"/>
                <w:iCs w:val="0"/>
              </w:rPr>
            </w:pPr>
            <w:r w:rsidRPr="0035732D">
              <w:rPr>
                <w:rStyle w:val="Wyrnienieintensywne"/>
                <w:rFonts w:cstheme="minorHAnsi"/>
                <w:b w:val="0"/>
                <w:bCs/>
                <w:i w:val="0"/>
                <w:iCs w:val="0"/>
              </w:rPr>
              <w:t>Załącznik nr 1 do KPB „Rejestr zadań” – punkt A.9</w:t>
            </w:r>
          </w:p>
        </w:tc>
      </w:tr>
      <w:tr w:rsidR="004F1CF9" w:rsidRPr="0035732D" w14:paraId="22E68B49" w14:textId="77777777" w:rsidTr="00D4031E">
        <w:trPr>
          <w:trHeight w:val="454"/>
        </w:trPr>
        <w:tc>
          <w:tcPr>
            <w:tcW w:w="5000" w:type="pct"/>
            <w:shd w:val="clear" w:color="auto" w:fill="E2EFD9" w:themeFill="accent6" w:themeFillTint="33"/>
            <w:vAlign w:val="center"/>
          </w:tcPr>
          <w:p w14:paraId="3B1800E1" w14:textId="77777777" w:rsidR="004F1CF9" w:rsidRPr="0035732D" w:rsidRDefault="004F1CF9" w:rsidP="005A2B2C">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4F1CF9" w:rsidRPr="0035732D" w14:paraId="48A85F43" w14:textId="77777777" w:rsidTr="005A207E">
        <w:trPr>
          <w:trHeight w:val="7087"/>
        </w:trPr>
        <w:tc>
          <w:tcPr>
            <w:tcW w:w="5000" w:type="pct"/>
            <w:shd w:val="pct50" w:color="E2EFD9" w:themeColor="accent6" w:themeTint="33" w:fill="auto"/>
            <w:vAlign w:val="center"/>
          </w:tcPr>
          <w:p w14:paraId="5650D154" w14:textId="77777777" w:rsidR="00FB730C" w:rsidRPr="0035732D" w:rsidRDefault="00FB730C" w:rsidP="00FB730C">
            <w:pPr>
              <w:spacing w:line="276" w:lineRule="auto"/>
              <w:jc w:val="left"/>
              <w:rPr>
                <w:rFonts w:cstheme="minorHAnsi"/>
                <w:bCs/>
              </w:rPr>
            </w:pPr>
            <w:r w:rsidRPr="0035732D">
              <w:rPr>
                <w:rFonts w:cstheme="minorHAnsi"/>
                <w:bCs/>
              </w:rPr>
              <w:t xml:space="preserve">Jako </w:t>
            </w:r>
            <w:r w:rsidRPr="0035732D">
              <w:rPr>
                <w:rFonts w:cstheme="minorHAnsi"/>
                <w:b/>
              </w:rPr>
              <w:t>GCOL</w:t>
            </w:r>
            <w:r w:rsidRPr="0035732D">
              <w:rPr>
                <w:rFonts w:cstheme="minorHAnsi"/>
                <w:bCs/>
              </w:rPr>
              <w:t xml:space="preserve"> uznaje się kolizję statku powietrznego, która wystąpiła podczas kołowania z drogi startowej lub na drogę startową, obejmując kolizję z:</w:t>
            </w:r>
          </w:p>
          <w:p w14:paraId="757B551C"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innym statkiem powietrznym;</w:t>
            </w:r>
          </w:p>
          <w:p w14:paraId="37166F11" w14:textId="77777777" w:rsidR="00FB730C" w:rsidRPr="0035732D" w:rsidRDefault="00FB730C" w:rsidP="004E225F">
            <w:pPr>
              <w:pStyle w:val="Akapitzlist"/>
              <w:numPr>
                <w:ilvl w:val="0"/>
                <w:numId w:val="63"/>
              </w:numPr>
              <w:spacing w:line="276" w:lineRule="auto"/>
              <w:ind w:left="714" w:hanging="357"/>
              <w:contextualSpacing w:val="0"/>
              <w:jc w:val="left"/>
              <w:rPr>
                <w:rFonts w:cstheme="minorHAnsi"/>
              </w:rPr>
            </w:pPr>
            <w:r w:rsidRPr="0035732D">
              <w:rPr>
                <w:rFonts w:cstheme="minorHAnsi"/>
              </w:rPr>
              <w:t>osobą;</w:t>
            </w:r>
          </w:p>
          <w:p w14:paraId="3340885A" w14:textId="2BA36996"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zwierzęciem;</w:t>
            </w:r>
          </w:p>
          <w:p w14:paraId="4DBBB013"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pojazdem;</w:t>
            </w:r>
          </w:p>
          <w:p w14:paraId="345E9867"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przeszkodą (obiektem);</w:t>
            </w:r>
          </w:p>
          <w:p w14:paraId="2C09768B"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budynkiem;</w:t>
            </w:r>
          </w:p>
          <w:p w14:paraId="5D85D0E6"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itd.</w:t>
            </w:r>
          </w:p>
          <w:p w14:paraId="2AFF60FE" w14:textId="77777777" w:rsidR="00FB730C" w:rsidRPr="0035732D" w:rsidRDefault="00FB730C" w:rsidP="00FB730C">
            <w:pPr>
              <w:spacing w:line="276" w:lineRule="auto"/>
              <w:ind w:left="360"/>
              <w:jc w:val="left"/>
              <w:rPr>
                <w:rFonts w:cstheme="minorHAnsi"/>
                <w:bCs/>
              </w:rPr>
            </w:pPr>
            <w:r w:rsidRPr="0035732D">
              <w:rPr>
                <w:rFonts w:cstheme="minorHAnsi"/>
                <w:bCs/>
              </w:rPr>
              <w:t xml:space="preserve">z zastrzeżeniem, że </w:t>
            </w:r>
            <w:r w:rsidRPr="0035732D">
              <w:rPr>
                <w:rFonts w:cstheme="minorHAnsi"/>
                <w:bCs/>
                <w:u w:val="single"/>
              </w:rPr>
              <w:t>NIE DOCHODZI</w:t>
            </w:r>
            <w:r w:rsidRPr="0035732D">
              <w:rPr>
                <w:rFonts w:cstheme="minorHAnsi"/>
                <w:bCs/>
              </w:rPr>
              <w:t xml:space="preserve"> do tej kolizji na drodze startowej, na której statek powietrzny lądował lub </w:t>
            </w:r>
            <w:r w:rsidRPr="0035732D">
              <w:rPr>
                <w:rFonts w:cstheme="minorHAnsi"/>
                <w:bCs/>
              </w:rPr>
              <w:br/>
              <w:t>z której zamierza startować.</w:t>
            </w:r>
          </w:p>
          <w:p w14:paraId="0DC7A1EC" w14:textId="3761FFDD" w:rsidR="00FB730C" w:rsidRPr="0035732D" w:rsidRDefault="00FB730C" w:rsidP="00FB730C">
            <w:pPr>
              <w:spacing w:line="276" w:lineRule="auto"/>
              <w:ind w:left="360"/>
              <w:jc w:val="left"/>
              <w:rPr>
                <w:rFonts w:cstheme="minorHAnsi"/>
                <w:bCs/>
              </w:rPr>
            </w:pPr>
            <w:r w:rsidRPr="0035732D">
              <w:rPr>
                <w:rFonts w:cstheme="minorHAnsi"/>
                <w:bCs/>
              </w:rPr>
              <w:t xml:space="preserve">W przypadku śmigłowców </w:t>
            </w:r>
            <w:r w:rsidR="009E48B9">
              <w:rPr>
                <w:rFonts w:cstheme="minorHAnsi"/>
                <w:bCs/>
              </w:rPr>
              <w:t xml:space="preserve">za </w:t>
            </w:r>
            <w:r w:rsidRPr="0035732D">
              <w:rPr>
                <w:rFonts w:cstheme="minorHAnsi"/>
                <w:bCs/>
              </w:rPr>
              <w:t>kołowanie moż</w:t>
            </w:r>
            <w:r w:rsidR="009E48B9">
              <w:rPr>
                <w:rFonts w:cstheme="minorHAnsi"/>
                <w:bCs/>
              </w:rPr>
              <w:t>na</w:t>
            </w:r>
            <w:r w:rsidRPr="0035732D">
              <w:rPr>
                <w:rFonts w:cstheme="minorHAnsi"/>
                <w:bCs/>
              </w:rPr>
              <w:t xml:space="preserve"> </w:t>
            </w:r>
            <w:r w:rsidR="009E48B9">
              <w:rPr>
                <w:rFonts w:cstheme="minorHAnsi"/>
                <w:bCs/>
              </w:rPr>
              <w:t>uznać</w:t>
            </w:r>
            <w:r w:rsidR="009E48B9" w:rsidRPr="0035732D">
              <w:rPr>
                <w:rFonts w:cstheme="minorHAnsi"/>
                <w:bCs/>
              </w:rPr>
              <w:t xml:space="preserve"> </w:t>
            </w:r>
            <w:r w:rsidR="009E48B9">
              <w:rPr>
                <w:rFonts w:cstheme="minorHAnsi"/>
                <w:bCs/>
              </w:rPr>
              <w:t xml:space="preserve">również </w:t>
            </w:r>
            <w:r w:rsidRPr="0035732D">
              <w:rPr>
                <w:rFonts w:cstheme="minorHAnsi"/>
                <w:bCs/>
              </w:rPr>
              <w:t>podlot.</w:t>
            </w:r>
          </w:p>
          <w:p w14:paraId="2C802CD2" w14:textId="3E9B8239" w:rsidR="00FB730C" w:rsidRPr="0035732D" w:rsidRDefault="00FB730C" w:rsidP="00FB730C">
            <w:pPr>
              <w:spacing w:after="80" w:line="276" w:lineRule="auto"/>
              <w:ind w:left="357"/>
              <w:jc w:val="left"/>
              <w:rPr>
                <w:rFonts w:cstheme="minorHAnsi"/>
                <w:bCs/>
              </w:rPr>
            </w:pPr>
            <w:r w:rsidRPr="0035732D">
              <w:rPr>
                <w:rFonts w:cstheme="minorHAnsi"/>
                <w:bCs/>
              </w:rPr>
              <w:t xml:space="preserve">Zderzenia na drodze startowej (najczęściej w wyniku RI) lub zderzenia podczas obsługi (RAMP) są wyłączone </w:t>
            </w:r>
            <w:r w:rsidRPr="0035732D">
              <w:rPr>
                <w:rFonts w:cstheme="minorHAnsi"/>
                <w:bCs/>
              </w:rPr>
              <w:br/>
              <w:t>z tej kategorii.</w:t>
            </w:r>
          </w:p>
          <w:p w14:paraId="5188BBB2" w14:textId="77777777" w:rsidR="00FB730C" w:rsidRPr="0035732D" w:rsidRDefault="00FB730C" w:rsidP="00FB730C">
            <w:pPr>
              <w:spacing w:line="276" w:lineRule="auto"/>
              <w:jc w:val="left"/>
              <w:rPr>
                <w:rFonts w:cstheme="minorHAnsi"/>
                <w:bCs/>
              </w:rPr>
            </w:pPr>
            <w:r w:rsidRPr="0035732D">
              <w:rPr>
                <w:rFonts w:cstheme="minorHAnsi"/>
                <w:bCs/>
              </w:rPr>
              <w:t xml:space="preserve">Jako </w:t>
            </w:r>
            <w:r w:rsidRPr="0035732D">
              <w:rPr>
                <w:rFonts w:cstheme="minorHAnsi"/>
                <w:b/>
              </w:rPr>
              <w:t>RAMP</w:t>
            </w:r>
            <w:r w:rsidRPr="0035732D">
              <w:rPr>
                <w:rFonts w:cstheme="minorHAnsi"/>
                <w:bCs/>
              </w:rPr>
              <w:t xml:space="preserve"> należy zaliczyć jakiekolwiek zdarzenie, które miało miejsce podczas obsługi naziemnej lub wskutek tejże. Obejmuje to kolizję podczas:</w:t>
            </w:r>
          </w:p>
          <w:p w14:paraId="059575A8"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serwisu;</w:t>
            </w:r>
          </w:p>
          <w:p w14:paraId="51CF6747" w14:textId="3F150BC5"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wsiadania i wysiadania z samolotu; oraz</w:t>
            </w:r>
          </w:p>
          <w:p w14:paraId="105FAD00" w14:textId="77777777" w:rsidR="00FB730C" w:rsidRPr="0035732D" w:rsidRDefault="00FB730C" w:rsidP="004E225F">
            <w:pPr>
              <w:pStyle w:val="Akapitzlist"/>
              <w:numPr>
                <w:ilvl w:val="0"/>
                <w:numId w:val="63"/>
              </w:numPr>
              <w:spacing w:line="276" w:lineRule="auto"/>
              <w:contextualSpacing w:val="0"/>
              <w:jc w:val="left"/>
              <w:rPr>
                <w:rFonts w:cstheme="minorHAnsi"/>
              </w:rPr>
            </w:pPr>
            <w:r w:rsidRPr="0035732D">
              <w:rPr>
                <w:rFonts w:cstheme="minorHAnsi"/>
              </w:rPr>
              <w:t xml:space="preserve">załadunku. </w:t>
            </w:r>
          </w:p>
          <w:p w14:paraId="3DAE414A" w14:textId="77777777" w:rsidR="00FB730C" w:rsidRPr="0035732D" w:rsidRDefault="00FB730C" w:rsidP="00FB730C">
            <w:pPr>
              <w:spacing w:line="276" w:lineRule="auto"/>
              <w:ind w:left="360"/>
              <w:jc w:val="left"/>
              <w:rPr>
                <w:rFonts w:cstheme="minorHAnsi"/>
                <w:bCs/>
              </w:rPr>
            </w:pPr>
            <w:r w:rsidRPr="0035732D">
              <w:rPr>
                <w:rFonts w:cstheme="minorHAnsi"/>
                <w:bCs/>
              </w:rPr>
              <w:t xml:space="preserve">Wlicza się tu również obrażenia powstałe wskutek uderzenia śmigłem samolotu oraz łopatami wirnika głównego i śmigła ogonowego. </w:t>
            </w:r>
          </w:p>
          <w:p w14:paraId="69AE853B" w14:textId="77777777" w:rsidR="00FB730C" w:rsidRPr="0035732D" w:rsidRDefault="00FB730C" w:rsidP="00FB730C">
            <w:pPr>
              <w:spacing w:line="276" w:lineRule="auto"/>
              <w:ind w:left="360"/>
              <w:jc w:val="left"/>
              <w:rPr>
                <w:rFonts w:cstheme="minorHAnsi"/>
                <w:bCs/>
              </w:rPr>
            </w:pPr>
            <w:r w:rsidRPr="0035732D">
              <w:rPr>
                <w:rFonts w:cstheme="minorHAnsi"/>
                <w:bCs/>
              </w:rPr>
              <w:t>Dotyczy zdarzeń podczas wypychania SP, cofania mocą własnych silników (powerback) oraz holowania statku powietrznego.</w:t>
            </w:r>
          </w:p>
          <w:p w14:paraId="1BE9085C" w14:textId="77777777" w:rsidR="00FB730C" w:rsidRPr="0035732D" w:rsidRDefault="00FB730C" w:rsidP="00FB730C">
            <w:pPr>
              <w:spacing w:line="276" w:lineRule="auto"/>
              <w:ind w:left="360"/>
              <w:jc w:val="left"/>
              <w:rPr>
                <w:rFonts w:cstheme="minorHAnsi"/>
                <w:bCs/>
              </w:rPr>
            </w:pPr>
            <w:r w:rsidRPr="0035732D">
              <w:rPr>
                <w:rFonts w:cstheme="minorHAnsi"/>
                <w:bCs/>
              </w:rPr>
              <w:t>Obejmuje uderzenia typu „jetblast” oraz „downwash” od wirnika lub śmigła.</w:t>
            </w:r>
          </w:p>
          <w:p w14:paraId="64CC751B" w14:textId="77777777" w:rsidR="00FB730C" w:rsidRPr="0035732D" w:rsidRDefault="00FB730C" w:rsidP="00FB730C">
            <w:pPr>
              <w:spacing w:line="276" w:lineRule="auto"/>
              <w:ind w:left="360"/>
              <w:jc w:val="left"/>
              <w:rPr>
                <w:rFonts w:cstheme="minorHAnsi"/>
                <w:bCs/>
              </w:rPr>
            </w:pPr>
            <w:r w:rsidRPr="0035732D">
              <w:rPr>
                <w:rFonts w:cstheme="minorHAnsi"/>
                <w:bCs/>
              </w:rPr>
              <w:lastRenderedPageBreak/>
              <w:t xml:space="preserve">Kategoria RAMP zawiera błędy związane z niewłaściwym rozmieszczeniem ładunku, niewłaściwym zabezpieczeniem drzwi i ramp załadunkowych oraz klamek i zatrzasków, które mogą prowadzić do późniejszych zdarzeń. </w:t>
            </w:r>
          </w:p>
          <w:p w14:paraId="1D5F837B" w14:textId="77777777" w:rsidR="00FB730C" w:rsidRPr="0035732D" w:rsidRDefault="00FB730C" w:rsidP="00FB730C">
            <w:pPr>
              <w:spacing w:line="276" w:lineRule="auto"/>
              <w:ind w:left="360"/>
              <w:jc w:val="left"/>
              <w:rPr>
                <w:rFonts w:cstheme="minorHAnsi"/>
                <w:bCs/>
              </w:rPr>
            </w:pPr>
            <w:r w:rsidRPr="0035732D">
              <w:rPr>
                <w:rFonts w:cstheme="minorHAnsi"/>
                <w:bCs/>
              </w:rPr>
              <w:t>Kategoria RAMP obejmuje obszary parkowania statków powietrznych (w szczególności hangary, płaszczyzny kotwiczenia, gate’y, rękawy itd.).</w:t>
            </w:r>
          </w:p>
          <w:p w14:paraId="7D0F275B" w14:textId="77777777" w:rsidR="00FB730C" w:rsidRPr="0035732D" w:rsidRDefault="00FB730C" w:rsidP="00FB730C">
            <w:pPr>
              <w:spacing w:line="276" w:lineRule="auto"/>
              <w:ind w:left="360"/>
              <w:jc w:val="left"/>
              <w:rPr>
                <w:rFonts w:cstheme="minorHAnsi"/>
                <w:bCs/>
              </w:rPr>
            </w:pPr>
            <w:r w:rsidRPr="0035732D">
              <w:rPr>
                <w:rFonts w:cstheme="minorHAnsi"/>
                <w:bCs/>
              </w:rPr>
              <w:t>Wskaźniki mają dotyczyć poszczególnych kwartałów w roku z podziałem miesięcznym.</w:t>
            </w:r>
          </w:p>
          <w:p w14:paraId="5A560DB0" w14:textId="4965BC34" w:rsidR="00FB730C" w:rsidRPr="0035732D" w:rsidRDefault="00FB730C" w:rsidP="00FB730C">
            <w:pPr>
              <w:spacing w:after="80" w:line="276" w:lineRule="auto"/>
              <w:ind w:left="357"/>
              <w:jc w:val="left"/>
              <w:rPr>
                <w:rFonts w:cstheme="minorHAnsi"/>
                <w:bCs/>
              </w:rPr>
            </w:pPr>
            <w:r w:rsidRPr="0035732D">
              <w:rPr>
                <w:rFonts w:cstheme="minorHAnsi"/>
                <w:bCs/>
              </w:rPr>
              <w:t>SPIs w zakresie ADR dotyczą wszystkich kategorii i typów statku powietrznego oraz wszystkich rodzajów operacji (CAT, GA, lotnictwo państwowe etc.).</w:t>
            </w:r>
          </w:p>
          <w:p w14:paraId="1C51292A" w14:textId="2E7C4F5D" w:rsidR="009B51E3" w:rsidRPr="0035732D" w:rsidRDefault="009B51E3" w:rsidP="005A2B2C">
            <w:pPr>
              <w:spacing w:line="276" w:lineRule="auto"/>
              <w:jc w:val="left"/>
              <w:rPr>
                <w:rFonts w:cstheme="minorHAnsi"/>
                <w:bCs/>
              </w:rPr>
            </w:pPr>
            <w:r w:rsidRPr="0035732D">
              <w:rPr>
                <w:rFonts w:cstheme="minorHAnsi"/>
                <w:bCs/>
              </w:rPr>
              <w:t xml:space="preserve">W ramach SPIs w zakresie </w:t>
            </w:r>
            <w:r w:rsidR="00DB0937">
              <w:rPr>
                <w:rFonts w:cstheme="minorHAnsi"/>
                <w:bCs/>
              </w:rPr>
              <w:t xml:space="preserve">obszaru </w:t>
            </w:r>
            <w:r w:rsidRPr="0035732D">
              <w:rPr>
                <w:rFonts w:cstheme="minorHAnsi"/>
                <w:bCs/>
              </w:rPr>
              <w:t>GCOL i RAMP ustanawia się następujące wskaźniki:</w:t>
            </w:r>
          </w:p>
          <w:p w14:paraId="70A4ED06" w14:textId="77777777"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48398459" w14:textId="77777777" w:rsidR="00FB730C" w:rsidRPr="0035732D" w:rsidRDefault="00FB730C" w:rsidP="004E225F">
            <w:pPr>
              <w:pStyle w:val="Akapitzlist"/>
              <w:numPr>
                <w:ilvl w:val="0"/>
                <w:numId w:val="12"/>
              </w:numPr>
              <w:spacing w:line="276" w:lineRule="auto"/>
              <w:ind w:left="1151" w:hanging="357"/>
              <w:contextualSpacing w:val="0"/>
              <w:jc w:val="left"/>
              <w:rPr>
                <w:rFonts w:cstheme="minorHAnsi"/>
                <w:bCs/>
              </w:rPr>
            </w:pPr>
            <w:r w:rsidRPr="0035732D">
              <w:rPr>
                <w:rFonts w:cstheme="minorHAnsi"/>
              </w:rPr>
              <w:t>L</w:t>
            </w:r>
            <w:r w:rsidR="009B51E3" w:rsidRPr="0035732D">
              <w:rPr>
                <w:rFonts w:cstheme="minorHAnsi"/>
              </w:rPr>
              <w:t>iczba zdarzeń GCOL / 10 000 operacji;</w:t>
            </w:r>
          </w:p>
          <w:p w14:paraId="74F6A49D" w14:textId="77777777" w:rsidR="00FB730C" w:rsidRPr="0035732D" w:rsidRDefault="00FB730C" w:rsidP="004E225F">
            <w:pPr>
              <w:pStyle w:val="Akapitzlist"/>
              <w:numPr>
                <w:ilvl w:val="0"/>
                <w:numId w:val="12"/>
              </w:numPr>
              <w:spacing w:line="276" w:lineRule="auto"/>
              <w:ind w:left="1151" w:hanging="357"/>
              <w:contextualSpacing w:val="0"/>
              <w:jc w:val="left"/>
              <w:rPr>
                <w:rFonts w:cstheme="minorHAnsi"/>
                <w:bCs/>
              </w:rPr>
            </w:pPr>
            <w:r w:rsidRPr="0035732D">
              <w:rPr>
                <w:rFonts w:cstheme="minorHAnsi"/>
                <w:bCs/>
              </w:rPr>
              <w:t>L</w:t>
            </w:r>
            <w:r w:rsidR="009B51E3" w:rsidRPr="0035732D">
              <w:rPr>
                <w:rFonts w:cstheme="minorHAnsi"/>
                <w:bCs/>
              </w:rPr>
              <w:t xml:space="preserve">iczba zdarzeń RAMP / 10 000 operacji. </w:t>
            </w:r>
          </w:p>
          <w:p w14:paraId="14204FF3" w14:textId="77777777" w:rsidR="00FB730C" w:rsidRPr="0035732D" w:rsidRDefault="009B51E3" w:rsidP="00FB730C">
            <w:pPr>
              <w:spacing w:line="276" w:lineRule="auto"/>
              <w:ind w:left="794"/>
              <w:jc w:val="left"/>
              <w:rPr>
                <w:rFonts w:cstheme="minorHAnsi"/>
                <w:bCs/>
              </w:rPr>
            </w:pPr>
            <w:r w:rsidRPr="0035732D">
              <w:rPr>
                <w:rFonts w:cstheme="minorHAnsi"/>
                <w:bCs/>
              </w:rPr>
              <w:t>Za operację (w zakresie liczonych 10 000) uznaje się start lub lądowanie (kontakt fizyczny statku powietrznego z ziemią) – a więc także „touch and go” (w takim wypadku liczone jako dwie operacje).</w:t>
            </w:r>
          </w:p>
          <w:p w14:paraId="6A04A81F" w14:textId="4DCC8DE8" w:rsidR="00FB730C" w:rsidRPr="0035732D" w:rsidRDefault="009B51E3" w:rsidP="00D4031E">
            <w:pPr>
              <w:spacing w:after="80" w:line="276" w:lineRule="auto"/>
              <w:ind w:left="794"/>
              <w:jc w:val="left"/>
              <w:rPr>
                <w:rFonts w:cstheme="minorHAnsi"/>
                <w:bCs/>
              </w:rPr>
            </w:pPr>
            <w:r w:rsidRPr="0035732D">
              <w:rPr>
                <w:rFonts w:cstheme="minorHAnsi"/>
                <w:bCs/>
              </w:rPr>
              <w:t xml:space="preserve">Za operację </w:t>
            </w:r>
            <w:r w:rsidRPr="0035732D">
              <w:rPr>
                <w:rFonts w:cstheme="minorHAnsi"/>
                <w:bCs/>
                <w:u w:val="single"/>
              </w:rPr>
              <w:t>NIE UZNAJE</w:t>
            </w:r>
            <w:r w:rsidRPr="0035732D">
              <w:rPr>
                <w:rFonts w:cstheme="minorHAnsi"/>
                <w:bCs/>
              </w:rPr>
              <w:t xml:space="preserve"> się „go-around” ani „low pass”.</w:t>
            </w:r>
          </w:p>
          <w:p w14:paraId="306C4DCF" w14:textId="77777777" w:rsidR="009B51E3" w:rsidRPr="0035732D" w:rsidRDefault="009B51E3" w:rsidP="004E225F">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45F1D38B" w14:textId="5DF0CE66" w:rsidR="009B51E3" w:rsidRPr="0035732D" w:rsidRDefault="009B51E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GCOL; </w:t>
            </w:r>
          </w:p>
          <w:p w14:paraId="659B3BB6" w14:textId="40C6AD67" w:rsidR="00FB730C" w:rsidRPr="0035732D" w:rsidRDefault="009B51E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RAMP</w:t>
            </w:r>
            <w:r w:rsidR="00FB730C" w:rsidRPr="0035732D">
              <w:rPr>
                <w:rFonts w:cstheme="minorHAnsi"/>
              </w:rPr>
              <w:t>;</w:t>
            </w:r>
          </w:p>
          <w:p w14:paraId="562BBD49" w14:textId="7CFBDEB2" w:rsidR="009B51E3" w:rsidRPr="0035732D" w:rsidRDefault="009B51E3" w:rsidP="00FB730C">
            <w:pPr>
              <w:spacing w:line="276" w:lineRule="auto"/>
              <w:ind w:left="794"/>
              <w:jc w:val="left"/>
              <w:rPr>
                <w:rFonts w:cstheme="minorHAnsi"/>
              </w:rPr>
            </w:pPr>
            <w:r w:rsidRPr="0035732D">
              <w:rPr>
                <w:rFonts w:cstheme="minorHAnsi"/>
                <w:bCs/>
              </w:rPr>
              <w:t>na podstawie danych ECCAIRS z uwzględnieniem:</w:t>
            </w:r>
          </w:p>
          <w:p w14:paraId="2CBEF9EE" w14:textId="77777777" w:rsidR="00B2655E" w:rsidRPr="0035732D" w:rsidRDefault="00B2655E"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017A374E" w14:textId="18BA95B0" w:rsidR="009B51E3" w:rsidRPr="0035732D" w:rsidRDefault="009B51E3" w:rsidP="004E225F">
            <w:pPr>
              <w:pStyle w:val="Akapitzlist"/>
              <w:numPr>
                <w:ilvl w:val="0"/>
                <w:numId w:val="12"/>
              </w:numPr>
              <w:spacing w:line="276" w:lineRule="auto"/>
              <w:ind w:left="1151" w:hanging="357"/>
              <w:contextualSpacing w:val="0"/>
              <w:jc w:val="left"/>
              <w:rPr>
                <w:rStyle w:val="Wyrnienieintensywne"/>
                <w:rFonts w:cstheme="minorHAnsi"/>
                <w:b w:val="0"/>
                <w:bCs/>
                <w:i w:val="0"/>
                <w:iCs w:val="0"/>
              </w:rPr>
            </w:pPr>
            <w:r w:rsidRPr="0035732D">
              <w:rPr>
                <w:rFonts w:cstheme="minorHAnsi"/>
              </w:rPr>
              <w:t>wszystkich operacji</w:t>
            </w:r>
            <w:r w:rsidR="00B2655E" w:rsidRPr="0035732D">
              <w:rPr>
                <w:rFonts w:cstheme="minorHAnsi"/>
              </w:rPr>
              <w:t>.</w:t>
            </w:r>
          </w:p>
        </w:tc>
      </w:tr>
      <w:tr w:rsidR="004F1CF9" w:rsidRPr="0035732D" w14:paraId="12DD14FF" w14:textId="77777777" w:rsidTr="00D4031E">
        <w:trPr>
          <w:trHeight w:val="454"/>
        </w:trPr>
        <w:tc>
          <w:tcPr>
            <w:tcW w:w="5000" w:type="pct"/>
            <w:shd w:val="clear" w:color="auto" w:fill="E2EFD9" w:themeFill="accent6" w:themeFillTint="33"/>
            <w:vAlign w:val="center"/>
          </w:tcPr>
          <w:p w14:paraId="7E5B6275" w14:textId="77777777" w:rsidR="004F1CF9" w:rsidRPr="0035732D" w:rsidRDefault="004F1CF9" w:rsidP="005A2B2C">
            <w:pPr>
              <w:spacing w:line="276" w:lineRule="auto"/>
              <w:jc w:val="left"/>
              <w:rPr>
                <w:rStyle w:val="Wyrnienieintensywne"/>
                <w:rFonts w:cstheme="minorHAnsi"/>
                <w:i w:val="0"/>
                <w:iCs w:val="0"/>
              </w:rPr>
            </w:pPr>
            <w:r w:rsidRPr="0035732D">
              <w:rPr>
                <w:rStyle w:val="Wyrnienieintensywne"/>
                <w:rFonts w:cstheme="minorHAnsi"/>
                <w:i w:val="0"/>
                <w:iCs w:val="0"/>
              </w:rPr>
              <w:lastRenderedPageBreak/>
              <w:t xml:space="preserve">Powiązane działania EPAS i EUR RASP </w:t>
            </w:r>
          </w:p>
        </w:tc>
      </w:tr>
      <w:tr w:rsidR="004F1CF9" w:rsidRPr="00A2741A" w14:paraId="01C9BC00" w14:textId="77777777" w:rsidTr="00D4031E">
        <w:trPr>
          <w:trHeight w:val="2268"/>
        </w:trPr>
        <w:tc>
          <w:tcPr>
            <w:tcW w:w="5000" w:type="pct"/>
            <w:shd w:val="pct50" w:color="E2EFD9" w:themeColor="accent6" w:themeTint="33" w:fill="auto"/>
            <w:vAlign w:val="center"/>
          </w:tcPr>
          <w:p w14:paraId="04CA827B" w14:textId="77777777" w:rsidR="00865434" w:rsidRPr="0035732D" w:rsidRDefault="00865434" w:rsidP="005A2B2C">
            <w:pPr>
              <w:spacing w:line="276" w:lineRule="auto"/>
              <w:jc w:val="left"/>
              <w:rPr>
                <w:rStyle w:val="Wyrnienieintensywne"/>
                <w:rFonts w:cstheme="minorHAnsi"/>
                <w:i w:val="0"/>
                <w:lang w:val="en-GB"/>
              </w:rPr>
            </w:pPr>
            <w:r w:rsidRPr="0035732D">
              <w:rPr>
                <w:rStyle w:val="Wyrnienieintensywne"/>
                <w:rFonts w:cstheme="minorHAnsi"/>
                <w:i w:val="0"/>
                <w:lang w:val="en-GB"/>
              </w:rPr>
              <w:t xml:space="preserve">RASP Strategic Priority (Operational Safety): </w:t>
            </w:r>
          </w:p>
          <w:p w14:paraId="67FC50EB" w14:textId="77777777" w:rsidR="00865434" w:rsidRPr="0035732D" w:rsidRDefault="00865434" w:rsidP="005A2B2C">
            <w:pPr>
              <w:spacing w:line="276" w:lineRule="auto"/>
              <w:jc w:val="left"/>
              <w:rPr>
                <w:rStyle w:val="Wyrnienieintensywne"/>
                <w:rFonts w:cstheme="minorHAnsi"/>
                <w:b w:val="0"/>
                <w:bCs/>
                <w:i w:val="0"/>
                <w:iCs w:val="0"/>
                <w:lang w:val="en-GB"/>
              </w:rPr>
            </w:pPr>
            <w:r w:rsidRPr="0035732D">
              <w:rPr>
                <w:rStyle w:val="Wyrnienieintensywne"/>
                <w:rFonts w:cstheme="minorHAnsi"/>
                <w:b w:val="0"/>
                <w:bCs/>
                <w:i w:val="0"/>
                <w:iCs w:val="0"/>
                <w:lang w:val="en-GB"/>
              </w:rPr>
              <w:t>Address safety risks in Commercial Air Transport Aeroplanes and NCC operations (non-commercial operations with complex-motor powered aircraft, being part of business aviation).</w:t>
            </w:r>
          </w:p>
          <w:p w14:paraId="07586669" w14:textId="58E89A23" w:rsidR="00865434" w:rsidRPr="0035732D" w:rsidRDefault="00865434" w:rsidP="00D4031E">
            <w:pPr>
              <w:spacing w:after="80" w:line="276" w:lineRule="auto"/>
              <w:jc w:val="left"/>
              <w:rPr>
                <w:rStyle w:val="Wyrnienieintensywne"/>
                <w:rFonts w:cstheme="minorHAnsi"/>
                <w:b w:val="0"/>
                <w:bCs/>
                <w:i w:val="0"/>
                <w:iCs w:val="0"/>
                <w:lang w:val="en-GB"/>
              </w:rPr>
            </w:pPr>
            <w:r w:rsidRPr="0035732D">
              <w:rPr>
                <w:rStyle w:val="Wyrnienieintensywne"/>
                <w:rFonts w:cstheme="minorHAnsi"/>
                <w:b w:val="0"/>
                <w:bCs/>
                <w:i w:val="0"/>
                <w:iCs w:val="0"/>
                <w:lang w:val="en-GB"/>
              </w:rPr>
              <w:t>Aerodrome operations and ground handling</w:t>
            </w:r>
          </w:p>
          <w:p w14:paraId="007E9EB6" w14:textId="655D6E69" w:rsidR="00E004CD" w:rsidRPr="0035732D" w:rsidRDefault="00E004CD" w:rsidP="005A2B2C">
            <w:pPr>
              <w:spacing w:line="276" w:lineRule="auto"/>
              <w:jc w:val="left"/>
              <w:rPr>
                <w:rStyle w:val="Wyrnienieintensywne"/>
                <w:rFonts w:cstheme="minorHAnsi"/>
                <w:i w:val="0"/>
                <w:lang w:val="en-GB"/>
              </w:rPr>
            </w:pPr>
            <w:r w:rsidRPr="0035732D">
              <w:rPr>
                <w:rStyle w:val="Wyrnienieintensywne"/>
                <w:rFonts w:cstheme="minorHAnsi"/>
                <w:i w:val="0"/>
                <w:lang w:val="en-GB"/>
              </w:rPr>
              <w:t>EPAS Strategic Priority (Operational Safety):</w:t>
            </w:r>
          </w:p>
          <w:p w14:paraId="467B4318" w14:textId="669E4EF7" w:rsidR="004F1CF9" w:rsidRPr="0035732D" w:rsidRDefault="00865434" w:rsidP="005A2B2C">
            <w:pPr>
              <w:spacing w:line="276" w:lineRule="auto"/>
              <w:jc w:val="left"/>
              <w:rPr>
                <w:rStyle w:val="Wyrnienieintensywne"/>
                <w:rFonts w:cstheme="minorHAnsi"/>
                <w:i w:val="0"/>
                <w:iCs w:val="0"/>
                <w:lang w:val="en-GB"/>
              </w:rPr>
            </w:pPr>
            <w:r w:rsidRPr="0035732D">
              <w:rPr>
                <w:rStyle w:val="Wyrnienieintensywne"/>
                <w:rFonts w:cstheme="minorHAnsi"/>
                <w:b w:val="0"/>
                <w:bCs/>
                <w:i w:val="0"/>
                <w:iCs w:val="0"/>
                <w:lang w:val="en-GB"/>
              </w:rPr>
              <w:t>Ensure operational safety in aerodrome operations (ADR) and groundhandling (GH).</w:t>
            </w:r>
          </w:p>
        </w:tc>
      </w:tr>
    </w:tbl>
    <w:p w14:paraId="23F922E2" w14:textId="77777777" w:rsidR="00F914E1" w:rsidRPr="0035732D" w:rsidRDefault="00F914E1" w:rsidP="00F914E1">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9B367C" w:rsidRPr="0035732D" w14:paraId="5ACFD755" w14:textId="77777777" w:rsidTr="005D7EE9">
        <w:trPr>
          <w:trHeight w:val="567"/>
        </w:trPr>
        <w:tc>
          <w:tcPr>
            <w:tcW w:w="5000" w:type="pct"/>
            <w:shd w:val="clear" w:color="auto" w:fill="E2EFD9" w:themeFill="accent6" w:themeFillTint="33"/>
          </w:tcPr>
          <w:p w14:paraId="2E1AF258" w14:textId="0FF3B883" w:rsidR="009B367C" w:rsidRPr="0035732D" w:rsidRDefault="00D4031E" w:rsidP="00666150">
            <w:pPr>
              <w:pStyle w:val="Nagwek4"/>
              <w:outlineLvl w:val="3"/>
              <w:rPr>
                <w:rStyle w:val="Wyrnienieintensywne"/>
                <w:rFonts w:asciiTheme="minorHAnsi" w:hAnsiTheme="minorHAnsi" w:cstheme="minorHAnsi"/>
                <w:b/>
                <w:i w:val="0"/>
                <w:iCs/>
              </w:rPr>
            </w:pPr>
            <w:r w:rsidRPr="0035732D">
              <w:rPr>
                <w:rFonts w:asciiTheme="minorHAnsi" w:hAnsiTheme="minorHAnsi" w:cstheme="minorHAnsi"/>
                <w:lang w:val="en-GB"/>
              </w:rPr>
              <w:br w:type="page"/>
            </w:r>
            <w:bookmarkStart w:id="109" w:name="_Toc75253658"/>
            <w:bookmarkStart w:id="110" w:name="_Toc75329944"/>
            <w:bookmarkStart w:id="111" w:name="_Toc104189719"/>
            <w:bookmarkStart w:id="112" w:name="_Toc168488823"/>
            <w:r w:rsidR="00663950" w:rsidRPr="0035732D">
              <w:rPr>
                <w:rFonts w:asciiTheme="minorHAnsi" w:hAnsiTheme="minorHAnsi" w:cstheme="minorHAnsi"/>
                <w:lang w:val="en-GB"/>
              </w:rPr>
              <w:t xml:space="preserve"> </w:t>
            </w:r>
            <w:bookmarkStart w:id="113" w:name="_Toc227246212"/>
            <w:r w:rsidR="009B367C" w:rsidRPr="0035732D">
              <w:rPr>
                <w:rFonts w:asciiTheme="minorHAnsi" w:hAnsiTheme="minorHAnsi" w:cstheme="minorHAnsi"/>
              </w:rPr>
              <w:t>Zdarzenia na śmigłowcach (HELI)</w:t>
            </w:r>
            <w:bookmarkEnd w:id="109"/>
            <w:bookmarkEnd w:id="110"/>
            <w:bookmarkEnd w:id="111"/>
            <w:bookmarkEnd w:id="112"/>
            <w:bookmarkEnd w:id="113"/>
          </w:p>
        </w:tc>
      </w:tr>
      <w:tr w:rsidR="009B367C" w:rsidRPr="0035732D" w14:paraId="6C069EF2" w14:textId="77777777" w:rsidTr="005D7EE9">
        <w:trPr>
          <w:trHeight w:val="454"/>
        </w:trPr>
        <w:tc>
          <w:tcPr>
            <w:tcW w:w="5000" w:type="pct"/>
            <w:shd w:val="clear" w:color="auto" w:fill="E2EFD9" w:themeFill="accent6" w:themeFillTint="33"/>
            <w:vAlign w:val="center"/>
          </w:tcPr>
          <w:p w14:paraId="7284CF03" w14:textId="77777777" w:rsidR="009B367C" w:rsidRPr="0035732D" w:rsidRDefault="009B367C" w:rsidP="00D4031E">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9B367C" w:rsidRPr="0035732D" w14:paraId="61D5D36B" w14:textId="77777777" w:rsidTr="00F914E1">
        <w:trPr>
          <w:trHeight w:val="1417"/>
        </w:trPr>
        <w:tc>
          <w:tcPr>
            <w:tcW w:w="5000" w:type="pct"/>
            <w:shd w:val="pct50" w:color="E2EFD9" w:themeColor="accent6" w:themeTint="33" w:fill="auto"/>
            <w:vAlign w:val="center"/>
          </w:tcPr>
          <w:p w14:paraId="550CA9AA" w14:textId="7515F843" w:rsidR="009B367C" w:rsidRPr="0035732D" w:rsidRDefault="0012514C" w:rsidP="00D4031E">
            <w:pPr>
              <w:spacing w:line="276" w:lineRule="auto"/>
              <w:jc w:val="left"/>
              <w:rPr>
                <w:rStyle w:val="Wyrnienieintensywne"/>
                <w:rFonts w:cstheme="minorHAnsi"/>
              </w:rPr>
            </w:pPr>
            <w:r w:rsidRPr="0035732D">
              <w:rPr>
                <w:rFonts w:cstheme="minorHAnsi"/>
              </w:rPr>
              <w:t>Zdarzenia na śmigłowcach zostały wyodrębnione w Europejskim Planie Bezpieczeństwa Lotniczego ze względu na specyfikę operacji śmigłowcowych. Prezes ULC również wydzielił tę grupę zdarzeń i objął obowiązkiem monitorowania.</w:t>
            </w:r>
          </w:p>
        </w:tc>
      </w:tr>
      <w:tr w:rsidR="009B367C" w:rsidRPr="0035732D" w14:paraId="5D8A86DC" w14:textId="77777777" w:rsidTr="005D7EE9">
        <w:trPr>
          <w:trHeight w:val="454"/>
        </w:trPr>
        <w:tc>
          <w:tcPr>
            <w:tcW w:w="5000" w:type="pct"/>
            <w:shd w:val="clear" w:color="auto" w:fill="E2EFD9" w:themeFill="accent6" w:themeFillTint="33"/>
            <w:vAlign w:val="center"/>
          </w:tcPr>
          <w:p w14:paraId="631CA8F4" w14:textId="77777777" w:rsidR="009B367C" w:rsidRPr="0035732D" w:rsidRDefault="009B367C" w:rsidP="00D4031E">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9B367C" w:rsidRPr="0035732D" w14:paraId="79A2C0B5" w14:textId="77777777" w:rsidTr="00F914E1">
        <w:trPr>
          <w:trHeight w:val="1417"/>
        </w:trPr>
        <w:tc>
          <w:tcPr>
            <w:tcW w:w="5000" w:type="pct"/>
            <w:shd w:val="pct50" w:color="E2EFD9" w:themeColor="accent6" w:themeTint="33" w:fill="auto"/>
            <w:vAlign w:val="center"/>
          </w:tcPr>
          <w:p w14:paraId="2664872E" w14:textId="50CDAF61" w:rsidR="009B367C" w:rsidRPr="0035732D" w:rsidRDefault="00FA31C4" w:rsidP="00D4031E">
            <w:pPr>
              <w:spacing w:line="276" w:lineRule="auto"/>
              <w:jc w:val="left"/>
              <w:rPr>
                <w:rStyle w:val="Wyrnienieintensywne"/>
                <w:rFonts w:cstheme="minorHAnsi"/>
              </w:rPr>
            </w:pPr>
            <w:r w:rsidRPr="0035732D">
              <w:rPr>
                <w:rFonts w:cstheme="minorHAnsi"/>
              </w:rPr>
              <w:t xml:space="preserve">Celem działań jest weryfikacja liczby zdarzeń </w:t>
            </w:r>
            <w:r w:rsidR="005F430C" w:rsidRPr="0035732D">
              <w:rPr>
                <w:rFonts w:cstheme="minorHAnsi"/>
              </w:rPr>
              <w:t>z udziałem</w:t>
            </w:r>
            <w:r w:rsidRPr="0035732D">
              <w:rPr>
                <w:rFonts w:cstheme="minorHAnsi"/>
              </w:rPr>
              <w:t xml:space="preserve"> śmigłowc</w:t>
            </w:r>
            <w:r w:rsidR="005F430C" w:rsidRPr="0035732D">
              <w:rPr>
                <w:rFonts w:cstheme="minorHAnsi"/>
              </w:rPr>
              <w:t>ów</w:t>
            </w:r>
            <w:r w:rsidRPr="0035732D">
              <w:rPr>
                <w:rFonts w:cstheme="minorHAnsi"/>
              </w:rPr>
              <w:t xml:space="preserve"> u operatorów posiadających AOC, </w:t>
            </w:r>
            <w:r w:rsidR="00D4031E" w:rsidRPr="0035732D">
              <w:rPr>
                <w:rFonts w:cstheme="minorHAnsi"/>
              </w:rPr>
              <w:br/>
            </w:r>
            <w:r w:rsidRPr="0035732D">
              <w:rPr>
                <w:rFonts w:cstheme="minorHAnsi"/>
              </w:rPr>
              <w:t>w organizacjach szkolenia lotniczego ATO w odniesieniu do wszystkich operacji i zdarzeń lotniczych oraz organizacjach CAMO w odniesieniu do liczby wykonanych operacji na obsługiwanych śmigłowcach.</w:t>
            </w:r>
          </w:p>
        </w:tc>
      </w:tr>
      <w:tr w:rsidR="009B367C" w:rsidRPr="0035732D" w14:paraId="5230167B" w14:textId="77777777" w:rsidTr="005D7EE9">
        <w:trPr>
          <w:trHeight w:val="454"/>
        </w:trPr>
        <w:tc>
          <w:tcPr>
            <w:tcW w:w="5000" w:type="pct"/>
            <w:shd w:val="clear" w:color="auto" w:fill="E2EFD9" w:themeFill="accent6" w:themeFillTint="33"/>
            <w:vAlign w:val="center"/>
          </w:tcPr>
          <w:p w14:paraId="73C7C727" w14:textId="77777777" w:rsidR="009B367C" w:rsidRPr="0035732D" w:rsidRDefault="009B367C" w:rsidP="00D4031E">
            <w:pPr>
              <w:spacing w:line="276" w:lineRule="auto"/>
              <w:jc w:val="left"/>
              <w:rPr>
                <w:rStyle w:val="Wyrnienieintensywne"/>
                <w:rFonts w:cstheme="minorHAnsi"/>
                <w:i w:val="0"/>
                <w:iCs w:val="0"/>
              </w:rPr>
            </w:pPr>
            <w:r w:rsidRPr="0035732D">
              <w:rPr>
                <w:rStyle w:val="Wyrnienieintensywne"/>
                <w:rFonts w:cstheme="minorHAnsi"/>
                <w:i w:val="0"/>
                <w:iCs w:val="0"/>
              </w:rPr>
              <w:lastRenderedPageBreak/>
              <w:t>Zadania realizowane w ramach zarządzania zagrożeniem</w:t>
            </w:r>
          </w:p>
        </w:tc>
      </w:tr>
      <w:tr w:rsidR="009B367C" w:rsidRPr="0035732D" w14:paraId="0F523025" w14:textId="77777777" w:rsidTr="005D7EE9">
        <w:trPr>
          <w:trHeight w:val="567"/>
        </w:trPr>
        <w:tc>
          <w:tcPr>
            <w:tcW w:w="5000" w:type="pct"/>
            <w:shd w:val="pct50" w:color="E2EFD9" w:themeColor="accent6" w:themeTint="33" w:fill="auto"/>
            <w:vAlign w:val="center"/>
          </w:tcPr>
          <w:p w14:paraId="19DB5B81" w14:textId="7EC2CFBC" w:rsidR="009B367C" w:rsidRPr="0035732D" w:rsidRDefault="00B97B2A" w:rsidP="00D4031E">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A.10</w:t>
            </w:r>
          </w:p>
        </w:tc>
      </w:tr>
      <w:tr w:rsidR="009B367C" w:rsidRPr="0035732D" w14:paraId="2A7804FE" w14:textId="77777777" w:rsidTr="005D7EE9">
        <w:trPr>
          <w:trHeight w:val="454"/>
        </w:trPr>
        <w:tc>
          <w:tcPr>
            <w:tcW w:w="5000" w:type="pct"/>
            <w:shd w:val="clear" w:color="auto" w:fill="E2EFD9" w:themeFill="accent6" w:themeFillTint="33"/>
            <w:vAlign w:val="center"/>
          </w:tcPr>
          <w:p w14:paraId="5F0DAB78" w14:textId="77777777" w:rsidR="009B367C" w:rsidRPr="0035732D" w:rsidRDefault="009B367C" w:rsidP="00D4031E">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9B367C" w:rsidRPr="0035732D" w14:paraId="7A13D4DC" w14:textId="77777777" w:rsidTr="005D7EE9">
        <w:trPr>
          <w:trHeight w:val="3628"/>
        </w:trPr>
        <w:tc>
          <w:tcPr>
            <w:tcW w:w="5000" w:type="pct"/>
            <w:shd w:val="pct50" w:color="E2EFD9" w:themeColor="accent6" w:themeTint="33" w:fill="auto"/>
            <w:vAlign w:val="center"/>
          </w:tcPr>
          <w:p w14:paraId="0814BDFF" w14:textId="1B3E03BF" w:rsidR="00FA31C4" w:rsidRPr="0035732D" w:rsidRDefault="00FA31C4" w:rsidP="00D4031E">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HELI ustanawia się następujące wskaźniki:</w:t>
            </w:r>
          </w:p>
          <w:p w14:paraId="1EC995F6" w14:textId="77777777" w:rsidR="00FA31C4" w:rsidRPr="0035732D" w:rsidRDefault="00FA31C4"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ATO, OPS (posiadający we flocie śmigłowce) </w:t>
            </w:r>
          </w:p>
          <w:p w14:paraId="368ACC4B" w14:textId="5EF4453F" w:rsidR="00FA31C4" w:rsidRPr="0035732D" w:rsidRDefault="00D4031E"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A31C4" w:rsidRPr="0035732D">
              <w:rPr>
                <w:rFonts w:cstheme="minorHAnsi"/>
              </w:rPr>
              <w:t>iczba zdarzeń technicznych HELI SCF-NP (tylko na śmigłowcach) / 10 000 operacji śmigłowcowych;</w:t>
            </w:r>
          </w:p>
          <w:p w14:paraId="05CC2F7E" w14:textId="22A50CFA" w:rsidR="00FA31C4" w:rsidRPr="0035732D" w:rsidRDefault="00D4031E"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A31C4" w:rsidRPr="0035732D">
              <w:rPr>
                <w:rFonts w:cstheme="minorHAnsi"/>
              </w:rPr>
              <w:t>iczba zdarzeń technicznych HELI SCF-PP (tylko na śmigłowcach) / 10 000 operacji śmigłowcowych;</w:t>
            </w:r>
          </w:p>
          <w:p w14:paraId="0546AAE0" w14:textId="4096F35E" w:rsidR="00FA31C4" w:rsidRPr="0035732D" w:rsidRDefault="00D4031E"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A31C4" w:rsidRPr="0035732D">
              <w:rPr>
                <w:rFonts w:cstheme="minorHAnsi"/>
              </w:rPr>
              <w:t>iczba przypadków awarii i niesprawności oraz uszkodzeń wirnika nośnego i ogonowego HELI (nie spowodowanych błędami pilotażu/obsługi, FOD ani BS) / 10 000 operacji śmigłowcowych*;</w:t>
            </w:r>
          </w:p>
          <w:p w14:paraId="03160C66" w14:textId="2246D86A" w:rsidR="00FA31C4" w:rsidRPr="0035732D" w:rsidRDefault="00D4031E"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W</w:t>
            </w:r>
            <w:r w:rsidR="00FA31C4" w:rsidRPr="0035732D">
              <w:rPr>
                <w:rFonts w:cstheme="minorHAnsi"/>
              </w:rPr>
              <w:t xml:space="preserve">irnik główny / nośny HELI </w:t>
            </w:r>
            <w:r w:rsidRPr="0035732D">
              <w:rPr>
                <w:rFonts w:cstheme="minorHAnsi"/>
              </w:rPr>
              <w:t>–</w:t>
            </w:r>
            <w:r w:rsidR="00FA31C4" w:rsidRPr="0035732D">
              <w:rPr>
                <w:rFonts w:cstheme="minorHAnsi"/>
              </w:rPr>
              <w:t xml:space="preserve"> wszystkie zdarzenia techniczne </w:t>
            </w:r>
            <w:r w:rsidRPr="0035732D">
              <w:rPr>
                <w:rFonts w:cstheme="minorHAnsi"/>
              </w:rPr>
              <w:t>–</w:t>
            </w:r>
            <w:r w:rsidR="00FA31C4" w:rsidRPr="0035732D">
              <w:rPr>
                <w:rFonts w:cstheme="minorHAnsi"/>
              </w:rPr>
              <w:t xml:space="preserve"> w tym układ sterowania, przekładnia, etc. / 10 000 operacji śmigłowcowych;</w:t>
            </w:r>
          </w:p>
          <w:p w14:paraId="7FE6614B" w14:textId="12C742D7" w:rsidR="00FA31C4" w:rsidRPr="0035732D" w:rsidRDefault="00D4031E" w:rsidP="004E225F">
            <w:pPr>
              <w:pStyle w:val="Akapitzlist"/>
              <w:numPr>
                <w:ilvl w:val="0"/>
                <w:numId w:val="12"/>
              </w:numPr>
              <w:spacing w:after="80" w:line="276" w:lineRule="auto"/>
              <w:ind w:left="1151" w:hanging="357"/>
              <w:contextualSpacing w:val="0"/>
              <w:jc w:val="left"/>
              <w:rPr>
                <w:rFonts w:cstheme="minorHAnsi"/>
              </w:rPr>
            </w:pPr>
            <w:r w:rsidRPr="0035732D">
              <w:rPr>
                <w:rFonts w:cstheme="minorHAnsi"/>
              </w:rPr>
              <w:t>L</w:t>
            </w:r>
            <w:r w:rsidR="00FA31C4" w:rsidRPr="0035732D">
              <w:rPr>
                <w:rFonts w:cstheme="minorHAnsi"/>
              </w:rPr>
              <w:t>ądowanie zapobiegawcze z powodu pogorszenia się warunków atmosferycznych / 10 000 operacji śmigłowcowych.</w:t>
            </w:r>
          </w:p>
          <w:p w14:paraId="6CB2F3DD" w14:textId="77777777" w:rsidR="00FA31C4" w:rsidRPr="0035732D" w:rsidRDefault="00FA31C4" w:rsidP="004E225F">
            <w:pPr>
              <w:pStyle w:val="Akapitzlist"/>
              <w:numPr>
                <w:ilvl w:val="0"/>
                <w:numId w:val="60"/>
              </w:numPr>
              <w:spacing w:line="276" w:lineRule="auto"/>
              <w:contextualSpacing w:val="0"/>
              <w:jc w:val="left"/>
              <w:rPr>
                <w:rFonts w:cstheme="minorHAnsi"/>
                <w:b/>
              </w:rPr>
            </w:pPr>
            <w:r w:rsidRPr="0035732D">
              <w:rPr>
                <w:rFonts w:cstheme="minorHAnsi"/>
                <w:b/>
              </w:rPr>
              <w:t>Podmiot wskazany CAMO (zarządzający ciągłą zdatnością do lotu śmigłowców)</w:t>
            </w:r>
          </w:p>
          <w:p w14:paraId="28425647" w14:textId="7131802F" w:rsidR="00FA31C4" w:rsidRPr="0035732D" w:rsidRDefault="005D7EE9"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A31C4" w:rsidRPr="0035732D">
              <w:rPr>
                <w:rFonts w:cstheme="minorHAnsi"/>
              </w:rPr>
              <w:t xml:space="preserve">iczba zdarzeń technicznych HELI SCF-NP (tylko na śmigłowcach) / liczba śmigłowców będących </w:t>
            </w:r>
            <w:r w:rsidRPr="0035732D">
              <w:rPr>
                <w:rFonts w:cstheme="minorHAnsi"/>
              </w:rPr>
              <w:br/>
            </w:r>
            <w:r w:rsidR="00FA31C4" w:rsidRPr="0035732D">
              <w:rPr>
                <w:rFonts w:cstheme="minorHAnsi"/>
              </w:rPr>
              <w:t>w zarządzaniu CAMO;</w:t>
            </w:r>
          </w:p>
          <w:p w14:paraId="13F4B857" w14:textId="35C4B1D6" w:rsidR="00FA31C4" w:rsidRPr="0035732D" w:rsidRDefault="005D7EE9"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A31C4" w:rsidRPr="0035732D">
              <w:rPr>
                <w:rFonts w:cstheme="minorHAnsi"/>
              </w:rPr>
              <w:t xml:space="preserve">iczba zdarzeń technicznych HELI SCF-PP (tylko na śmigłowcach) / liczba śmigłowców będących </w:t>
            </w:r>
            <w:r w:rsidRPr="0035732D">
              <w:rPr>
                <w:rFonts w:cstheme="minorHAnsi"/>
              </w:rPr>
              <w:br/>
            </w:r>
            <w:r w:rsidR="00FA31C4" w:rsidRPr="0035732D">
              <w:rPr>
                <w:rFonts w:cstheme="minorHAnsi"/>
              </w:rPr>
              <w:t>w zarządzaniu CAMO;</w:t>
            </w:r>
          </w:p>
          <w:p w14:paraId="2E508D37" w14:textId="23A33018" w:rsidR="00FA31C4" w:rsidRPr="0035732D" w:rsidRDefault="005D7EE9"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AF78C3" w:rsidRPr="0035732D">
              <w:rPr>
                <w:rFonts w:cstheme="minorHAnsi"/>
              </w:rPr>
              <w:t>iczba przypadków awarii i niesprawności oraz uszkodzeń łopat wirnika nośnego i śmigła ogonowego HELI (nie spowodowanych błędami pilotażu, FOD ani BS)</w:t>
            </w:r>
            <w:r w:rsidR="00FA31C4" w:rsidRPr="0035732D">
              <w:rPr>
                <w:rFonts w:cstheme="minorHAnsi"/>
              </w:rPr>
              <w:t xml:space="preserve"> / liczba śmigłowców będących w zarządzaniu CAMO*;</w:t>
            </w:r>
          </w:p>
          <w:p w14:paraId="634645E1" w14:textId="7C5B668D" w:rsidR="00FA31C4" w:rsidRPr="0035732D" w:rsidRDefault="005D7EE9"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AF78C3" w:rsidRPr="0035732D">
              <w:rPr>
                <w:rFonts w:cstheme="minorHAnsi"/>
              </w:rPr>
              <w:t xml:space="preserve">iczba przypadków awarii i niesprawności oraz uszkodzeń przekładni głównej i/lub przekładni śmigła ogonowego HELI (wszystkie zdarzenia techniczne </w:t>
            </w:r>
            <w:r w:rsidRPr="0035732D">
              <w:rPr>
                <w:rFonts w:cstheme="minorHAnsi"/>
              </w:rPr>
              <w:t>–</w:t>
            </w:r>
            <w:r w:rsidR="00AF78C3" w:rsidRPr="0035732D">
              <w:rPr>
                <w:rFonts w:cstheme="minorHAnsi"/>
              </w:rPr>
              <w:t xml:space="preserve"> w tym układ sterowania, piasta wirnika, etc.) </w:t>
            </w:r>
            <w:r w:rsidR="00FA31C4" w:rsidRPr="0035732D">
              <w:rPr>
                <w:rFonts w:cstheme="minorHAnsi"/>
              </w:rPr>
              <w:t>/ liczba śmigłowców będących w zarządzaniu CAMO;</w:t>
            </w:r>
          </w:p>
          <w:p w14:paraId="5D9D2897" w14:textId="77777777" w:rsidR="005D7EE9" w:rsidRPr="0035732D" w:rsidRDefault="005D7EE9" w:rsidP="00ED52A9">
            <w:pPr>
              <w:pStyle w:val="Akapitzlist"/>
              <w:numPr>
                <w:ilvl w:val="0"/>
                <w:numId w:val="12"/>
              </w:numPr>
              <w:spacing w:after="80" w:line="276" w:lineRule="auto"/>
              <w:ind w:left="1151" w:hanging="357"/>
              <w:contextualSpacing w:val="0"/>
              <w:jc w:val="left"/>
              <w:rPr>
                <w:rFonts w:cstheme="minorHAnsi"/>
              </w:rPr>
            </w:pPr>
            <w:r w:rsidRPr="0035732D">
              <w:rPr>
                <w:rFonts w:cstheme="minorHAnsi"/>
              </w:rPr>
              <w:t>L</w:t>
            </w:r>
            <w:r w:rsidR="00FA31C4" w:rsidRPr="0035732D">
              <w:rPr>
                <w:rFonts w:cstheme="minorHAnsi"/>
              </w:rPr>
              <w:t>iczba zdarzeń związanych z planowaniem obsługi technicznej i zarządzaniem czynnościami / liczba śmigłowców będących w zarządzaniu CAMO;</w:t>
            </w:r>
          </w:p>
          <w:p w14:paraId="1C1A237C" w14:textId="77777777" w:rsidR="00ED52A9" w:rsidRPr="0035732D" w:rsidRDefault="00ED52A9" w:rsidP="00ED52A9">
            <w:pPr>
              <w:spacing w:line="276" w:lineRule="auto"/>
              <w:jc w:val="left"/>
              <w:rPr>
                <w:rFonts w:cstheme="minorHAnsi"/>
              </w:rPr>
            </w:pPr>
            <w:r w:rsidRPr="0035732D">
              <w:rPr>
                <w:rFonts w:cstheme="minorHAnsi"/>
              </w:rPr>
              <w:t>* W tym przypadku są brane pod uwagę również przypadki korozji i opiłkowania.</w:t>
            </w:r>
          </w:p>
          <w:p w14:paraId="6F894237" w14:textId="743B8967" w:rsidR="005D7EE9" w:rsidRPr="0035732D" w:rsidRDefault="005D7EE9" w:rsidP="00ED52A9">
            <w:pPr>
              <w:spacing w:line="276" w:lineRule="auto"/>
              <w:jc w:val="left"/>
              <w:rPr>
                <w:rFonts w:cstheme="minorHAnsi"/>
              </w:rPr>
            </w:pPr>
            <w:r w:rsidRPr="0035732D">
              <w:rPr>
                <w:rFonts w:cstheme="minorHAnsi"/>
              </w:rPr>
              <w:t xml:space="preserve">Za operację w przypadku tego wskaźnika (w zakresie liczonych 10 000) uznaje się 1 lot pomiędzy startem, </w:t>
            </w:r>
            <w:r w:rsidR="00ED52A9" w:rsidRPr="0035732D">
              <w:rPr>
                <w:rFonts w:cstheme="minorHAnsi"/>
              </w:rPr>
              <w:br/>
            </w:r>
            <w:r w:rsidRPr="0035732D">
              <w:rPr>
                <w:rFonts w:cstheme="minorHAnsi"/>
              </w:rPr>
              <w:t>a lądowaniem bez względu na charakter lotu (szkoleniowy, handlowy, techniczny itp.). W przypadku np. trasy z międzylądowaniem (A-&gt;B-&gt;C) liczone będzie to wtedy jako dwie operacje (dwa starty – dwa lądowania – 2 loty: A-&gt;B i B-&gt;C). Podsumowując: 1 lot = 1 operacja.</w:t>
            </w:r>
          </w:p>
          <w:p w14:paraId="6C297641" w14:textId="77777777" w:rsidR="005D7EE9" w:rsidRPr="0035732D" w:rsidRDefault="005D7EE9" w:rsidP="00D06E3B">
            <w:pPr>
              <w:spacing w:after="80" w:line="276" w:lineRule="auto"/>
              <w:jc w:val="left"/>
              <w:rPr>
                <w:rFonts w:cstheme="minorHAnsi"/>
              </w:rPr>
            </w:pPr>
            <w:r w:rsidRPr="0035732D">
              <w:rPr>
                <w:rFonts w:cstheme="minorHAnsi"/>
              </w:rPr>
              <w:t>Wskaźniki mają dotyczyć poszczególnych kwartałów w roku z podziałem miesięcznym.</w:t>
            </w:r>
          </w:p>
          <w:p w14:paraId="5F38D714" w14:textId="77777777" w:rsidR="00FA31C4" w:rsidRPr="0035732D" w:rsidRDefault="00FA31C4" w:rsidP="004E225F">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4F247A1D" w14:textId="208ABC4A" w:rsidR="00964D73"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Zdarzenia lotnicze z udziałem śmigłowców;</w:t>
            </w:r>
          </w:p>
          <w:p w14:paraId="19C460AC" w14:textId="1530146A" w:rsidR="00964D73"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SCF-NP;</w:t>
            </w:r>
          </w:p>
          <w:p w14:paraId="4E50A26F" w14:textId="5486D146" w:rsidR="00964D73"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SCF-PP;</w:t>
            </w:r>
          </w:p>
          <w:p w14:paraId="67A75175" w14:textId="08BA793E" w:rsidR="00CC4C9A"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Niesprawności i/lub awarie oraz uszkodzenia wirnika nośnego i ogonowego (nie spowodowane błędami pilotażu/obsługi, FOD ani BS)*</w:t>
            </w:r>
            <w:r w:rsidR="005D7EE9" w:rsidRPr="0035732D">
              <w:rPr>
                <w:rFonts w:cstheme="minorHAnsi"/>
              </w:rPr>
              <w:t>;</w:t>
            </w:r>
          </w:p>
          <w:p w14:paraId="2C4DB05A" w14:textId="77777777" w:rsidR="005D7EE9"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Wirnik główny/nośny </w:t>
            </w:r>
            <w:r w:rsidR="005D7EE9" w:rsidRPr="0035732D">
              <w:rPr>
                <w:rFonts w:cstheme="minorHAnsi"/>
              </w:rPr>
              <w:t>–</w:t>
            </w:r>
            <w:r w:rsidRPr="0035732D">
              <w:rPr>
                <w:rFonts w:cstheme="minorHAnsi"/>
              </w:rPr>
              <w:t xml:space="preserve"> wszystkie zdarzenia techniczne </w:t>
            </w:r>
            <w:r w:rsidR="005D7EE9" w:rsidRPr="0035732D">
              <w:rPr>
                <w:rFonts w:cstheme="minorHAnsi"/>
              </w:rPr>
              <w:t>–</w:t>
            </w:r>
            <w:r w:rsidRPr="0035732D">
              <w:rPr>
                <w:rFonts w:cstheme="minorHAnsi"/>
              </w:rPr>
              <w:t xml:space="preserve"> w tym układ sterowania, przekładnia, etc.</w:t>
            </w:r>
            <w:r w:rsidR="005D7EE9" w:rsidRPr="0035732D">
              <w:rPr>
                <w:rFonts w:cstheme="minorHAnsi"/>
              </w:rPr>
              <w:t>;</w:t>
            </w:r>
          </w:p>
          <w:p w14:paraId="6A4415FA" w14:textId="7752532C" w:rsidR="00964D73" w:rsidRPr="0035732D" w:rsidRDefault="00FA31C4" w:rsidP="005D7EE9">
            <w:pPr>
              <w:spacing w:line="276" w:lineRule="auto"/>
              <w:ind w:left="794"/>
              <w:jc w:val="left"/>
              <w:rPr>
                <w:rFonts w:cstheme="minorHAnsi"/>
              </w:rPr>
            </w:pPr>
            <w:r w:rsidRPr="0035732D">
              <w:rPr>
                <w:rFonts w:cstheme="minorHAnsi"/>
              </w:rPr>
              <w:t>na podstawie danych ECCAIRS</w:t>
            </w:r>
            <w:r w:rsidR="00964D73" w:rsidRPr="0035732D">
              <w:rPr>
                <w:rFonts w:cstheme="minorHAnsi"/>
              </w:rPr>
              <w:t xml:space="preserve"> z uwzględnieniem:</w:t>
            </w:r>
          </w:p>
          <w:p w14:paraId="31CCF24B" w14:textId="7AAF331A" w:rsidR="00CC4C9A" w:rsidRPr="0035732D" w:rsidRDefault="00CC4C9A"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741454CF" w14:textId="15E0E38E" w:rsidR="005D7EE9" w:rsidRPr="0035732D" w:rsidRDefault="00964D73"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wszystkich operacji</w:t>
            </w:r>
            <w:r w:rsidR="00CC4C9A" w:rsidRPr="0035732D">
              <w:rPr>
                <w:rFonts w:cstheme="minorHAnsi"/>
              </w:rPr>
              <w:t>.</w:t>
            </w:r>
          </w:p>
          <w:p w14:paraId="59645B6A" w14:textId="6F86714F" w:rsidR="00964D73" w:rsidRPr="0035732D" w:rsidRDefault="00964D73" w:rsidP="005D7EE9">
            <w:pPr>
              <w:spacing w:line="276" w:lineRule="auto"/>
              <w:ind w:left="794"/>
              <w:jc w:val="left"/>
              <w:rPr>
                <w:rStyle w:val="Wyrnienieintensywne"/>
                <w:rFonts w:cstheme="minorHAnsi"/>
                <w:b w:val="0"/>
                <w:i w:val="0"/>
                <w:iCs w:val="0"/>
              </w:rPr>
            </w:pPr>
            <w:r w:rsidRPr="0035732D">
              <w:rPr>
                <w:rFonts w:cstheme="minorHAnsi"/>
              </w:rPr>
              <w:t>*</w:t>
            </w:r>
            <w:r w:rsidR="005D7EE9" w:rsidRPr="0035732D">
              <w:rPr>
                <w:rFonts w:cstheme="minorHAnsi"/>
              </w:rPr>
              <w:t xml:space="preserve"> </w:t>
            </w:r>
            <w:r w:rsidRPr="0035732D">
              <w:rPr>
                <w:rFonts w:cstheme="minorHAnsi"/>
              </w:rPr>
              <w:t>W tym przypadku nie są brane pod uwagę przypadki korozji i opiłkowania.</w:t>
            </w:r>
          </w:p>
        </w:tc>
      </w:tr>
      <w:tr w:rsidR="009B367C" w:rsidRPr="0035732D" w14:paraId="75D572F0" w14:textId="77777777" w:rsidTr="005D7EE9">
        <w:trPr>
          <w:trHeight w:val="454"/>
        </w:trPr>
        <w:tc>
          <w:tcPr>
            <w:tcW w:w="5000" w:type="pct"/>
            <w:shd w:val="clear" w:color="auto" w:fill="E2EFD9" w:themeFill="accent6" w:themeFillTint="33"/>
            <w:vAlign w:val="center"/>
          </w:tcPr>
          <w:p w14:paraId="65D9F694" w14:textId="77777777" w:rsidR="009B367C" w:rsidRPr="0035732D" w:rsidRDefault="009B367C" w:rsidP="00D4031E">
            <w:pPr>
              <w:spacing w:line="276" w:lineRule="auto"/>
              <w:jc w:val="left"/>
              <w:rPr>
                <w:rStyle w:val="Wyrnienieintensywne"/>
                <w:rFonts w:cstheme="minorHAnsi"/>
                <w:i w:val="0"/>
                <w:iCs w:val="0"/>
              </w:rPr>
            </w:pPr>
            <w:r w:rsidRPr="0035732D">
              <w:rPr>
                <w:rStyle w:val="Wyrnienieintensywne"/>
                <w:rFonts w:cstheme="minorHAnsi"/>
                <w:i w:val="0"/>
                <w:iCs w:val="0"/>
              </w:rPr>
              <w:lastRenderedPageBreak/>
              <w:t xml:space="preserve">Powiązane działania EPAS i EUR RASP </w:t>
            </w:r>
          </w:p>
        </w:tc>
      </w:tr>
      <w:tr w:rsidR="009B367C" w:rsidRPr="0035732D" w14:paraId="68FF631C" w14:textId="77777777" w:rsidTr="005D7EE9">
        <w:trPr>
          <w:trHeight w:val="2268"/>
        </w:trPr>
        <w:tc>
          <w:tcPr>
            <w:tcW w:w="5000" w:type="pct"/>
            <w:shd w:val="pct50" w:color="E2EFD9" w:themeColor="accent6" w:themeTint="33" w:fill="auto"/>
            <w:vAlign w:val="center"/>
          </w:tcPr>
          <w:p w14:paraId="792F11FC" w14:textId="77777777" w:rsidR="00865434" w:rsidRPr="0035732D" w:rsidRDefault="00865434" w:rsidP="00D4031E">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(Operational Safety): </w:t>
            </w:r>
          </w:p>
          <w:p w14:paraId="1DD1D9D3" w14:textId="71615CE9" w:rsidR="00865434" w:rsidRPr="0035732D" w:rsidRDefault="00E4260D" w:rsidP="00D4031E">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Address safety risks in rotorcraft operations.</w:t>
            </w:r>
          </w:p>
          <w:p w14:paraId="3F364E61" w14:textId="0B9DD708" w:rsidR="00E4260D" w:rsidRPr="0035732D" w:rsidRDefault="00E4260D" w:rsidP="005D7EE9">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EUR.RMT.0050</w:t>
            </w:r>
            <w:r w:rsidR="001B2EE6" w:rsidRPr="0035732D">
              <w:rPr>
                <w:rStyle w:val="Wyrnienieintensywne"/>
                <w:rFonts w:cstheme="minorHAnsi"/>
                <w:b w:val="0"/>
                <w:i w:val="0"/>
                <w:iCs w:val="0"/>
                <w:lang w:val="en-GB"/>
              </w:rPr>
              <w:t xml:space="preserve"> </w:t>
            </w:r>
            <w:r w:rsidRPr="0035732D">
              <w:rPr>
                <w:rStyle w:val="Wyrnienieintensywne"/>
                <w:rFonts w:cstheme="minorHAnsi"/>
                <w:b w:val="0"/>
                <w:i w:val="0"/>
                <w:iCs w:val="0"/>
                <w:lang w:val="en-GB"/>
              </w:rPr>
              <w:t>-</w:t>
            </w:r>
            <w:r w:rsidR="001B2EE6" w:rsidRPr="0035732D">
              <w:rPr>
                <w:rStyle w:val="Wyrnienieintensywne"/>
                <w:rFonts w:cstheme="minorHAnsi"/>
                <w:b w:val="0"/>
                <w:i w:val="0"/>
                <w:iCs w:val="0"/>
                <w:lang w:val="en-GB"/>
              </w:rPr>
              <w:t xml:space="preserve"> </w:t>
            </w:r>
            <w:r w:rsidRPr="0035732D">
              <w:rPr>
                <w:rStyle w:val="Wyrnienieintensywne"/>
                <w:rFonts w:cstheme="minorHAnsi"/>
                <w:b w:val="0"/>
                <w:i w:val="0"/>
                <w:iCs w:val="0"/>
                <w:lang w:val="en-GB"/>
              </w:rPr>
              <w:t xml:space="preserve">EUR.RMT.0053, </w:t>
            </w:r>
            <w:r w:rsidR="001B2EE6" w:rsidRPr="0035732D">
              <w:rPr>
                <w:rStyle w:val="Wyrnienieintensywne"/>
                <w:rFonts w:cstheme="minorHAnsi"/>
                <w:b w:val="0"/>
                <w:i w:val="0"/>
                <w:iCs w:val="0"/>
                <w:lang w:val="en-GB"/>
              </w:rPr>
              <w:t>EUR.SPT.0054 -</w:t>
            </w:r>
            <w:r w:rsidR="001B2EE6" w:rsidRPr="0035732D">
              <w:rPr>
                <w:rFonts w:cstheme="minorHAnsi"/>
                <w:i/>
                <w:iCs/>
                <w:lang w:val="en-GB"/>
              </w:rPr>
              <w:t xml:space="preserve"> </w:t>
            </w:r>
            <w:r w:rsidR="001B2EE6" w:rsidRPr="0035732D">
              <w:rPr>
                <w:rStyle w:val="Wyrnienieintensywne"/>
                <w:rFonts w:cstheme="minorHAnsi"/>
                <w:b w:val="0"/>
                <w:i w:val="0"/>
                <w:iCs w:val="0"/>
                <w:lang w:val="en-GB"/>
              </w:rPr>
              <w:t>EUR.SPT.0057</w:t>
            </w:r>
          </w:p>
          <w:p w14:paraId="06B16341" w14:textId="77777777" w:rsidR="001B2EE6" w:rsidRPr="0035732D" w:rsidRDefault="001B2EE6" w:rsidP="00D4031E">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p>
          <w:p w14:paraId="231C66B5" w14:textId="3A0E6C3A" w:rsidR="00E4260D" w:rsidRPr="0035732D" w:rsidRDefault="001B2EE6" w:rsidP="00D4031E">
            <w:pPr>
              <w:pStyle w:val="Default"/>
              <w:spacing w:line="276" w:lineRule="auto"/>
              <w:rPr>
                <w:rFonts w:asciiTheme="minorHAnsi" w:hAnsiTheme="minorHAnsi" w:cstheme="minorHAnsi"/>
                <w:i/>
                <w:iCs/>
                <w:sz w:val="22"/>
                <w:szCs w:val="22"/>
                <w:lang w:val="en-GB"/>
              </w:rPr>
            </w:pPr>
            <w:r w:rsidRPr="0035732D">
              <w:rPr>
                <w:rStyle w:val="Wyrnienieintensywne"/>
                <w:rFonts w:asciiTheme="minorHAnsi" w:hAnsiTheme="minorHAnsi" w:cstheme="minorHAnsi"/>
                <w:b w:val="0"/>
                <w:i w:val="0"/>
                <w:iCs w:val="0"/>
                <w:sz w:val="22"/>
                <w:szCs w:val="22"/>
                <w:lang w:val="en-GB"/>
              </w:rPr>
              <w:t>Ensure operational safety in rotorcraft operations.</w:t>
            </w:r>
          </w:p>
          <w:p w14:paraId="18A765F7" w14:textId="0A4B44EC" w:rsidR="00E4260D" w:rsidRPr="0035732D" w:rsidRDefault="001B2EE6" w:rsidP="00D4031E">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RMT.0708, RMT.0724, </w:t>
            </w:r>
            <w:r w:rsidR="00BF5CB0" w:rsidRPr="0035732D">
              <w:rPr>
                <w:rStyle w:val="Wyrnienieintensywne"/>
                <w:rFonts w:cstheme="minorHAnsi"/>
                <w:b w:val="0"/>
                <w:i w:val="0"/>
                <w:iCs w:val="0"/>
              </w:rPr>
              <w:t xml:space="preserve">SPT.0093, SPT.0096, </w:t>
            </w:r>
            <w:r w:rsidR="001601A3" w:rsidRPr="0035732D">
              <w:rPr>
                <w:rStyle w:val="Wyrnienieintensywne"/>
                <w:rFonts w:cstheme="minorHAnsi"/>
                <w:b w:val="0"/>
                <w:i w:val="0"/>
                <w:iCs w:val="0"/>
              </w:rPr>
              <w:t xml:space="preserve">SPT.0099, </w:t>
            </w:r>
            <w:r w:rsidR="001601A3" w:rsidRPr="0035732D">
              <w:rPr>
                <w:rStyle w:val="Wyrnienieintensywne"/>
                <w:rFonts w:cstheme="minorHAnsi"/>
                <w:i w:val="0"/>
                <w:iCs w:val="0"/>
                <w:color w:val="0070C0"/>
              </w:rPr>
              <w:t>MST.0015</w:t>
            </w:r>
            <w:r w:rsidR="001601A3" w:rsidRPr="0035732D">
              <w:rPr>
                <w:rStyle w:val="Wyrnienieintensywne"/>
                <w:rFonts w:cstheme="minorHAnsi"/>
                <w:b w:val="0"/>
                <w:i w:val="0"/>
                <w:iCs w:val="0"/>
                <w:color w:val="0070C0"/>
              </w:rPr>
              <w:t xml:space="preserve"> </w:t>
            </w:r>
            <w:r w:rsidR="001601A3" w:rsidRPr="0035732D">
              <w:rPr>
                <w:rStyle w:val="Wyrnienieintensywne"/>
                <w:rFonts w:cstheme="minorHAnsi"/>
                <w:b w:val="0"/>
                <w:i w:val="0"/>
                <w:iCs w:val="0"/>
              </w:rPr>
              <w:t>oraz zadnia typu RES.</w:t>
            </w:r>
          </w:p>
        </w:tc>
      </w:tr>
    </w:tbl>
    <w:p w14:paraId="172BF305" w14:textId="77777777" w:rsidR="00F914E1" w:rsidRPr="0035732D" w:rsidRDefault="00F914E1" w:rsidP="00F914E1">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663950" w:rsidRPr="0035732D" w14:paraId="2597BE61" w14:textId="77777777" w:rsidTr="004E225F">
        <w:trPr>
          <w:trHeight w:val="567"/>
        </w:trPr>
        <w:tc>
          <w:tcPr>
            <w:tcW w:w="5000" w:type="pct"/>
            <w:shd w:val="clear" w:color="auto" w:fill="E2EFD9" w:themeFill="accent6" w:themeFillTint="33"/>
          </w:tcPr>
          <w:p w14:paraId="532DF834" w14:textId="6E786108" w:rsidR="00663950" w:rsidRPr="0035732D" w:rsidRDefault="00663950" w:rsidP="00666150">
            <w:pPr>
              <w:pStyle w:val="Nagwek4"/>
              <w:outlineLvl w:val="3"/>
              <w:rPr>
                <w:rStyle w:val="Wyrnienieintensywne"/>
                <w:rFonts w:asciiTheme="minorHAnsi" w:hAnsiTheme="minorHAnsi" w:cstheme="minorHAnsi"/>
                <w:b/>
                <w:i w:val="0"/>
                <w:iCs/>
              </w:rPr>
            </w:pPr>
            <w:bookmarkStart w:id="114" w:name="_Toc227246213"/>
            <w:r w:rsidRPr="0035732D">
              <w:rPr>
                <w:rFonts w:asciiTheme="minorHAnsi" w:hAnsiTheme="minorHAnsi" w:cstheme="minorHAnsi"/>
              </w:rPr>
              <w:t xml:space="preserve">Bezpieczeństwo w obszarze General Aviation </w:t>
            </w:r>
            <w:r w:rsidR="00953965" w:rsidRPr="0035732D">
              <w:rPr>
                <w:rFonts w:asciiTheme="minorHAnsi" w:hAnsiTheme="minorHAnsi" w:cstheme="minorHAnsi"/>
              </w:rPr>
              <w:t>(GA)</w:t>
            </w:r>
            <w:bookmarkEnd w:id="114"/>
          </w:p>
        </w:tc>
      </w:tr>
      <w:tr w:rsidR="00663950" w:rsidRPr="0035732D" w14:paraId="50DFE44B" w14:textId="77777777" w:rsidTr="004E225F">
        <w:trPr>
          <w:trHeight w:val="454"/>
        </w:trPr>
        <w:tc>
          <w:tcPr>
            <w:tcW w:w="5000" w:type="pct"/>
            <w:shd w:val="clear" w:color="auto" w:fill="E2EFD9" w:themeFill="accent6" w:themeFillTint="33"/>
            <w:vAlign w:val="center"/>
          </w:tcPr>
          <w:p w14:paraId="496F60C3" w14:textId="77777777" w:rsidR="00663950" w:rsidRPr="0035732D" w:rsidRDefault="00663950" w:rsidP="005D7EE9">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663950" w:rsidRPr="0035732D" w14:paraId="6CD7227B" w14:textId="77777777" w:rsidTr="00F914E1">
        <w:trPr>
          <w:trHeight w:val="10091"/>
        </w:trPr>
        <w:tc>
          <w:tcPr>
            <w:tcW w:w="5000" w:type="pct"/>
            <w:shd w:val="pct50" w:color="E2EFD9" w:themeColor="accent6" w:themeTint="33" w:fill="FFFFFF" w:themeFill="background1"/>
            <w:vAlign w:val="center"/>
          </w:tcPr>
          <w:p w14:paraId="5ADBB70F" w14:textId="25435DDD" w:rsidR="00663950" w:rsidRPr="0035732D" w:rsidRDefault="00953965" w:rsidP="004E225F">
            <w:pPr>
              <w:spacing w:after="80" w:line="276" w:lineRule="auto"/>
              <w:jc w:val="left"/>
              <w:rPr>
                <w:rFonts w:cstheme="minorHAnsi"/>
              </w:rPr>
            </w:pPr>
            <w:r w:rsidRPr="0035732D">
              <w:rPr>
                <w:rFonts w:cstheme="minorHAnsi"/>
              </w:rPr>
              <w:t>Lotnictwo ogólne (General Aviation)</w:t>
            </w:r>
            <w:r w:rsidR="00021EA1" w:rsidRPr="0035732D">
              <w:rPr>
                <w:rFonts w:cstheme="minorHAnsi"/>
              </w:rPr>
              <w:t>, wraz z zagrożeniami zidentyfikowanymi</w:t>
            </w:r>
            <w:r w:rsidRPr="0035732D">
              <w:rPr>
                <w:rFonts w:cstheme="minorHAnsi"/>
              </w:rPr>
              <w:t xml:space="preserve"> w tym obszarze</w:t>
            </w:r>
            <w:r w:rsidR="00021EA1" w:rsidRPr="0035732D">
              <w:rPr>
                <w:rFonts w:cstheme="minorHAnsi"/>
              </w:rPr>
              <w:t>,</w:t>
            </w:r>
            <w:r w:rsidRPr="0035732D">
              <w:rPr>
                <w:rFonts w:cstheme="minorHAnsi"/>
              </w:rPr>
              <w:t xml:space="preserve"> </w:t>
            </w:r>
            <w:r w:rsidR="00021EA1" w:rsidRPr="0035732D">
              <w:rPr>
                <w:rFonts w:cstheme="minorHAnsi"/>
              </w:rPr>
              <w:t>znajduje się</w:t>
            </w:r>
            <w:r w:rsidRPr="0035732D">
              <w:rPr>
                <w:rFonts w:cstheme="minorHAnsi"/>
              </w:rPr>
              <w:t xml:space="preserve"> </w:t>
            </w:r>
            <w:r w:rsidR="00021EA1" w:rsidRPr="0035732D">
              <w:rPr>
                <w:rFonts w:cstheme="minorHAnsi"/>
              </w:rPr>
              <w:t xml:space="preserve">zarówno w EUR RASP, jak i EPAS na liście priorytetów strategicznych (Strategic Priorities) w obszarze bezpieczeństwa operacyjnego (Operational Safety) jako oddzielny punkt. Elementy (cele, wskaźniki i działania) dotyczące GA, które znajdowały się do tej pory w kilku różnych miejscach w KPB, zostały </w:t>
            </w:r>
            <w:r w:rsidR="000141FA" w:rsidRPr="0035732D">
              <w:rPr>
                <w:rFonts w:cstheme="minorHAnsi"/>
              </w:rPr>
              <w:t xml:space="preserve">w większości </w:t>
            </w:r>
            <w:r w:rsidR="00021EA1" w:rsidRPr="0035732D">
              <w:rPr>
                <w:rFonts w:cstheme="minorHAnsi"/>
              </w:rPr>
              <w:t>przeniesione do jednego wspólnego obszaru zagrożeń dla tego sektora lotnictwa</w:t>
            </w:r>
            <w:r w:rsidR="000141FA" w:rsidRPr="0035732D">
              <w:rPr>
                <w:rFonts w:cstheme="minorHAnsi"/>
              </w:rPr>
              <w:t xml:space="preserve"> (poza FOD i WILD)</w:t>
            </w:r>
            <w:r w:rsidR="00021EA1" w:rsidRPr="0035732D">
              <w:rPr>
                <w:rFonts w:cstheme="minorHAnsi"/>
              </w:rPr>
              <w:t xml:space="preserve">. </w:t>
            </w:r>
          </w:p>
          <w:p w14:paraId="5B1063E7" w14:textId="471085C5" w:rsidR="00021EA1" w:rsidRPr="0035732D" w:rsidRDefault="00021EA1" w:rsidP="004E225F">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Udział GA w ogólnej liczbie Wypadków i Poważnych Incydentów jest na </w:t>
            </w:r>
            <w:r w:rsidRPr="0035732D">
              <w:rPr>
                <w:rFonts w:cstheme="minorHAnsi"/>
              </w:rPr>
              <w:t xml:space="preserve">wysokim poziomie, w przypadku ofiar śmiertelnych (fatalities) i </w:t>
            </w:r>
            <w:r w:rsidR="00D80859" w:rsidRPr="0035732D">
              <w:rPr>
                <w:rFonts w:cstheme="minorHAnsi"/>
              </w:rPr>
              <w:t>obrażeń ciała (injuries) – sytuacja wygląda jeszcze mniej korzystnie.</w:t>
            </w:r>
            <w:r w:rsidR="00D80859" w:rsidRPr="0035732D">
              <w:rPr>
                <w:rStyle w:val="Wyrnienieintensywne"/>
                <w:rFonts w:cstheme="minorHAnsi"/>
                <w:b w:val="0"/>
                <w:i w:val="0"/>
                <w:iCs w:val="0"/>
              </w:rPr>
              <w:t xml:space="preserve"> </w:t>
            </w:r>
          </w:p>
          <w:p w14:paraId="59E2DAF9" w14:textId="1C0A01C7" w:rsidR="00D80859" w:rsidRPr="0035732D" w:rsidRDefault="00D80859" w:rsidP="004E225F">
            <w:pPr>
              <w:spacing w:after="80" w:line="276" w:lineRule="auto"/>
              <w:jc w:val="left"/>
              <w:rPr>
                <w:rFonts w:cstheme="minorHAnsi"/>
              </w:rPr>
            </w:pPr>
            <w:r w:rsidRPr="0035732D">
              <w:rPr>
                <w:rStyle w:val="Wyrnienieintensywne"/>
                <w:rFonts w:cstheme="minorHAnsi"/>
                <w:b w:val="0"/>
                <w:i w:val="0"/>
                <w:iCs w:val="0"/>
              </w:rPr>
              <w:t xml:space="preserve">Dodatkowo zgłaszanie zdarzeń w GA jest na dużo niższym poziomie niż w przypadku CAT, tym samym udział GA </w:t>
            </w:r>
            <w:r w:rsidR="005D7EE9" w:rsidRPr="0035732D">
              <w:rPr>
                <w:rStyle w:val="Wyrnienieintensywne"/>
                <w:rFonts w:cstheme="minorHAnsi"/>
                <w:b w:val="0"/>
                <w:i w:val="0"/>
                <w:iCs w:val="0"/>
              </w:rPr>
              <w:br/>
            </w:r>
            <w:r w:rsidRPr="0035732D">
              <w:rPr>
                <w:rStyle w:val="Wyrnienieintensywne"/>
                <w:rFonts w:cstheme="minorHAnsi"/>
                <w:b w:val="0"/>
                <w:i w:val="0"/>
                <w:iCs w:val="0"/>
              </w:rPr>
              <w:t xml:space="preserve">w ogólnej liczbie W i PI jest wysoki. </w:t>
            </w:r>
            <w:r w:rsidR="00307F90" w:rsidRPr="0035732D">
              <w:rPr>
                <w:rFonts w:cstheme="minorHAnsi"/>
              </w:rPr>
              <w:t>Brak dostatecznej informacji w systemie raportowania na temat zdarzeń innych niż W i PI, np.</w:t>
            </w:r>
            <w:r w:rsidR="000141FA" w:rsidRPr="0035732D">
              <w:rPr>
                <w:rFonts w:cstheme="minorHAnsi"/>
              </w:rPr>
              <w:t xml:space="preserve"> </w:t>
            </w:r>
            <w:r w:rsidR="00307F90" w:rsidRPr="0035732D">
              <w:rPr>
                <w:rFonts w:cstheme="minorHAnsi"/>
              </w:rPr>
              <w:t>na temat incydentów, ogranicza możliwości ULC w zakresie projektowania odpowiednich działań mających na celu ograniczenie ryzyka i podniesienie poziomu bezpieczeństwa</w:t>
            </w:r>
            <w:r w:rsidR="005F430C" w:rsidRPr="0035732D">
              <w:rPr>
                <w:rFonts w:cstheme="minorHAnsi"/>
              </w:rPr>
              <w:t xml:space="preserve"> w zakresie operacji lotnictwa ogólnego</w:t>
            </w:r>
            <w:r w:rsidR="00C752FD" w:rsidRPr="0035732D">
              <w:rPr>
                <w:rFonts w:cstheme="minorHAnsi"/>
              </w:rPr>
              <w:t>.</w:t>
            </w:r>
          </w:p>
          <w:p w14:paraId="34E4910C" w14:textId="77777777" w:rsidR="00C752FD" w:rsidRPr="0035732D" w:rsidRDefault="00C752FD" w:rsidP="004E225F">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W związku ze specyfiką rynku lotniczego w Polsce i dużą popularnością lotnictwa szybowcowego, pozostawiono obszar dotyczący zdarzeń w kategorii GTOW (wskazanych wcześniej jako te, które mogą mieć bezpośredni związek ze sprzętem niepodlegającym certyfikacji lotniczej: wyciągarkami oraz linami holowniczymi) i przeniesiono do tego punktu</w:t>
            </w:r>
            <w:r w:rsidR="00E93582" w:rsidRPr="0035732D">
              <w:rPr>
                <w:rStyle w:val="Wyrnienieintensywne"/>
                <w:rFonts w:cstheme="minorHAnsi"/>
                <w:b w:val="0"/>
                <w:i w:val="0"/>
                <w:iCs w:val="0"/>
              </w:rPr>
              <w:t xml:space="preserve">. </w:t>
            </w:r>
            <w:r w:rsidRPr="0035732D">
              <w:rPr>
                <w:rStyle w:val="Wyrnienieintensywne"/>
                <w:rFonts w:cstheme="minorHAnsi"/>
                <w:b w:val="0"/>
                <w:i w:val="0"/>
                <w:iCs w:val="0"/>
              </w:rPr>
              <w:t>Stosunkowa wysoka liczba wypadków w porównaniu do pozostałych rodzajów zgłoszeń może również świadczyć o brakach w raportowaniu tej kategorii zdarzeń.</w:t>
            </w:r>
          </w:p>
          <w:p w14:paraId="0F13E6BA" w14:textId="46F2E910" w:rsidR="006034BD" w:rsidRPr="0035732D" w:rsidRDefault="006034BD" w:rsidP="004E225F">
            <w:pPr>
              <w:spacing w:after="80" w:line="276" w:lineRule="auto"/>
              <w:jc w:val="left"/>
              <w:rPr>
                <w:rFonts w:cstheme="minorHAnsi"/>
              </w:rPr>
            </w:pPr>
            <w:r w:rsidRPr="0035732D">
              <w:rPr>
                <w:rFonts w:cstheme="minorHAnsi"/>
              </w:rPr>
              <w:t xml:space="preserve">Szkolenie lotnicze stanowi dużą część operacji lotniczych wykonywanych na terenie Polski. Ze względu na to, że </w:t>
            </w:r>
            <w:r w:rsidR="005D7EE9" w:rsidRPr="0035732D">
              <w:rPr>
                <w:rFonts w:cstheme="minorHAnsi"/>
              </w:rPr>
              <w:br/>
            </w:r>
            <w:r w:rsidRPr="0035732D">
              <w:rPr>
                <w:rFonts w:cstheme="minorHAnsi"/>
              </w:rPr>
              <w:t>w procesie szkolenia uczestniczą uczniowie-piloci, którzy z naturalnych przyczyn popełniają więcej błędów oraz wykonują dodatkowe manewry w ramach ćwiczeń w sytuacjach awaryjnych, obszar ten należy uznać za szczególnie istotny z punktu widzenia bezpieczeństwa. Dodatkowo jakość szkolenia i przygotowania pilotów bezpośrednio wpływa na bezpieczeństwo operacji w ramach CAT – ośrodki szkolenia przygotowują kadry dla linii lotniczych.</w:t>
            </w:r>
          </w:p>
          <w:p w14:paraId="3845E7B7" w14:textId="3059458C" w:rsidR="006034BD" w:rsidRPr="0035732D" w:rsidRDefault="006034BD" w:rsidP="005D7EE9">
            <w:pPr>
              <w:spacing w:line="276" w:lineRule="auto"/>
              <w:jc w:val="left"/>
              <w:rPr>
                <w:rStyle w:val="Wyrnienieintensywne"/>
                <w:rFonts w:cstheme="minorHAnsi"/>
                <w:b w:val="0"/>
                <w:i w:val="0"/>
                <w:iCs w:val="0"/>
              </w:rPr>
            </w:pPr>
            <w:r w:rsidRPr="0035732D">
              <w:rPr>
                <w:rFonts w:cstheme="minorHAnsi"/>
              </w:rPr>
              <w:t>Zwiększenie stopnia raportowalności z zakresu zdarzeń, do których doszło w szkoleniu lotniczym (rozumianym jako zgłoszone do ULC szkolenia, które odbywają się w ośrodkach szkolenia lotniczego ATO i DTO)</w:t>
            </w:r>
            <w:r w:rsidR="000141FA" w:rsidRPr="0035732D">
              <w:rPr>
                <w:rFonts w:cstheme="minorHAnsi"/>
              </w:rPr>
              <w:t xml:space="preserve"> oraz </w:t>
            </w:r>
            <w:r w:rsidRPr="0035732D">
              <w:rPr>
                <w:rFonts w:cstheme="minorHAnsi"/>
              </w:rPr>
              <w:t>danych dotyczących incydentów oraz zdarzeń innych niż Wypadki i Poważne Incydenty</w:t>
            </w:r>
            <w:r w:rsidR="000141FA" w:rsidRPr="0035732D">
              <w:rPr>
                <w:rFonts w:cstheme="minorHAnsi"/>
              </w:rPr>
              <w:t>,</w:t>
            </w:r>
            <w:r w:rsidRPr="0035732D">
              <w:rPr>
                <w:rFonts w:cstheme="minorHAnsi"/>
              </w:rPr>
              <w:t xml:space="preserve"> pozwoli na opracowanie działań zapobiegawczych/profilaktycznych, które przyczynią się docelowo do zmniejszenia liczby Wypadków i Poważnych Incydentów w szkoleniu.</w:t>
            </w:r>
          </w:p>
        </w:tc>
      </w:tr>
      <w:tr w:rsidR="00663950" w:rsidRPr="0035732D" w14:paraId="45EBE9E8" w14:textId="77777777" w:rsidTr="004E225F">
        <w:trPr>
          <w:trHeight w:val="454"/>
        </w:trPr>
        <w:tc>
          <w:tcPr>
            <w:tcW w:w="5000" w:type="pct"/>
            <w:shd w:val="clear" w:color="auto" w:fill="E2EFD9" w:themeFill="accent6" w:themeFillTint="33"/>
            <w:vAlign w:val="center"/>
          </w:tcPr>
          <w:p w14:paraId="1452C212" w14:textId="77777777" w:rsidR="00663950" w:rsidRPr="0035732D" w:rsidRDefault="00663950" w:rsidP="005D7EE9">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663950" w:rsidRPr="0035732D" w14:paraId="73B4FD94" w14:textId="77777777" w:rsidTr="004E225F">
        <w:trPr>
          <w:trHeight w:val="2268"/>
        </w:trPr>
        <w:tc>
          <w:tcPr>
            <w:tcW w:w="5000" w:type="pct"/>
            <w:shd w:val="pct50" w:color="E2EFD9" w:themeColor="accent6" w:themeTint="33" w:fill="auto"/>
            <w:vAlign w:val="center"/>
          </w:tcPr>
          <w:p w14:paraId="3DE9CEC5" w14:textId="77777777" w:rsidR="00C752FD" w:rsidRPr="0035732D" w:rsidRDefault="00D80859" w:rsidP="005D7EE9">
            <w:pPr>
              <w:spacing w:line="276" w:lineRule="auto"/>
              <w:jc w:val="left"/>
              <w:rPr>
                <w:rStyle w:val="Wyrnienieintensywne"/>
                <w:rFonts w:cstheme="minorHAnsi"/>
                <w:b w:val="0"/>
                <w:i w:val="0"/>
                <w:iCs w:val="0"/>
              </w:rPr>
            </w:pPr>
            <w:r w:rsidRPr="0035732D">
              <w:rPr>
                <w:rStyle w:val="Wyrnienieintensywne"/>
                <w:rFonts w:cstheme="minorHAnsi"/>
                <w:b w:val="0"/>
                <w:i w:val="0"/>
                <w:iCs w:val="0"/>
              </w:rPr>
              <w:t>Celem działań jest</w:t>
            </w:r>
            <w:r w:rsidR="00C752FD" w:rsidRPr="0035732D">
              <w:rPr>
                <w:rStyle w:val="Wyrnienieintensywne"/>
                <w:rFonts w:cstheme="minorHAnsi"/>
                <w:b w:val="0"/>
                <w:i w:val="0"/>
                <w:iCs w:val="0"/>
              </w:rPr>
              <w:t>:</w:t>
            </w:r>
          </w:p>
          <w:p w14:paraId="661E3A1B" w14:textId="1219FDB6" w:rsidR="00663950" w:rsidRPr="0035732D" w:rsidRDefault="00C752FD" w:rsidP="004E225F">
            <w:pPr>
              <w:pStyle w:val="Akapitzlist"/>
              <w:numPr>
                <w:ilvl w:val="0"/>
                <w:numId w:val="64"/>
              </w:numPr>
              <w:spacing w:line="276" w:lineRule="auto"/>
              <w:ind w:left="714" w:hanging="357"/>
              <w:contextualSpacing w:val="0"/>
              <w:jc w:val="left"/>
              <w:rPr>
                <w:rFonts w:cstheme="minorHAnsi"/>
              </w:rPr>
            </w:pPr>
            <w:r w:rsidRPr="0035732D">
              <w:rPr>
                <w:rFonts w:cstheme="minorHAnsi"/>
              </w:rPr>
              <w:t>obniżenie</w:t>
            </w:r>
            <w:r w:rsidR="00D80859" w:rsidRPr="0035732D">
              <w:rPr>
                <w:rFonts w:cstheme="minorHAnsi"/>
              </w:rPr>
              <w:t xml:space="preserve"> liczby </w:t>
            </w:r>
            <w:r w:rsidRPr="0035732D">
              <w:rPr>
                <w:rFonts w:cstheme="minorHAnsi"/>
              </w:rPr>
              <w:t xml:space="preserve">wypadków, w tym wypadków ze skutkiem śmiertelnym oraz powodujących obrażenia, </w:t>
            </w:r>
            <w:r w:rsidR="004E225F" w:rsidRPr="0035732D">
              <w:rPr>
                <w:rFonts w:cstheme="minorHAnsi"/>
              </w:rPr>
              <w:br/>
            </w:r>
            <w:r w:rsidRPr="0035732D">
              <w:rPr>
                <w:rFonts w:cstheme="minorHAnsi"/>
              </w:rPr>
              <w:t>w obszarze GA;</w:t>
            </w:r>
          </w:p>
          <w:p w14:paraId="6DADC043" w14:textId="5AD822C4" w:rsidR="00C752FD" w:rsidRPr="0035732D" w:rsidRDefault="00C752FD" w:rsidP="004E225F">
            <w:pPr>
              <w:pStyle w:val="Akapitzlist"/>
              <w:numPr>
                <w:ilvl w:val="0"/>
                <w:numId w:val="64"/>
              </w:numPr>
              <w:spacing w:line="276" w:lineRule="auto"/>
              <w:contextualSpacing w:val="0"/>
              <w:jc w:val="left"/>
              <w:rPr>
                <w:rFonts w:cstheme="minorHAnsi"/>
                <w:b/>
              </w:rPr>
            </w:pPr>
            <w:r w:rsidRPr="0035732D">
              <w:rPr>
                <w:rFonts w:cstheme="minorHAnsi"/>
              </w:rPr>
              <w:t>podniesienie poziomu raportowania zdarzeń lotniczych w obszarze GA</w:t>
            </w:r>
            <w:r w:rsidR="006034BD" w:rsidRPr="0035732D">
              <w:rPr>
                <w:rFonts w:cstheme="minorHAnsi"/>
              </w:rPr>
              <w:t>, w tym w szkoleniu lotniczym</w:t>
            </w:r>
            <w:r w:rsidRPr="0035732D">
              <w:rPr>
                <w:rFonts w:cstheme="minorHAnsi"/>
              </w:rPr>
              <w:t>;</w:t>
            </w:r>
          </w:p>
          <w:p w14:paraId="06793A0F" w14:textId="3A5FA3E5" w:rsidR="00BE6C57" w:rsidRPr="0035732D" w:rsidRDefault="00C752FD" w:rsidP="004E225F">
            <w:pPr>
              <w:pStyle w:val="Akapitzlist"/>
              <w:numPr>
                <w:ilvl w:val="0"/>
                <w:numId w:val="64"/>
              </w:numPr>
              <w:spacing w:line="276" w:lineRule="auto"/>
              <w:contextualSpacing w:val="0"/>
              <w:jc w:val="left"/>
              <w:rPr>
                <w:rStyle w:val="Wyrnienieintensywne"/>
                <w:rFonts w:cstheme="minorHAnsi"/>
                <w:i w:val="0"/>
                <w:iCs w:val="0"/>
              </w:rPr>
            </w:pPr>
            <w:r w:rsidRPr="0035732D">
              <w:rPr>
                <w:rFonts w:cstheme="minorHAnsi"/>
              </w:rPr>
              <w:t>podniesienie poziomu świadomości na temat zagrożeń poprzez działania w zakresie promocji bezpieczeństwa, w tym rozpowszechnianie i promowanie materiałów doradczych opracowanych przez EASA.</w:t>
            </w:r>
            <w:r w:rsidRPr="0035732D">
              <w:rPr>
                <w:rStyle w:val="Wyrnienieintensywne"/>
                <w:rFonts w:cstheme="minorHAnsi"/>
                <w:b w:val="0"/>
                <w:i w:val="0"/>
                <w:iCs w:val="0"/>
              </w:rPr>
              <w:t xml:space="preserve"> </w:t>
            </w:r>
          </w:p>
        </w:tc>
      </w:tr>
      <w:tr w:rsidR="00663950" w:rsidRPr="0035732D" w14:paraId="6A76DAAB" w14:textId="77777777" w:rsidTr="004E225F">
        <w:trPr>
          <w:trHeight w:val="454"/>
        </w:trPr>
        <w:tc>
          <w:tcPr>
            <w:tcW w:w="5000" w:type="pct"/>
            <w:shd w:val="clear" w:color="auto" w:fill="E2EFD9" w:themeFill="accent6" w:themeFillTint="33"/>
            <w:vAlign w:val="center"/>
          </w:tcPr>
          <w:p w14:paraId="01711673" w14:textId="77777777" w:rsidR="00663950" w:rsidRPr="0035732D" w:rsidRDefault="00663950" w:rsidP="005D7EE9">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663950" w:rsidRPr="0035732D" w14:paraId="2EA6487D" w14:textId="77777777" w:rsidTr="004E225F">
        <w:trPr>
          <w:trHeight w:val="567"/>
        </w:trPr>
        <w:tc>
          <w:tcPr>
            <w:tcW w:w="5000" w:type="pct"/>
            <w:shd w:val="pct50" w:color="E2EFD9" w:themeColor="accent6" w:themeTint="33" w:fill="auto"/>
            <w:vAlign w:val="center"/>
          </w:tcPr>
          <w:p w14:paraId="6CAFC85B" w14:textId="613379EF" w:rsidR="00663950" w:rsidRPr="0035732D" w:rsidRDefault="00B97B2A" w:rsidP="005D7EE9">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A.11</w:t>
            </w:r>
          </w:p>
        </w:tc>
      </w:tr>
      <w:tr w:rsidR="00663950" w:rsidRPr="0035732D" w14:paraId="41CB8D44" w14:textId="77777777" w:rsidTr="004E225F">
        <w:trPr>
          <w:trHeight w:val="454"/>
        </w:trPr>
        <w:tc>
          <w:tcPr>
            <w:tcW w:w="5000" w:type="pct"/>
            <w:shd w:val="clear" w:color="auto" w:fill="E2EFD9" w:themeFill="accent6" w:themeFillTint="33"/>
            <w:vAlign w:val="center"/>
          </w:tcPr>
          <w:p w14:paraId="3C37BFF2" w14:textId="77777777" w:rsidR="00663950" w:rsidRPr="0035732D" w:rsidRDefault="00663950" w:rsidP="005D7EE9">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663950" w:rsidRPr="0035732D" w14:paraId="01993527" w14:textId="77777777" w:rsidTr="004E225F">
        <w:trPr>
          <w:trHeight w:val="5669"/>
        </w:trPr>
        <w:tc>
          <w:tcPr>
            <w:tcW w:w="5000" w:type="pct"/>
            <w:shd w:val="pct50" w:color="E2EFD9" w:themeColor="accent6" w:themeTint="33" w:fill="auto"/>
            <w:vAlign w:val="center"/>
          </w:tcPr>
          <w:p w14:paraId="7B57E65A" w14:textId="1956C200" w:rsidR="00B66C18" w:rsidRPr="00B66C18" w:rsidRDefault="00B66C18" w:rsidP="00B66C18">
            <w:pPr>
              <w:spacing w:line="276" w:lineRule="auto"/>
              <w:jc w:val="left"/>
              <w:rPr>
                <w:rFonts w:cstheme="minorHAnsi"/>
              </w:rPr>
            </w:pPr>
            <w:r w:rsidRPr="0035732D">
              <w:rPr>
                <w:rFonts w:cstheme="minorHAnsi"/>
              </w:rPr>
              <w:t xml:space="preserve">W ramach SPIs w zakresie </w:t>
            </w:r>
            <w:r>
              <w:rPr>
                <w:rFonts w:cstheme="minorHAnsi"/>
              </w:rPr>
              <w:t>obszaru GA</w:t>
            </w:r>
            <w:r w:rsidRPr="0035732D">
              <w:rPr>
                <w:rFonts w:cstheme="minorHAnsi"/>
              </w:rPr>
              <w:t xml:space="preserve"> ustanawia się następujące wskaźniki:</w:t>
            </w:r>
          </w:p>
          <w:p w14:paraId="25C6D79D" w14:textId="4E8C66FD" w:rsidR="00EE7DB2" w:rsidRPr="0035732D" w:rsidRDefault="00EE7DB2" w:rsidP="004E225F">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ATO </w:t>
            </w:r>
          </w:p>
          <w:p w14:paraId="584A6B50" w14:textId="22B354A1" w:rsidR="00EE7DB2" w:rsidRPr="0035732D" w:rsidRDefault="004E225F"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EE7DB2" w:rsidRPr="0035732D">
              <w:rPr>
                <w:rFonts w:cstheme="minorHAnsi"/>
              </w:rPr>
              <w:t>iczba zdarzeń SCF-NP / 10 000 operacji (uwaga: na statkach powietrznych innych niż śmigłowce);</w:t>
            </w:r>
          </w:p>
          <w:p w14:paraId="3A03CEA1" w14:textId="3F286B3B" w:rsidR="00EE7DB2" w:rsidRPr="0035732D" w:rsidRDefault="004E225F"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EE7DB2" w:rsidRPr="0035732D">
              <w:rPr>
                <w:rFonts w:cstheme="minorHAnsi"/>
              </w:rPr>
              <w:t>iczba zdarzeń SCF-PP / 10 000 operacji (uwaga: na statkach powietrznych innych niż śmigłowce);</w:t>
            </w:r>
          </w:p>
          <w:p w14:paraId="3F1AC5EA" w14:textId="6B337388" w:rsidR="00EE7DB2" w:rsidRPr="0035732D" w:rsidRDefault="004E225F"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EE7DB2" w:rsidRPr="0035732D">
              <w:rPr>
                <w:rFonts w:cstheme="minorHAnsi"/>
              </w:rPr>
              <w:t>iczba zdarzeń związanych z niesprawnościami i/lub awariami systemu sterowania lotem / 10 000 operacji (uwaga: na statkach powietrznych innych niż śmigłowce);</w:t>
            </w:r>
          </w:p>
          <w:p w14:paraId="01276A2B" w14:textId="7A400C7B" w:rsidR="00EE7DB2" w:rsidRPr="0035732D" w:rsidRDefault="004E225F"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EE7DB2" w:rsidRPr="0035732D">
              <w:rPr>
                <w:rFonts w:cstheme="minorHAnsi"/>
              </w:rPr>
              <w:t>iczba uszkodzeń podwozia / 10 000 operacji (uwaga: na statkach powietrznych innych niż śmigłowce)</w:t>
            </w:r>
            <w:r w:rsidRPr="0035732D">
              <w:rPr>
                <w:rFonts w:cstheme="minorHAnsi"/>
              </w:rPr>
              <w:t>;</w:t>
            </w:r>
          </w:p>
          <w:p w14:paraId="196D806D" w14:textId="5BB82E35" w:rsidR="00E93582" w:rsidRPr="0035732D" w:rsidRDefault="00E93582"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GTOW / 1</w:t>
            </w:r>
            <w:r w:rsidR="004E225F" w:rsidRPr="0035732D">
              <w:rPr>
                <w:rFonts w:cstheme="minorHAnsi"/>
              </w:rPr>
              <w:t xml:space="preserve"> </w:t>
            </w:r>
            <w:r w:rsidRPr="0035732D">
              <w:rPr>
                <w:rFonts w:cstheme="minorHAnsi"/>
              </w:rPr>
              <w:t>000 operacji (za wyciągarką);</w:t>
            </w:r>
          </w:p>
          <w:p w14:paraId="624D646D" w14:textId="43D19F5D" w:rsidR="004E225F" w:rsidRPr="0035732D" w:rsidRDefault="00E93582"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GTOW / 1</w:t>
            </w:r>
            <w:r w:rsidR="004E225F" w:rsidRPr="0035732D">
              <w:rPr>
                <w:rFonts w:cstheme="minorHAnsi"/>
              </w:rPr>
              <w:t xml:space="preserve"> </w:t>
            </w:r>
            <w:r w:rsidRPr="0035732D">
              <w:rPr>
                <w:rFonts w:cstheme="minorHAnsi"/>
              </w:rPr>
              <w:t>000 operacji (za samolotem).</w:t>
            </w:r>
          </w:p>
          <w:p w14:paraId="2E233C5E" w14:textId="77777777" w:rsidR="004E225F" w:rsidRPr="0035732D" w:rsidRDefault="00E93582" w:rsidP="004E225F">
            <w:pPr>
              <w:spacing w:line="276" w:lineRule="auto"/>
              <w:ind w:left="794"/>
              <w:jc w:val="left"/>
              <w:rPr>
                <w:rFonts w:cstheme="minorHAnsi"/>
              </w:rPr>
            </w:pPr>
            <w:r w:rsidRPr="0035732D">
              <w:rPr>
                <w:rFonts w:cstheme="minorHAnsi"/>
              </w:rPr>
              <w:t>Za operację (w zakresie liczonych 1</w:t>
            </w:r>
            <w:r w:rsidR="004E225F" w:rsidRPr="0035732D">
              <w:rPr>
                <w:rFonts w:cstheme="minorHAnsi"/>
              </w:rPr>
              <w:t xml:space="preserve"> </w:t>
            </w:r>
            <w:r w:rsidRPr="0035732D">
              <w:rPr>
                <w:rFonts w:cstheme="minorHAnsi"/>
              </w:rPr>
              <w:t>000) uznaje się każde holowanie za wyciągarką lub samolotem właściwe dla danej kategorii zdarzenia.</w:t>
            </w:r>
          </w:p>
          <w:p w14:paraId="540C74EC" w14:textId="115612FD" w:rsidR="00E93582" w:rsidRPr="0035732D" w:rsidRDefault="00E93582" w:rsidP="004E225F">
            <w:pPr>
              <w:spacing w:after="80" w:line="276" w:lineRule="auto"/>
              <w:ind w:left="794"/>
              <w:jc w:val="left"/>
              <w:rPr>
                <w:rFonts w:cstheme="minorHAnsi"/>
              </w:rPr>
            </w:pPr>
            <w:r w:rsidRPr="0035732D">
              <w:rPr>
                <w:rFonts w:cstheme="minorHAnsi"/>
              </w:rPr>
              <w:t>Wskaźniki mają dotyczyć poszczególnych kwartałów w roku z podziałem miesięcznym.</w:t>
            </w:r>
          </w:p>
          <w:p w14:paraId="7CEE5C8B" w14:textId="77777777" w:rsidR="00E93582" w:rsidRPr="0035732D" w:rsidRDefault="00E93582" w:rsidP="004E225F">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455B5505" w14:textId="12AD9BFD" w:rsidR="006034BD" w:rsidRPr="0035732D" w:rsidRDefault="00E93582"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GTOW</w:t>
            </w:r>
            <w:r w:rsidR="00217FAD" w:rsidRPr="0035732D">
              <w:rPr>
                <w:rFonts w:cstheme="minorHAnsi"/>
              </w:rPr>
              <w:t>;</w:t>
            </w:r>
          </w:p>
          <w:p w14:paraId="0B4BDA0D" w14:textId="77777777" w:rsidR="004E225F" w:rsidRPr="0035732D" w:rsidRDefault="006034BD" w:rsidP="004E225F">
            <w:pPr>
              <w:pStyle w:val="Akapitzlist"/>
              <w:numPr>
                <w:ilvl w:val="0"/>
                <w:numId w:val="12"/>
              </w:numPr>
              <w:spacing w:line="276" w:lineRule="auto"/>
              <w:ind w:left="1151" w:hanging="357"/>
              <w:contextualSpacing w:val="0"/>
              <w:jc w:val="left"/>
              <w:rPr>
                <w:rFonts w:cstheme="minorHAnsi"/>
              </w:rPr>
            </w:pPr>
            <w:r w:rsidRPr="0035732D">
              <w:rPr>
                <w:rFonts w:cstheme="minorHAnsi"/>
              </w:rPr>
              <w:t>Liczba zdarzeń zgłoszonych w ramach szkolenia lotniczego</w:t>
            </w:r>
            <w:r w:rsidR="00217FAD" w:rsidRPr="0035732D">
              <w:rPr>
                <w:rFonts w:cstheme="minorHAnsi"/>
              </w:rPr>
              <w:t>;</w:t>
            </w:r>
          </w:p>
          <w:p w14:paraId="59FFEE20" w14:textId="6547B732" w:rsidR="00217FAD" w:rsidRPr="0035732D" w:rsidRDefault="00217FAD" w:rsidP="004E225F">
            <w:pPr>
              <w:spacing w:line="276" w:lineRule="auto"/>
              <w:ind w:left="794"/>
              <w:jc w:val="left"/>
              <w:rPr>
                <w:rFonts w:cstheme="minorHAnsi"/>
              </w:rPr>
            </w:pPr>
            <w:r w:rsidRPr="0035732D">
              <w:rPr>
                <w:rFonts w:cstheme="minorHAnsi"/>
              </w:rPr>
              <w:t>na podstawie danych ECCAIRS z uwzględnieniem:</w:t>
            </w:r>
          </w:p>
          <w:p w14:paraId="38F74830" w14:textId="34AAF6F1" w:rsidR="00217FAD" w:rsidRPr="0035732D" w:rsidRDefault="00217FAD" w:rsidP="004E225F">
            <w:pPr>
              <w:pStyle w:val="Akapitzlist"/>
              <w:numPr>
                <w:ilvl w:val="0"/>
                <w:numId w:val="12"/>
              </w:numPr>
              <w:spacing w:line="276" w:lineRule="auto"/>
              <w:ind w:left="1151" w:hanging="357"/>
              <w:contextualSpacing w:val="0"/>
              <w:jc w:val="left"/>
              <w:rPr>
                <w:rStyle w:val="Wyrnienieintensywne"/>
                <w:rFonts w:cstheme="minorHAnsi"/>
                <w:b w:val="0"/>
              </w:rPr>
            </w:pPr>
            <w:r w:rsidRPr="0035732D">
              <w:rPr>
                <w:rFonts w:cstheme="minorHAnsi"/>
              </w:rPr>
              <w:t>wszystkich operacji.</w:t>
            </w:r>
          </w:p>
        </w:tc>
      </w:tr>
      <w:tr w:rsidR="00663950" w:rsidRPr="0035732D" w14:paraId="1BD291E4" w14:textId="77777777" w:rsidTr="004E225F">
        <w:trPr>
          <w:trHeight w:val="454"/>
        </w:trPr>
        <w:tc>
          <w:tcPr>
            <w:tcW w:w="5000" w:type="pct"/>
            <w:shd w:val="clear" w:color="auto" w:fill="E2EFD9" w:themeFill="accent6" w:themeFillTint="33"/>
            <w:vAlign w:val="center"/>
          </w:tcPr>
          <w:p w14:paraId="6D98D93B" w14:textId="77777777" w:rsidR="00663950" w:rsidRPr="0035732D" w:rsidRDefault="00663950" w:rsidP="005D7EE9">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1601A3" w:rsidRPr="00A2741A" w14:paraId="7143C46D" w14:textId="77777777" w:rsidTr="004E225F">
        <w:trPr>
          <w:trHeight w:val="2154"/>
        </w:trPr>
        <w:tc>
          <w:tcPr>
            <w:tcW w:w="5000" w:type="pct"/>
            <w:shd w:val="pct50" w:color="E2EFD9" w:themeColor="accent6" w:themeTint="33" w:fill="auto"/>
            <w:vAlign w:val="center"/>
          </w:tcPr>
          <w:p w14:paraId="33415E8C" w14:textId="77777777" w:rsidR="001601A3" w:rsidRPr="0035732D" w:rsidRDefault="001601A3" w:rsidP="005D7EE9">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(Operational Safety): </w:t>
            </w:r>
          </w:p>
          <w:p w14:paraId="6DD4EE1C" w14:textId="5641E895" w:rsidR="001601A3" w:rsidRPr="0035732D" w:rsidRDefault="00D9522C" w:rsidP="005D7EE9">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Address safety risks in GA in a proportionate and effective manner</w:t>
            </w:r>
            <w:r w:rsidR="001601A3" w:rsidRPr="0035732D">
              <w:rPr>
                <w:rStyle w:val="Wyrnienieintensywne"/>
                <w:rFonts w:cstheme="minorHAnsi"/>
                <w:b w:val="0"/>
                <w:i w:val="0"/>
                <w:iCs w:val="0"/>
                <w:lang w:val="en-GB"/>
              </w:rPr>
              <w:t>.</w:t>
            </w:r>
          </w:p>
          <w:p w14:paraId="1CBF8C6E" w14:textId="325CCEF7" w:rsidR="001601A3" w:rsidRPr="0035732D" w:rsidRDefault="00D9522C" w:rsidP="004E225F">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EUR.SPT.0058 – EUR.SPT.0066, EUR.SPT.0093, EUR.SPT.0094</w:t>
            </w:r>
          </w:p>
          <w:p w14:paraId="7B7B0CEF" w14:textId="77777777" w:rsidR="001601A3" w:rsidRPr="0035732D" w:rsidRDefault="001601A3" w:rsidP="005D7EE9">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p>
          <w:p w14:paraId="1F08CB33" w14:textId="77777777" w:rsidR="001601A3" w:rsidRPr="0035732D" w:rsidRDefault="001601A3" w:rsidP="005D7EE9">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Ensure operational safety for General Aviation</w:t>
            </w:r>
          </w:p>
          <w:p w14:paraId="664B4931" w14:textId="1F641738" w:rsidR="001601A3" w:rsidRPr="0035732D" w:rsidRDefault="00C04F54" w:rsidP="005D7EE9">
            <w:pPr>
              <w:spacing w:line="276" w:lineRule="auto"/>
              <w:jc w:val="left"/>
              <w:rPr>
                <w:rStyle w:val="Wyrnienieintensywne"/>
                <w:rFonts w:cstheme="minorHAnsi"/>
                <w:b w:val="0"/>
                <w:i w:val="0"/>
                <w:iCs w:val="0"/>
                <w:lang w:val="en-GB"/>
              </w:rPr>
            </w:pPr>
            <w:r w:rsidRPr="0035732D">
              <w:rPr>
                <w:rStyle w:val="Wyrnienieintensywne"/>
                <w:rFonts w:cstheme="minorHAnsi"/>
                <w:i w:val="0"/>
                <w:iCs w:val="0"/>
                <w:color w:val="0070C0"/>
                <w:lang w:val="en-GB"/>
              </w:rPr>
              <w:t>MST.0025, MST.0027, MST.0038</w:t>
            </w:r>
            <w:r w:rsidRPr="0035732D">
              <w:rPr>
                <w:rStyle w:val="Wyrnienieintensywne"/>
                <w:rFonts w:cstheme="minorHAnsi"/>
                <w:b w:val="0"/>
                <w:i w:val="0"/>
                <w:iCs w:val="0"/>
                <w:lang w:val="en-GB"/>
              </w:rPr>
              <w:t>, SPT.0119, SPT.0120, SPT.0125</w:t>
            </w:r>
          </w:p>
        </w:tc>
      </w:tr>
    </w:tbl>
    <w:p w14:paraId="6C79CA53" w14:textId="37DFC469" w:rsidR="00F914E1" w:rsidRPr="0035732D" w:rsidRDefault="00F914E1" w:rsidP="00F914E1">
      <w:pPr>
        <w:spacing w:after="0"/>
        <w:jc w:val="left"/>
        <w:rPr>
          <w:rFonts w:cstheme="minorHAnsi"/>
          <w:lang w:val="en-GB"/>
        </w:rPr>
      </w:pPr>
    </w:p>
    <w:p w14:paraId="1E7EB2E8" w14:textId="4F578F25" w:rsidR="00F914E1" w:rsidRPr="0035732D" w:rsidRDefault="00F914E1" w:rsidP="00F914E1">
      <w:pPr>
        <w:spacing w:after="0"/>
        <w:jc w:val="left"/>
        <w:rPr>
          <w:rFonts w:cstheme="minorHAnsi"/>
          <w:lang w:val="en-GB"/>
        </w:rPr>
      </w:pPr>
    </w:p>
    <w:p w14:paraId="6D1B5BA6" w14:textId="77777777" w:rsidR="00F914E1" w:rsidRPr="0035732D" w:rsidRDefault="00F914E1" w:rsidP="00F914E1">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9B367C" w:rsidRPr="0035732D" w14:paraId="07984099" w14:textId="77777777" w:rsidTr="002B7B6E">
        <w:trPr>
          <w:trHeight w:val="907"/>
        </w:trPr>
        <w:tc>
          <w:tcPr>
            <w:tcW w:w="5000" w:type="pct"/>
            <w:shd w:val="clear" w:color="auto" w:fill="E2EFD9" w:themeFill="accent6" w:themeFillTint="33"/>
          </w:tcPr>
          <w:p w14:paraId="133F89DB" w14:textId="6670436B" w:rsidR="009B367C" w:rsidRPr="0035732D" w:rsidRDefault="00824E5D" w:rsidP="00666150">
            <w:pPr>
              <w:pStyle w:val="Nagwek4"/>
              <w:outlineLvl w:val="3"/>
              <w:rPr>
                <w:rStyle w:val="Wyrnienieintensywne"/>
                <w:rFonts w:asciiTheme="minorHAnsi" w:hAnsiTheme="minorHAnsi" w:cstheme="minorHAnsi"/>
                <w:b/>
                <w:i w:val="0"/>
                <w:iCs/>
              </w:rPr>
            </w:pPr>
            <w:bookmarkStart w:id="115" w:name="_Toc227246214"/>
            <w:r w:rsidRPr="0035732D">
              <w:rPr>
                <w:rFonts w:asciiTheme="minorHAnsi" w:hAnsiTheme="minorHAnsi" w:cstheme="minorHAnsi"/>
              </w:rPr>
              <w:lastRenderedPageBreak/>
              <w:t>Zdarzenia związane z niebezpiecznymi zjawiskami meteorologicznymi oraz wystąpieniem niespodziewanych turbulencji (TURB)</w:t>
            </w:r>
            <w:bookmarkEnd w:id="115"/>
          </w:p>
        </w:tc>
      </w:tr>
      <w:tr w:rsidR="009B367C" w:rsidRPr="0035732D" w14:paraId="5E1E34B7" w14:textId="77777777" w:rsidTr="002B7B6E">
        <w:trPr>
          <w:trHeight w:val="454"/>
        </w:trPr>
        <w:tc>
          <w:tcPr>
            <w:tcW w:w="5000" w:type="pct"/>
            <w:shd w:val="clear" w:color="auto" w:fill="E2EFD9" w:themeFill="accent6" w:themeFillTint="33"/>
            <w:vAlign w:val="center"/>
          </w:tcPr>
          <w:p w14:paraId="76F2DD3C" w14:textId="77777777" w:rsidR="009B367C" w:rsidRPr="0035732D" w:rsidRDefault="009B367C" w:rsidP="002B7B6E">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9B367C" w:rsidRPr="0035732D" w14:paraId="73EB3E6B" w14:textId="77777777" w:rsidTr="00B66C18">
        <w:trPr>
          <w:trHeight w:val="5443"/>
        </w:trPr>
        <w:tc>
          <w:tcPr>
            <w:tcW w:w="5000" w:type="pct"/>
            <w:shd w:val="pct50" w:color="E2EFD9" w:themeColor="accent6" w:themeTint="33" w:fill="auto"/>
            <w:vAlign w:val="center"/>
          </w:tcPr>
          <w:p w14:paraId="32000BB0" w14:textId="77777777" w:rsidR="00F870CD" w:rsidRDefault="007C4309" w:rsidP="002B7B6E">
            <w:pPr>
              <w:spacing w:line="276" w:lineRule="auto"/>
              <w:jc w:val="left"/>
              <w:rPr>
                <w:rFonts w:cstheme="minorHAnsi"/>
              </w:rPr>
            </w:pPr>
            <w:r w:rsidRPr="0035732D">
              <w:rPr>
                <w:rFonts w:cstheme="minorHAnsi"/>
              </w:rPr>
              <w:t>ICAO wskazuje na poziomie globalnym kategorię zdarzeń TURB (</w:t>
            </w:r>
            <w:r w:rsidR="00486E9F" w:rsidRPr="0035732D">
              <w:rPr>
                <w:rFonts w:cstheme="minorHAnsi"/>
              </w:rPr>
              <w:t>T</w:t>
            </w:r>
            <w:r w:rsidRPr="0035732D">
              <w:rPr>
                <w:rFonts w:cstheme="minorHAnsi"/>
              </w:rPr>
              <w:t xml:space="preserve">urbulence) jako jedną z proponowanych dodatkowych kategorii (poza pięcioma głównymi High-Risk Categories). Wystąpienie niespodziewanych turbulencji to jedno ze zjawisk w szerszym kontekście </w:t>
            </w:r>
            <w:r w:rsidR="00CF4E85" w:rsidRPr="0035732D">
              <w:rPr>
                <w:rFonts w:cstheme="minorHAnsi"/>
              </w:rPr>
              <w:t>problemów dotyczących niebezpiecznych warunków atmosferycznych (Hazardous Weather) związanych ze zmianami klimatu. Niebezpieczne</w:t>
            </w:r>
            <w:r w:rsidR="002E15DF" w:rsidRPr="0035732D">
              <w:rPr>
                <w:rFonts w:cstheme="minorHAnsi"/>
              </w:rPr>
              <w:t xml:space="preserve"> zjawiska meteorologicz</w:t>
            </w:r>
            <w:r w:rsidR="00486E9F" w:rsidRPr="0035732D">
              <w:rPr>
                <w:rFonts w:cstheme="minorHAnsi"/>
              </w:rPr>
              <w:t>ne</w:t>
            </w:r>
            <w:r w:rsidR="00CF4E85" w:rsidRPr="0035732D">
              <w:rPr>
                <w:rFonts w:cstheme="minorHAnsi"/>
              </w:rPr>
              <w:t xml:space="preserve"> mające wpływ na operacje lotnicze są najczęściej zwią</w:t>
            </w:r>
            <w:r w:rsidR="002E15DF" w:rsidRPr="0035732D">
              <w:rPr>
                <w:rFonts w:cstheme="minorHAnsi"/>
              </w:rPr>
              <w:t>zan</w:t>
            </w:r>
            <w:r w:rsidR="00486E9F" w:rsidRPr="0035732D">
              <w:rPr>
                <w:rFonts w:cstheme="minorHAnsi"/>
              </w:rPr>
              <w:t>e</w:t>
            </w:r>
            <w:r w:rsidR="002E15DF" w:rsidRPr="0035732D">
              <w:rPr>
                <w:rFonts w:cstheme="minorHAnsi"/>
              </w:rPr>
              <w:t xml:space="preserve"> z prędkością wiatru</w:t>
            </w:r>
            <w:r w:rsidR="00CF4E85" w:rsidRPr="0035732D">
              <w:rPr>
                <w:rFonts w:cstheme="minorHAnsi"/>
              </w:rPr>
              <w:t xml:space="preserve"> większą niż 30 KT (około 55 km/h) </w:t>
            </w:r>
            <w:r w:rsidR="002B7B6E" w:rsidRPr="0035732D">
              <w:rPr>
                <w:rFonts w:cstheme="minorHAnsi"/>
              </w:rPr>
              <w:br/>
            </w:r>
            <w:r w:rsidR="00CF4E85" w:rsidRPr="0035732D">
              <w:rPr>
                <w:rFonts w:cstheme="minorHAnsi"/>
              </w:rPr>
              <w:t>i uznawaną za niebezpieczną</w:t>
            </w:r>
            <w:r w:rsidR="002E15DF" w:rsidRPr="0035732D">
              <w:rPr>
                <w:rFonts w:cstheme="minorHAnsi"/>
              </w:rPr>
              <w:t>, uskoka</w:t>
            </w:r>
            <w:r w:rsidR="00486E9F" w:rsidRPr="0035732D">
              <w:rPr>
                <w:rFonts w:cstheme="minorHAnsi"/>
              </w:rPr>
              <w:t>mi</w:t>
            </w:r>
            <w:r w:rsidR="002E15DF" w:rsidRPr="0035732D">
              <w:rPr>
                <w:rFonts w:cstheme="minorHAnsi"/>
              </w:rPr>
              <w:t xml:space="preserve"> wiatru </w:t>
            </w:r>
            <w:r w:rsidR="00CF4E85" w:rsidRPr="0035732D">
              <w:rPr>
                <w:rFonts w:cstheme="minorHAnsi"/>
              </w:rPr>
              <w:t xml:space="preserve">(gwałtowną zmianą kierunku i/lub prędkości wiatru) </w:t>
            </w:r>
            <w:r w:rsidR="002E15DF" w:rsidRPr="0035732D">
              <w:rPr>
                <w:rFonts w:cstheme="minorHAnsi"/>
              </w:rPr>
              <w:t>czy tzw. „spadającym wi</w:t>
            </w:r>
            <w:r w:rsidR="00486E9F" w:rsidRPr="0035732D">
              <w:rPr>
                <w:rFonts w:cstheme="minorHAnsi"/>
              </w:rPr>
              <w:t>atrem</w:t>
            </w:r>
            <w:r w:rsidR="002E15DF" w:rsidRPr="0035732D">
              <w:rPr>
                <w:rFonts w:cstheme="minorHAnsi"/>
              </w:rPr>
              <w:t xml:space="preserve">” (Microburst). Same turbulencje </w:t>
            </w:r>
            <w:r w:rsidR="00486E9F" w:rsidRPr="0035732D">
              <w:rPr>
                <w:rFonts w:cstheme="minorHAnsi"/>
              </w:rPr>
              <w:t xml:space="preserve">natomiast </w:t>
            </w:r>
            <w:r w:rsidR="002E15DF" w:rsidRPr="0035732D">
              <w:rPr>
                <w:rFonts w:cstheme="minorHAnsi"/>
              </w:rPr>
              <w:t xml:space="preserve">występują w kilku odmianach i mogą mieć różne nasilenie. Podstawowe rodzaje </w:t>
            </w:r>
            <w:r w:rsidR="00486E9F" w:rsidRPr="0035732D">
              <w:rPr>
                <w:rFonts w:cstheme="minorHAnsi"/>
              </w:rPr>
              <w:t xml:space="preserve">turbulencji </w:t>
            </w:r>
            <w:r w:rsidR="002E15DF" w:rsidRPr="0035732D">
              <w:rPr>
                <w:rFonts w:cstheme="minorHAnsi"/>
              </w:rPr>
              <w:t>to</w:t>
            </w:r>
            <w:r w:rsidR="00F870CD">
              <w:rPr>
                <w:rFonts w:cstheme="minorHAnsi"/>
              </w:rPr>
              <w:t>:</w:t>
            </w:r>
            <w:r w:rsidR="002E15DF" w:rsidRPr="0035732D">
              <w:rPr>
                <w:rFonts w:cstheme="minorHAnsi"/>
              </w:rPr>
              <w:t xml:space="preserve"> </w:t>
            </w:r>
          </w:p>
          <w:p w14:paraId="24175E88" w14:textId="7B8F208F" w:rsidR="00F870CD" w:rsidRPr="00F870CD" w:rsidRDefault="002E15DF" w:rsidP="00F870CD">
            <w:pPr>
              <w:pStyle w:val="Akapitzlist"/>
              <w:numPr>
                <w:ilvl w:val="0"/>
                <w:numId w:val="60"/>
              </w:numPr>
              <w:spacing w:line="276" w:lineRule="auto"/>
              <w:jc w:val="left"/>
              <w:rPr>
                <w:rFonts w:cstheme="minorHAnsi"/>
                <w:i/>
                <w:iCs/>
              </w:rPr>
            </w:pPr>
            <w:r w:rsidRPr="00F870CD">
              <w:rPr>
                <w:rFonts w:cstheme="minorHAnsi"/>
              </w:rPr>
              <w:t>turbulencja termiczna</w:t>
            </w:r>
            <w:r w:rsidR="00F870CD">
              <w:rPr>
                <w:rFonts w:cstheme="minorHAnsi"/>
              </w:rPr>
              <w:t xml:space="preserve">, </w:t>
            </w:r>
            <w:r w:rsidR="00486E9F" w:rsidRPr="00F870CD">
              <w:rPr>
                <w:rFonts w:cstheme="minorHAnsi"/>
              </w:rPr>
              <w:t>występuje w chwiejnej masie powietrza i jest skutkiem występowania różnego tempa nagrzewania się powierzchni</w:t>
            </w:r>
            <w:r w:rsidR="00F870CD">
              <w:rPr>
                <w:rFonts w:cstheme="minorHAnsi"/>
              </w:rPr>
              <w:t>;</w:t>
            </w:r>
          </w:p>
          <w:p w14:paraId="18655C37" w14:textId="0CA4B55C" w:rsidR="00F870CD" w:rsidRPr="00F870CD" w:rsidRDefault="002E15DF" w:rsidP="00F870CD">
            <w:pPr>
              <w:pStyle w:val="Akapitzlist"/>
              <w:numPr>
                <w:ilvl w:val="0"/>
                <w:numId w:val="60"/>
              </w:numPr>
              <w:spacing w:line="276" w:lineRule="auto"/>
              <w:jc w:val="left"/>
              <w:rPr>
                <w:rFonts w:cstheme="minorHAnsi"/>
                <w:i/>
                <w:iCs/>
              </w:rPr>
            </w:pPr>
            <w:r w:rsidRPr="00F870CD">
              <w:rPr>
                <w:rFonts w:cstheme="minorHAnsi"/>
              </w:rPr>
              <w:t>turbulencja mechaniczna</w:t>
            </w:r>
            <w:r w:rsidR="00F870CD">
              <w:rPr>
                <w:rFonts w:cstheme="minorHAnsi"/>
              </w:rPr>
              <w:t xml:space="preserve">, </w:t>
            </w:r>
            <w:r w:rsidR="00486E9F" w:rsidRPr="00F870CD">
              <w:rPr>
                <w:rFonts w:cstheme="minorHAnsi"/>
              </w:rPr>
              <w:t>którą wywołuje mechaniczny ruch powietrza nad powierzchnią ziemi</w:t>
            </w:r>
            <w:r w:rsidR="00F870CD">
              <w:rPr>
                <w:rFonts w:cstheme="minorHAnsi"/>
              </w:rPr>
              <w:t>;</w:t>
            </w:r>
          </w:p>
          <w:p w14:paraId="30206ABC" w14:textId="2E8B6D15" w:rsidR="00F870CD" w:rsidRPr="00F870CD" w:rsidRDefault="00486E9F" w:rsidP="00F870CD">
            <w:pPr>
              <w:pStyle w:val="Akapitzlist"/>
              <w:numPr>
                <w:ilvl w:val="0"/>
                <w:numId w:val="60"/>
              </w:numPr>
              <w:spacing w:line="276" w:lineRule="auto"/>
              <w:jc w:val="left"/>
              <w:rPr>
                <w:rFonts w:cstheme="minorHAnsi"/>
                <w:i/>
                <w:iCs/>
              </w:rPr>
            </w:pPr>
            <w:r w:rsidRPr="00F870CD">
              <w:rPr>
                <w:rFonts w:cstheme="minorHAnsi"/>
              </w:rPr>
              <w:t>t</w:t>
            </w:r>
            <w:r w:rsidR="002E15DF" w:rsidRPr="00F870CD">
              <w:rPr>
                <w:rFonts w:cstheme="minorHAnsi"/>
              </w:rPr>
              <w:t>urbulencja związana z falą górską</w:t>
            </w:r>
            <w:r w:rsidR="00F870CD">
              <w:rPr>
                <w:rFonts w:cstheme="minorHAnsi"/>
              </w:rPr>
              <w:t xml:space="preserve">, </w:t>
            </w:r>
            <w:r w:rsidRPr="00F870CD">
              <w:rPr>
                <w:rFonts w:cstheme="minorHAnsi"/>
              </w:rPr>
              <w:t>która p</w:t>
            </w:r>
            <w:r w:rsidR="002E15DF" w:rsidRPr="00F870CD">
              <w:rPr>
                <w:rFonts w:cstheme="minorHAnsi"/>
              </w:rPr>
              <w:t xml:space="preserve">owstaje, gdy stabilna masa powietrza przemieszcza się </w:t>
            </w:r>
            <w:r w:rsidR="00F870CD">
              <w:rPr>
                <w:rFonts w:cstheme="minorHAnsi"/>
              </w:rPr>
              <w:br/>
            </w:r>
            <w:r w:rsidR="002E15DF" w:rsidRPr="00F870CD">
              <w:rPr>
                <w:rFonts w:cstheme="minorHAnsi"/>
              </w:rPr>
              <w:t>w poprzek łańcucha górskiego</w:t>
            </w:r>
            <w:r w:rsidR="00F870CD">
              <w:rPr>
                <w:rFonts w:cstheme="minorHAnsi"/>
              </w:rPr>
              <w:t>;</w:t>
            </w:r>
          </w:p>
          <w:p w14:paraId="1FBCCBA4" w14:textId="248F8527" w:rsidR="00F870CD" w:rsidRPr="00F870CD" w:rsidRDefault="00486E9F" w:rsidP="00F870CD">
            <w:pPr>
              <w:pStyle w:val="Akapitzlist"/>
              <w:numPr>
                <w:ilvl w:val="0"/>
                <w:numId w:val="60"/>
              </w:numPr>
              <w:spacing w:line="276" w:lineRule="auto"/>
              <w:jc w:val="left"/>
              <w:rPr>
                <w:rFonts w:cstheme="minorHAnsi"/>
                <w:i/>
                <w:iCs/>
              </w:rPr>
            </w:pPr>
            <w:r w:rsidRPr="00F870CD">
              <w:rPr>
                <w:rFonts w:cstheme="minorHAnsi"/>
              </w:rPr>
              <w:t>t</w:t>
            </w:r>
            <w:r w:rsidR="002E15DF" w:rsidRPr="00F870CD">
              <w:rPr>
                <w:rFonts w:cstheme="minorHAnsi"/>
              </w:rPr>
              <w:t>urbulencja czystego nieba</w:t>
            </w:r>
            <w:r w:rsidR="00F870CD">
              <w:rPr>
                <w:rFonts w:cstheme="minorHAnsi"/>
              </w:rPr>
              <w:t xml:space="preserve">, </w:t>
            </w:r>
            <w:r w:rsidR="002E15DF" w:rsidRPr="00F870CD">
              <w:rPr>
                <w:rFonts w:cstheme="minorHAnsi"/>
              </w:rPr>
              <w:t>najczęściej występuje na wysokościach powyżej 4500 m (15000 FT)</w:t>
            </w:r>
            <w:r w:rsidRPr="00F870CD">
              <w:rPr>
                <w:rFonts w:cstheme="minorHAnsi"/>
              </w:rPr>
              <w:t xml:space="preserve"> i</w:t>
            </w:r>
            <w:r w:rsidR="002E15DF" w:rsidRPr="00F870CD">
              <w:rPr>
                <w:rFonts w:cstheme="minorHAnsi"/>
              </w:rPr>
              <w:t xml:space="preserve"> </w:t>
            </w:r>
            <w:r w:rsidRPr="00F870CD">
              <w:rPr>
                <w:rFonts w:cstheme="minorHAnsi"/>
              </w:rPr>
              <w:t>j</w:t>
            </w:r>
            <w:r w:rsidR="002E15DF" w:rsidRPr="00F870CD">
              <w:rPr>
                <w:rFonts w:cstheme="minorHAnsi"/>
              </w:rPr>
              <w:t>est związana z wyraźnymi zmianami prędkości wiatru lub temperatury – zarówno wysokości (pionowy uskok wiatru), jak i ze zmianami horyzontalnymi tych parametrów (poziomy uskok wiatru)</w:t>
            </w:r>
            <w:r w:rsidR="00F870CD">
              <w:rPr>
                <w:rFonts w:cstheme="minorHAnsi"/>
              </w:rPr>
              <w:t>;</w:t>
            </w:r>
            <w:r w:rsidRPr="0035732D">
              <w:rPr>
                <w:rStyle w:val="Odwoanieprzypisudolnego"/>
                <w:rFonts w:cstheme="minorHAnsi"/>
              </w:rPr>
              <w:footnoteReference w:id="15"/>
            </w:r>
            <w:r w:rsidR="00F870CD" w:rsidRPr="00F870CD">
              <w:rPr>
                <w:rFonts w:cstheme="minorHAnsi"/>
              </w:rPr>
              <w:t xml:space="preserve"> oraz </w:t>
            </w:r>
          </w:p>
          <w:p w14:paraId="47D93C4D" w14:textId="359854B0" w:rsidR="009B367C" w:rsidRPr="00F870CD" w:rsidRDefault="00F870CD" w:rsidP="00F870CD">
            <w:pPr>
              <w:pStyle w:val="Akapitzlist"/>
              <w:numPr>
                <w:ilvl w:val="0"/>
                <w:numId w:val="60"/>
              </w:numPr>
              <w:spacing w:line="276" w:lineRule="auto"/>
              <w:jc w:val="left"/>
              <w:rPr>
                <w:rStyle w:val="Wyrnienieintensywne"/>
                <w:rFonts w:cstheme="minorHAnsi"/>
                <w:b w:val="0"/>
              </w:rPr>
            </w:pPr>
            <w:r w:rsidRPr="00F870CD">
              <w:rPr>
                <w:rFonts w:cstheme="minorHAnsi"/>
              </w:rPr>
              <w:t>turbulencja w śladzie aerodynamicznym</w:t>
            </w:r>
            <w:r>
              <w:rPr>
                <w:rFonts w:cstheme="minorHAnsi"/>
              </w:rPr>
              <w:t>.</w:t>
            </w:r>
          </w:p>
        </w:tc>
      </w:tr>
      <w:tr w:rsidR="009B367C" w:rsidRPr="0035732D" w14:paraId="379C4FF1" w14:textId="77777777" w:rsidTr="002B7B6E">
        <w:trPr>
          <w:trHeight w:val="454"/>
        </w:trPr>
        <w:tc>
          <w:tcPr>
            <w:tcW w:w="5000" w:type="pct"/>
            <w:shd w:val="clear" w:color="auto" w:fill="E2EFD9" w:themeFill="accent6" w:themeFillTint="33"/>
            <w:vAlign w:val="center"/>
          </w:tcPr>
          <w:p w14:paraId="22C69705" w14:textId="77777777" w:rsidR="009B367C" w:rsidRPr="0035732D" w:rsidRDefault="009B367C" w:rsidP="002B7B6E">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9B367C" w:rsidRPr="0035732D" w14:paraId="405D7E5B" w14:textId="77777777" w:rsidTr="002B7B6E">
        <w:trPr>
          <w:trHeight w:val="794"/>
        </w:trPr>
        <w:tc>
          <w:tcPr>
            <w:tcW w:w="5000" w:type="pct"/>
            <w:shd w:val="pct50" w:color="E2EFD9" w:themeColor="accent6" w:themeTint="33" w:fill="auto"/>
            <w:vAlign w:val="center"/>
          </w:tcPr>
          <w:p w14:paraId="02B3A214" w14:textId="17B176F2" w:rsidR="009B367C" w:rsidRPr="0035732D" w:rsidRDefault="00486E9F" w:rsidP="002B7B6E">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Celem działań jest objęcie monitorowaniem zdarzeń spowodowanych przez niebezpieczne zjawiska meteorologiczne i </w:t>
            </w:r>
            <w:r w:rsidR="00CF4E85" w:rsidRPr="0035732D">
              <w:rPr>
                <w:rStyle w:val="Wyrnienieintensywne"/>
                <w:rFonts w:cstheme="minorHAnsi"/>
                <w:b w:val="0"/>
                <w:i w:val="0"/>
                <w:iCs w:val="0"/>
              </w:rPr>
              <w:t xml:space="preserve">ocena skali </w:t>
            </w:r>
            <w:r w:rsidR="005F430C" w:rsidRPr="0035732D">
              <w:rPr>
                <w:rStyle w:val="Wyrnienieintensywne"/>
                <w:rFonts w:cstheme="minorHAnsi"/>
                <w:b w:val="0"/>
                <w:i w:val="0"/>
                <w:iCs w:val="0"/>
              </w:rPr>
              <w:t>ich udziału w</w:t>
            </w:r>
            <w:r w:rsidR="005F430C" w:rsidRPr="0035732D">
              <w:rPr>
                <w:rStyle w:val="Wyrnienieintensywne"/>
                <w:rFonts w:cstheme="minorHAnsi"/>
                <w:i w:val="0"/>
                <w:iCs w:val="0"/>
              </w:rPr>
              <w:t xml:space="preserve"> </w:t>
            </w:r>
            <w:r w:rsidR="00CF4E85" w:rsidRPr="0035732D">
              <w:rPr>
                <w:rStyle w:val="Wyrnienieintensywne"/>
                <w:rFonts w:cstheme="minorHAnsi"/>
                <w:b w:val="0"/>
                <w:i w:val="0"/>
                <w:iCs w:val="0"/>
              </w:rPr>
              <w:t>W i PI.</w:t>
            </w:r>
          </w:p>
        </w:tc>
      </w:tr>
      <w:tr w:rsidR="009B367C" w:rsidRPr="0035732D" w14:paraId="7323000C" w14:textId="77777777" w:rsidTr="002B7B6E">
        <w:trPr>
          <w:trHeight w:val="454"/>
        </w:trPr>
        <w:tc>
          <w:tcPr>
            <w:tcW w:w="5000" w:type="pct"/>
            <w:shd w:val="clear" w:color="auto" w:fill="E2EFD9" w:themeFill="accent6" w:themeFillTint="33"/>
            <w:vAlign w:val="center"/>
          </w:tcPr>
          <w:p w14:paraId="5DC53F87" w14:textId="77777777" w:rsidR="009B367C" w:rsidRPr="0035732D" w:rsidRDefault="009B367C" w:rsidP="002B7B6E">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9B367C" w:rsidRPr="0035732D" w14:paraId="5CE41D7A" w14:textId="77777777" w:rsidTr="00B66C18">
        <w:trPr>
          <w:trHeight w:val="510"/>
        </w:trPr>
        <w:tc>
          <w:tcPr>
            <w:tcW w:w="5000" w:type="pct"/>
            <w:shd w:val="pct50" w:color="E2EFD9" w:themeColor="accent6" w:themeTint="33" w:fill="auto"/>
            <w:vAlign w:val="center"/>
          </w:tcPr>
          <w:p w14:paraId="20C5BCAE" w14:textId="50501197" w:rsidR="009B367C" w:rsidRPr="0035732D" w:rsidRDefault="00B97B2A" w:rsidP="002B7B6E">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A.12</w:t>
            </w:r>
          </w:p>
        </w:tc>
      </w:tr>
      <w:tr w:rsidR="009B367C" w:rsidRPr="0035732D" w14:paraId="0F9EB952" w14:textId="77777777" w:rsidTr="002B7B6E">
        <w:trPr>
          <w:trHeight w:val="454"/>
        </w:trPr>
        <w:tc>
          <w:tcPr>
            <w:tcW w:w="5000" w:type="pct"/>
            <w:shd w:val="clear" w:color="auto" w:fill="E2EFD9" w:themeFill="accent6" w:themeFillTint="33"/>
            <w:vAlign w:val="center"/>
          </w:tcPr>
          <w:p w14:paraId="364BA8FD" w14:textId="77777777" w:rsidR="009B367C" w:rsidRPr="0035732D" w:rsidRDefault="009B367C" w:rsidP="002B7B6E">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9B367C" w:rsidRPr="0035732D" w14:paraId="22858586" w14:textId="77777777" w:rsidTr="00B66C18">
        <w:trPr>
          <w:trHeight w:val="1984"/>
        </w:trPr>
        <w:tc>
          <w:tcPr>
            <w:tcW w:w="5000" w:type="pct"/>
            <w:shd w:val="pct50" w:color="E2EFD9" w:themeColor="accent6" w:themeTint="33" w:fill="auto"/>
            <w:vAlign w:val="center"/>
          </w:tcPr>
          <w:p w14:paraId="0224ED4E" w14:textId="60A393E0" w:rsidR="00B66C18" w:rsidRPr="00B66C18" w:rsidRDefault="00B66C18" w:rsidP="00B66C18">
            <w:pPr>
              <w:spacing w:line="276" w:lineRule="auto"/>
              <w:jc w:val="left"/>
              <w:rPr>
                <w:rFonts w:cstheme="minorHAnsi"/>
              </w:rPr>
            </w:pPr>
            <w:r w:rsidRPr="0035732D">
              <w:rPr>
                <w:rFonts w:cstheme="minorHAnsi"/>
              </w:rPr>
              <w:t xml:space="preserve">W ramach SPIs w zakresie </w:t>
            </w:r>
            <w:r>
              <w:rPr>
                <w:rFonts w:cstheme="minorHAnsi"/>
              </w:rPr>
              <w:t>obszaru TURB</w:t>
            </w:r>
            <w:r w:rsidRPr="0035732D">
              <w:rPr>
                <w:rFonts w:cstheme="minorHAnsi"/>
              </w:rPr>
              <w:t xml:space="preserve"> ustanawia się następujące wskaźniki:</w:t>
            </w:r>
          </w:p>
          <w:p w14:paraId="47695EA2" w14:textId="305D30C6" w:rsidR="008E3FD9" w:rsidRPr="0035732D" w:rsidRDefault="008E3FD9" w:rsidP="002B7B6E">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306055E7" w14:textId="5DF96850" w:rsidR="008E3FD9" w:rsidRPr="0035732D" w:rsidRDefault="002B7B6E" w:rsidP="002B7B6E">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E3FD9" w:rsidRPr="0035732D">
              <w:rPr>
                <w:rFonts w:cstheme="minorHAnsi"/>
              </w:rPr>
              <w:t>iczba zdarzeń związanych z wystąpieniem turbulencji</w:t>
            </w:r>
            <w:r w:rsidR="006C3E9F" w:rsidRPr="0035732D">
              <w:rPr>
                <w:rFonts w:cstheme="minorHAnsi"/>
              </w:rPr>
              <w:t xml:space="preserve"> (TURB)</w:t>
            </w:r>
            <w:r w:rsidR="008E3FD9" w:rsidRPr="0035732D">
              <w:rPr>
                <w:rFonts w:cstheme="minorHAnsi"/>
              </w:rPr>
              <w:t>;</w:t>
            </w:r>
          </w:p>
          <w:p w14:paraId="321CF035" w14:textId="77777777" w:rsidR="002B7B6E" w:rsidRPr="0035732D" w:rsidRDefault="002B7B6E"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E3FD9" w:rsidRPr="0035732D">
              <w:rPr>
                <w:rFonts w:cstheme="minorHAnsi"/>
              </w:rPr>
              <w:t xml:space="preserve">iczba zdarzeń </w:t>
            </w:r>
            <w:r w:rsidR="006C3E9F" w:rsidRPr="0035732D">
              <w:rPr>
                <w:rFonts w:cstheme="minorHAnsi"/>
              </w:rPr>
              <w:t>w kategorii WINDSHEAR</w:t>
            </w:r>
            <w:r w:rsidRPr="0035732D">
              <w:rPr>
                <w:rFonts w:cstheme="minorHAnsi"/>
              </w:rPr>
              <w:t>;</w:t>
            </w:r>
          </w:p>
          <w:p w14:paraId="39AD83C3" w14:textId="538861CE" w:rsidR="008E3FD9" w:rsidRPr="0035732D" w:rsidRDefault="008E3FD9" w:rsidP="002B7B6E">
            <w:pPr>
              <w:spacing w:line="276" w:lineRule="auto"/>
              <w:ind w:left="794"/>
              <w:jc w:val="left"/>
              <w:rPr>
                <w:rFonts w:cstheme="minorHAnsi"/>
              </w:rPr>
            </w:pPr>
            <w:r w:rsidRPr="0035732D">
              <w:rPr>
                <w:rFonts w:cstheme="minorHAnsi"/>
              </w:rPr>
              <w:t>na podstawie danych ECCAIRS z uwzględnieniem:</w:t>
            </w:r>
          </w:p>
          <w:p w14:paraId="5738363C" w14:textId="2A3EBF5C" w:rsidR="009B367C" w:rsidRPr="0035732D" w:rsidRDefault="008E3FD9" w:rsidP="002B7B6E">
            <w:pPr>
              <w:pStyle w:val="Akapitzlist"/>
              <w:numPr>
                <w:ilvl w:val="0"/>
                <w:numId w:val="12"/>
              </w:numPr>
              <w:spacing w:line="276" w:lineRule="auto"/>
              <w:ind w:left="1151" w:hanging="357"/>
              <w:contextualSpacing w:val="0"/>
              <w:jc w:val="left"/>
              <w:rPr>
                <w:rStyle w:val="Wyrnienieintensywne"/>
                <w:rFonts w:cstheme="minorHAnsi"/>
                <w:b w:val="0"/>
              </w:rPr>
            </w:pPr>
            <w:r w:rsidRPr="0035732D">
              <w:rPr>
                <w:rFonts w:cstheme="minorHAnsi"/>
              </w:rPr>
              <w:t>wszystkich operacji</w:t>
            </w:r>
            <w:r w:rsidR="00CC4C9A" w:rsidRPr="0035732D">
              <w:rPr>
                <w:rFonts w:cstheme="minorHAnsi"/>
              </w:rPr>
              <w:t>.</w:t>
            </w:r>
          </w:p>
        </w:tc>
      </w:tr>
      <w:tr w:rsidR="009B367C" w:rsidRPr="0035732D" w14:paraId="3E63F1AD" w14:textId="77777777" w:rsidTr="002B7B6E">
        <w:trPr>
          <w:trHeight w:val="454"/>
        </w:trPr>
        <w:tc>
          <w:tcPr>
            <w:tcW w:w="5000" w:type="pct"/>
            <w:shd w:val="clear" w:color="auto" w:fill="E2EFD9" w:themeFill="accent6" w:themeFillTint="33"/>
            <w:vAlign w:val="center"/>
          </w:tcPr>
          <w:p w14:paraId="77602477" w14:textId="77777777" w:rsidR="009B367C" w:rsidRPr="0035732D" w:rsidRDefault="009B367C" w:rsidP="002B7B6E">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9B367C" w:rsidRPr="00A2741A" w14:paraId="4CB327DF" w14:textId="77777777" w:rsidTr="002B7B6E">
        <w:trPr>
          <w:trHeight w:val="1814"/>
        </w:trPr>
        <w:tc>
          <w:tcPr>
            <w:tcW w:w="5000" w:type="pct"/>
            <w:shd w:val="pct50" w:color="E2EFD9" w:themeColor="accent6" w:themeTint="33" w:fill="auto"/>
            <w:vAlign w:val="center"/>
          </w:tcPr>
          <w:p w14:paraId="0D8D2291" w14:textId="6C051AC9" w:rsidR="00FF6262" w:rsidRPr="0035732D" w:rsidRDefault="00FF6262" w:rsidP="002B7B6E">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(Safe integration of new technologies and concepts): </w:t>
            </w:r>
          </w:p>
          <w:p w14:paraId="4CC249C6" w14:textId="59D6259E" w:rsidR="00FF6262" w:rsidRPr="0035732D" w:rsidRDefault="00FF6262" w:rsidP="002B7B6E">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Enable all-weather operations (Recommendation #9).</w:t>
            </w:r>
          </w:p>
          <w:p w14:paraId="5B9E10EA" w14:textId="6B66A6B1" w:rsidR="00C04F54" w:rsidRPr="0035732D" w:rsidRDefault="00C04F54" w:rsidP="002B7B6E">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r w:rsidR="008E3FD9" w:rsidRPr="0035732D">
              <w:rPr>
                <w:rStyle w:val="Wyrnienieintensywne"/>
                <w:rFonts w:cstheme="minorHAnsi"/>
                <w:i w:val="0"/>
                <w:iCs w:val="0"/>
                <w:lang w:val="en-GB"/>
              </w:rPr>
              <w:t xml:space="preserve"> </w:t>
            </w:r>
          </w:p>
          <w:p w14:paraId="294767FD" w14:textId="54117132" w:rsidR="00C04F54" w:rsidRPr="0035732D" w:rsidRDefault="00C04F54" w:rsidP="002B7B6E">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Ensure operational safety in air traffic management/air navigation services (ATM/ANS)</w:t>
            </w:r>
          </w:p>
          <w:p w14:paraId="1B3B4AD9" w14:textId="070C1B6C" w:rsidR="009B367C" w:rsidRPr="0035732D" w:rsidRDefault="00C04F54" w:rsidP="002B7B6E">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RMT.0161, RES.0032, SPT.0103, RMT.0476, RMT.0719, RMT.0743</w:t>
            </w:r>
            <w:r w:rsidR="00FF6262" w:rsidRPr="0035732D">
              <w:rPr>
                <w:rStyle w:val="Wyrnienieintensywne"/>
                <w:rFonts w:cstheme="minorHAnsi"/>
                <w:b w:val="0"/>
                <w:i w:val="0"/>
                <w:iCs w:val="0"/>
                <w:lang w:val="en-GB"/>
              </w:rPr>
              <w:t>-44, IST.0002</w:t>
            </w:r>
          </w:p>
        </w:tc>
      </w:tr>
      <w:tr w:rsidR="00E742F3" w:rsidRPr="0035732D" w14:paraId="2DEE8FEB" w14:textId="77777777" w:rsidTr="004849D2">
        <w:trPr>
          <w:trHeight w:val="567"/>
        </w:trPr>
        <w:tc>
          <w:tcPr>
            <w:tcW w:w="5000" w:type="pct"/>
            <w:shd w:val="clear" w:color="auto" w:fill="E2EFD9" w:themeFill="accent6" w:themeFillTint="33"/>
          </w:tcPr>
          <w:p w14:paraId="4F69EE7A" w14:textId="6B3D1E2A" w:rsidR="00E742F3" w:rsidRPr="0035732D" w:rsidRDefault="00E742F3" w:rsidP="00666150">
            <w:pPr>
              <w:pStyle w:val="Nagwek4"/>
              <w:outlineLvl w:val="3"/>
              <w:rPr>
                <w:rStyle w:val="Wyrnienieintensywne"/>
                <w:rFonts w:asciiTheme="minorHAnsi" w:hAnsiTheme="minorHAnsi" w:cstheme="minorHAnsi"/>
                <w:b/>
                <w:i w:val="0"/>
                <w:iCs/>
              </w:rPr>
            </w:pPr>
            <w:r w:rsidRPr="00F122B5">
              <w:rPr>
                <w:rFonts w:asciiTheme="minorHAnsi" w:hAnsiTheme="minorHAnsi" w:cstheme="minorHAnsi"/>
              </w:rPr>
              <w:lastRenderedPageBreak/>
              <w:br w:type="page"/>
            </w:r>
            <w:bookmarkStart w:id="116" w:name="_Toc75253651"/>
            <w:bookmarkStart w:id="117" w:name="_Toc75329937"/>
            <w:bookmarkStart w:id="118" w:name="_Toc104189712"/>
            <w:bookmarkStart w:id="119" w:name="_Toc168488816"/>
            <w:bookmarkStart w:id="120" w:name="_Toc227246215"/>
            <w:r w:rsidRPr="0035732D">
              <w:rPr>
                <w:rFonts w:asciiTheme="minorHAnsi" w:hAnsiTheme="minorHAnsi" w:cstheme="minorHAnsi"/>
              </w:rPr>
              <w:t xml:space="preserve">Zderzenia </w:t>
            </w:r>
            <w:r w:rsidR="005F430C" w:rsidRPr="0035732D">
              <w:rPr>
                <w:rFonts w:asciiTheme="minorHAnsi" w:hAnsiTheme="minorHAnsi" w:cstheme="minorHAnsi"/>
              </w:rPr>
              <w:t xml:space="preserve">SP </w:t>
            </w:r>
            <w:r w:rsidRPr="0035732D">
              <w:rPr>
                <w:rFonts w:asciiTheme="minorHAnsi" w:hAnsiTheme="minorHAnsi" w:cstheme="minorHAnsi"/>
              </w:rPr>
              <w:t>z ptakami (</w:t>
            </w:r>
            <w:r w:rsidRPr="0035732D">
              <w:rPr>
                <w:rFonts w:asciiTheme="minorHAnsi" w:hAnsiTheme="minorHAnsi" w:cstheme="minorHAnsi"/>
                <w:i/>
              </w:rPr>
              <w:t>BIRDSTRIKE</w:t>
            </w:r>
            <w:r w:rsidRPr="0035732D">
              <w:rPr>
                <w:rFonts w:asciiTheme="minorHAnsi" w:hAnsiTheme="minorHAnsi" w:cstheme="minorHAnsi"/>
              </w:rPr>
              <w:t xml:space="preserve"> </w:t>
            </w:r>
            <w:r w:rsidR="009E6C7A" w:rsidRPr="0035732D">
              <w:rPr>
                <w:rFonts w:asciiTheme="minorHAnsi" w:hAnsiTheme="minorHAnsi" w:cstheme="minorHAnsi"/>
              </w:rPr>
              <w:t>–</w:t>
            </w:r>
            <w:r w:rsidRPr="0035732D">
              <w:rPr>
                <w:rFonts w:asciiTheme="minorHAnsi" w:hAnsiTheme="minorHAnsi" w:cstheme="minorHAnsi"/>
              </w:rPr>
              <w:t xml:space="preserve"> </w:t>
            </w:r>
            <w:bookmarkStart w:id="121" w:name="_Hlk226012141"/>
            <w:r w:rsidRPr="0035732D">
              <w:rPr>
                <w:rFonts w:asciiTheme="minorHAnsi" w:hAnsiTheme="minorHAnsi" w:cstheme="minorHAnsi"/>
              </w:rPr>
              <w:t>B</w:t>
            </w:r>
            <w:r w:rsidR="00A736C2" w:rsidRPr="0035732D">
              <w:rPr>
                <w:rFonts w:asciiTheme="minorHAnsi" w:hAnsiTheme="minorHAnsi" w:cstheme="minorHAnsi"/>
              </w:rPr>
              <w:t>IRD</w:t>
            </w:r>
            <w:bookmarkEnd w:id="116"/>
            <w:bookmarkEnd w:id="117"/>
            <w:bookmarkEnd w:id="118"/>
            <w:bookmarkEnd w:id="119"/>
            <w:bookmarkEnd w:id="121"/>
            <w:r w:rsidR="009E6C7A" w:rsidRPr="0035732D">
              <w:rPr>
                <w:rFonts w:asciiTheme="minorHAnsi" w:hAnsiTheme="minorHAnsi" w:cstheme="minorHAnsi"/>
              </w:rPr>
              <w:t>)</w:t>
            </w:r>
            <w:bookmarkEnd w:id="120"/>
          </w:p>
        </w:tc>
      </w:tr>
      <w:tr w:rsidR="00E742F3" w:rsidRPr="0035732D" w14:paraId="7DD5CA17" w14:textId="77777777" w:rsidTr="004849D2">
        <w:trPr>
          <w:trHeight w:val="454"/>
        </w:trPr>
        <w:tc>
          <w:tcPr>
            <w:tcW w:w="5000" w:type="pct"/>
            <w:shd w:val="clear" w:color="auto" w:fill="E2EFD9" w:themeFill="accent6" w:themeFillTint="33"/>
            <w:vAlign w:val="center"/>
          </w:tcPr>
          <w:p w14:paraId="3413FCCB" w14:textId="77777777" w:rsidR="00E742F3" w:rsidRPr="0035732D" w:rsidRDefault="00E742F3" w:rsidP="00262338">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37DA7CBB" w14:textId="77777777" w:rsidTr="004849D2">
        <w:trPr>
          <w:trHeight w:val="1020"/>
        </w:trPr>
        <w:tc>
          <w:tcPr>
            <w:tcW w:w="5000" w:type="pct"/>
            <w:shd w:val="pct37" w:color="E2EFD9" w:themeColor="accent6" w:themeTint="33" w:fill="auto"/>
            <w:vAlign w:val="center"/>
          </w:tcPr>
          <w:p w14:paraId="0DB6C61A" w14:textId="28C8456D" w:rsidR="00E742F3" w:rsidRPr="0035732D" w:rsidRDefault="00355292" w:rsidP="00262338">
            <w:pPr>
              <w:spacing w:line="276" w:lineRule="auto"/>
              <w:jc w:val="left"/>
              <w:rPr>
                <w:rStyle w:val="Wyrnienieintensywne"/>
                <w:rFonts w:cstheme="minorHAnsi"/>
              </w:rPr>
            </w:pPr>
            <w:r w:rsidRPr="0035732D">
              <w:rPr>
                <w:rFonts w:cstheme="minorHAnsi"/>
              </w:rPr>
              <w:t>W latach 2012-202</w:t>
            </w:r>
            <w:r w:rsidR="00CC4C9A" w:rsidRPr="0035732D">
              <w:rPr>
                <w:rFonts w:cstheme="minorHAnsi"/>
              </w:rPr>
              <w:t>5</w:t>
            </w:r>
            <w:r w:rsidRPr="0035732D">
              <w:rPr>
                <w:rFonts w:cstheme="minorHAnsi"/>
              </w:rPr>
              <w:t xml:space="preserve"> nie zanotowano wypadku lotniczego z powodu zderzenia </w:t>
            </w:r>
            <w:r w:rsidR="00D1118D" w:rsidRPr="0035732D">
              <w:rPr>
                <w:rFonts w:cstheme="minorHAnsi"/>
              </w:rPr>
              <w:t xml:space="preserve">SP </w:t>
            </w:r>
            <w:r w:rsidRPr="0035732D">
              <w:rPr>
                <w:rFonts w:cstheme="minorHAnsi"/>
              </w:rPr>
              <w:t xml:space="preserve">z ptakiem. Rośnie natomiast liczba zdarzeń – w przypadku ruchu lotniczego CAT obserwowany jest </w:t>
            </w:r>
            <w:r w:rsidR="00CC4C9A" w:rsidRPr="0035732D">
              <w:rPr>
                <w:rFonts w:cstheme="minorHAnsi"/>
              </w:rPr>
              <w:t xml:space="preserve">wyraźny </w:t>
            </w:r>
            <w:r w:rsidRPr="0035732D">
              <w:rPr>
                <w:rFonts w:cstheme="minorHAnsi"/>
              </w:rPr>
              <w:t>wzrost sumaryczny liczb</w:t>
            </w:r>
            <w:r w:rsidR="00890D5A" w:rsidRPr="0035732D">
              <w:rPr>
                <w:rFonts w:cstheme="minorHAnsi"/>
              </w:rPr>
              <w:t>y zdarzeń w kategorii BIRD.</w:t>
            </w:r>
          </w:p>
        </w:tc>
      </w:tr>
      <w:tr w:rsidR="00E742F3" w:rsidRPr="0035732D" w14:paraId="36B0770B" w14:textId="77777777" w:rsidTr="004849D2">
        <w:trPr>
          <w:trHeight w:val="454"/>
        </w:trPr>
        <w:tc>
          <w:tcPr>
            <w:tcW w:w="5000" w:type="pct"/>
            <w:shd w:val="clear" w:color="auto" w:fill="E2EFD9" w:themeFill="accent6" w:themeFillTint="33"/>
            <w:vAlign w:val="center"/>
          </w:tcPr>
          <w:p w14:paraId="53EFEEFE" w14:textId="77777777" w:rsidR="00E742F3" w:rsidRPr="0035732D" w:rsidRDefault="00E742F3" w:rsidP="00262338">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1412FF30" w14:textId="77777777" w:rsidTr="004849D2">
        <w:trPr>
          <w:trHeight w:val="794"/>
        </w:trPr>
        <w:tc>
          <w:tcPr>
            <w:tcW w:w="5000" w:type="pct"/>
            <w:shd w:val="pct50" w:color="E2EFD9" w:themeColor="accent6" w:themeTint="33" w:fill="auto"/>
            <w:vAlign w:val="center"/>
          </w:tcPr>
          <w:p w14:paraId="2AD3A2A3" w14:textId="701C62CA" w:rsidR="00E742F3" w:rsidRPr="0035732D" w:rsidRDefault="00F53B4E" w:rsidP="00262338">
            <w:pPr>
              <w:spacing w:line="276" w:lineRule="auto"/>
              <w:jc w:val="left"/>
              <w:rPr>
                <w:rStyle w:val="Wyrnienieintensywne"/>
                <w:rFonts w:cstheme="minorHAnsi"/>
              </w:rPr>
            </w:pPr>
            <w:r w:rsidRPr="0035732D">
              <w:rPr>
                <w:rFonts w:cstheme="minorHAnsi"/>
              </w:rPr>
              <w:t xml:space="preserve">Celem działań jest utrzymanie liczby wypadków </w:t>
            </w:r>
            <w:r w:rsidR="00D1118D" w:rsidRPr="0035732D">
              <w:rPr>
                <w:rFonts w:cstheme="minorHAnsi"/>
              </w:rPr>
              <w:t xml:space="preserve">z powodu zderzenia SP z ptakami </w:t>
            </w:r>
            <w:r w:rsidRPr="0035732D">
              <w:rPr>
                <w:rFonts w:cstheme="minorHAnsi"/>
              </w:rPr>
              <w:t>na poziomie zerowym pomimo zwiększającego się ruchu lotniczego.</w:t>
            </w:r>
          </w:p>
        </w:tc>
      </w:tr>
      <w:tr w:rsidR="00E742F3" w:rsidRPr="0035732D" w14:paraId="735FE049" w14:textId="77777777" w:rsidTr="004849D2">
        <w:trPr>
          <w:trHeight w:val="454"/>
        </w:trPr>
        <w:tc>
          <w:tcPr>
            <w:tcW w:w="5000" w:type="pct"/>
            <w:shd w:val="clear" w:color="auto" w:fill="E2EFD9" w:themeFill="accent6" w:themeFillTint="33"/>
            <w:vAlign w:val="center"/>
          </w:tcPr>
          <w:p w14:paraId="37D4A237" w14:textId="77777777" w:rsidR="00E742F3" w:rsidRPr="0035732D" w:rsidRDefault="00E742F3" w:rsidP="00262338">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7B02AA57" w14:textId="77777777" w:rsidTr="004849D2">
        <w:trPr>
          <w:trHeight w:val="510"/>
        </w:trPr>
        <w:tc>
          <w:tcPr>
            <w:tcW w:w="5000" w:type="pct"/>
            <w:shd w:val="pct50" w:color="E2EFD9" w:themeColor="accent6" w:themeTint="33" w:fill="auto"/>
            <w:vAlign w:val="center"/>
          </w:tcPr>
          <w:p w14:paraId="402C3539" w14:textId="15C20724" w:rsidR="00E742F3" w:rsidRPr="0035732D" w:rsidRDefault="00B97B2A" w:rsidP="00262338">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A.13</w:t>
            </w:r>
          </w:p>
        </w:tc>
      </w:tr>
      <w:tr w:rsidR="00E742F3" w:rsidRPr="0035732D" w14:paraId="302F5CF3" w14:textId="77777777" w:rsidTr="004849D2">
        <w:trPr>
          <w:trHeight w:val="454"/>
        </w:trPr>
        <w:tc>
          <w:tcPr>
            <w:tcW w:w="5000" w:type="pct"/>
            <w:shd w:val="clear" w:color="auto" w:fill="E2EFD9" w:themeFill="accent6" w:themeFillTint="33"/>
            <w:vAlign w:val="center"/>
          </w:tcPr>
          <w:p w14:paraId="304DB541" w14:textId="77777777" w:rsidR="00E742F3" w:rsidRPr="0035732D" w:rsidRDefault="00E742F3" w:rsidP="00262338">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E742F3" w:rsidRPr="0035732D" w14:paraId="3A5B7564" w14:textId="77777777" w:rsidTr="004849D2">
        <w:trPr>
          <w:trHeight w:val="6576"/>
        </w:trPr>
        <w:tc>
          <w:tcPr>
            <w:tcW w:w="5000" w:type="pct"/>
            <w:shd w:val="pct50" w:color="E2EFD9" w:themeColor="accent6" w:themeTint="33" w:fill="auto"/>
            <w:vAlign w:val="center"/>
          </w:tcPr>
          <w:p w14:paraId="13BEC49B" w14:textId="7B1295FD" w:rsidR="00F53B4E" w:rsidRPr="0035732D" w:rsidRDefault="00F53B4E" w:rsidP="00262338">
            <w:pPr>
              <w:spacing w:line="276" w:lineRule="auto"/>
              <w:jc w:val="left"/>
              <w:rPr>
                <w:rFonts w:cstheme="minorHAnsi"/>
              </w:rPr>
            </w:pPr>
            <w:r w:rsidRPr="0035732D">
              <w:rPr>
                <w:rFonts w:cstheme="minorHAnsi"/>
              </w:rPr>
              <w:t>W ramach SPIs w zakresie</w:t>
            </w:r>
            <w:r w:rsidR="00B66C18">
              <w:rPr>
                <w:rFonts w:cstheme="minorHAnsi"/>
              </w:rPr>
              <w:t xml:space="preserve"> obszaru</w:t>
            </w:r>
            <w:r w:rsidRPr="0035732D">
              <w:rPr>
                <w:rFonts w:cstheme="minorHAnsi"/>
              </w:rPr>
              <w:t xml:space="preserve"> BIR</w:t>
            </w:r>
            <w:r w:rsidR="002771AD">
              <w:rPr>
                <w:rFonts w:cstheme="minorHAnsi"/>
              </w:rPr>
              <w:t>D</w:t>
            </w:r>
            <w:r w:rsidRPr="0035732D">
              <w:rPr>
                <w:rFonts w:cstheme="minorHAnsi"/>
              </w:rPr>
              <w:t xml:space="preserve"> ustanawia się następujące wskaźniki:</w:t>
            </w:r>
          </w:p>
          <w:p w14:paraId="188935CB" w14:textId="77777777" w:rsidR="00F53B4E" w:rsidRPr="0035732D" w:rsidRDefault="00F53B4E" w:rsidP="00C2166E">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62E16B29" w14:textId="64CE4C2E" w:rsidR="00F53B4E" w:rsidRPr="0035732D" w:rsidRDefault="00C2166E" w:rsidP="00C2166E">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 xml:space="preserve">iczba zderzeń </w:t>
            </w:r>
            <w:r w:rsidR="00D1118D" w:rsidRPr="0035732D">
              <w:rPr>
                <w:rFonts w:cstheme="minorHAnsi"/>
              </w:rPr>
              <w:t xml:space="preserve">SP </w:t>
            </w:r>
            <w:r w:rsidR="00F53B4E" w:rsidRPr="0035732D">
              <w:rPr>
                <w:rFonts w:cstheme="minorHAnsi"/>
              </w:rPr>
              <w:t xml:space="preserve">z ptakami / 10 000 operacji; </w:t>
            </w:r>
          </w:p>
          <w:p w14:paraId="7C0EBA8C" w14:textId="77777777" w:rsidR="00C2166E" w:rsidRPr="0035732D" w:rsidRDefault="00C2166E" w:rsidP="00262338">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 xml:space="preserve">iczba zderzeń </w:t>
            </w:r>
            <w:r w:rsidR="00D1118D" w:rsidRPr="0035732D">
              <w:rPr>
                <w:rFonts w:cstheme="minorHAnsi"/>
              </w:rPr>
              <w:t xml:space="preserve">SP </w:t>
            </w:r>
            <w:r w:rsidR="00F53B4E" w:rsidRPr="0035732D">
              <w:rPr>
                <w:rFonts w:cstheme="minorHAnsi"/>
              </w:rPr>
              <w:t>z ptakami z uszkodzeniami SP / 10 000 operacji</w:t>
            </w:r>
            <w:r w:rsidR="00D1118D" w:rsidRPr="0035732D">
              <w:rPr>
                <w:rFonts w:cstheme="minorHAnsi"/>
              </w:rPr>
              <w:t>.</w:t>
            </w:r>
          </w:p>
          <w:p w14:paraId="2FA55EA5" w14:textId="77777777" w:rsidR="00C2166E" w:rsidRPr="0035732D" w:rsidRDefault="00F53B4E" w:rsidP="00C2166E">
            <w:pPr>
              <w:spacing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p>
          <w:p w14:paraId="4B687FFA" w14:textId="4FF61C38" w:rsidR="00F53B4E" w:rsidRPr="0035732D" w:rsidRDefault="00F53B4E" w:rsidP="00C2166E">
            <w:pPr>
              <w:spacing w:after="80" w:line="276" w:lineRule="auto"/>
              <w:ind w:left="794"/>
              <w:jc w:val="left"/>
              <w:rPr>
                <w:rFonts w:cstheme="minorHAnsi"/>
              </w:rPr>
            </w:pPr>
            <w:r w:rsidRPr="0035732D">
              <w:rPr>
                <w:rFonts w:cstheme="minorHAnsi"/>
              </w:rPr>
              <w:t xml:space="preserve">Za operację </w:t>
            </w:r>
            <w:r w:rsidRPr="0035732D">
              <w:rPr>
                <w:rFonts w:cstheme="minorHAnsi"/>
                <w:u w:val="single"/>
              </w:rPr>
              <w:t>NIE UZNAJE</w:t>
            </w:r>
            <w:r w:rsidRPr="0035732D">
              <w:rPr>
                <w:rFonts w:cstheme="minorHAnsi"/>
              </w:rPr>
              <w:t xml:space="preserve"> się „go-around” ani „low pass”.</w:t>
            </w:r>
          </w:p>
          <w:p w14:paraId="03027802" w14:textId="77777777" w:rsidR="00F53B4E" w:rsidRPr="0035732D" w:rsidRDefault="00F53B4E" w:rsidP="00C2166E">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OPS </w:t>
            </w:r>
          </w:p>
          <w:p w14:paraId="2512E4B8" w14:textId="77777777" w:rsidR="00C2166E" w:rsidRPr="0035732D" w:rsidRDefault="00C2166E" w:rsidP="00C2166E">
            <w:pPr>
              <w:pStyle w:val="Akapitzlist"/>
              <w:numPr>
                <w:ilvl w:val="0"/>
                <w:numId w:val="12"/>
              </w:numPr>
              <w:spacing w:after="80" w:line="276" w:lineRule="auto"/>
              <w:ind w:left="1151" w:hanging="357"/>
              <w:contextualSpacing w:val="0"/>
              <w:jc w:val="left"/>
              <w:rPr>
                <w:rFonts w:cstheme="minorHAnsi"/>
              </w:rPr>
            </w:pPr>
            <w:r w:rsidRPr="0035732D">
              <w:rPr>
                <w:rFonts w:cstheme="minorHAnsi"/>
              </w:rPr>
              <w:t>L</w:t>
            </w:r>
            <w:r w:rsidR="00F53B4E" w:rsidRPr="0035732D">
              <w:rPr>
                <w:rFonts w:cstheme="minorHAnsi"/>
              </w:rPr>
              <w:t xml:space="preserve">iczba zderzeń </w:t>
            </w:r>
            <w:r w:rsidR="00D1118D" w:rsidRPr="0035732D">
              <w:rPr>
                <w:rFonts w:cstheme="minorHAnsi"/>
              </w:rPr>
              <w:t xml:space="preserve">SP </w:t>
            </w:r>
            <w:r w:rsidR="00F53B4E" w:rsidRPr="0035732D">
              <w:rPr>
                <w:rFonts w:cstheme="minorHAnsi"/>
              </w:rPr>
              <w:t>z ptakami z uszkodzeniami SP / 10 000 operacji.</w:t>
            </w:r>
          </w:p>
          <w:p w14:paraId="72C2EDDB" w14:textId="5846F7EE" w:rsidR="00C2166E" w:rsidRPr="0035732D" w:rsidRDefault="00F53B4E" w:rsidP="00C2166E">
            <w:pPr>
              <w:spacing w:line="276" w:lineRule="auto"/>
              <w:jc w:val="left"/>
              <w:rPr>
                <w:rFonts w:cstheme="minorHAnsi"/>
              </w:rPr>
            </w:pPr>
            <w:r w:rsidRPr="0035732D">
              <w:rPr>
                <w:rFonts w:cstheme="minorHAnsi"/>
              </w:rPr>
              <w:t>Za operację w przypadku tego wskaźnika (w zakresie liczonych 10 000) uznaje się 1 lot pomiędzy startem</w:t>
            </w:r>
            <w:r w:rsidR="00C2166E" w:rsidRPr="0035732D">
              <w:rPr>
                <w:rFonts w:cstheme="minorHAnsi"/>
              </w:rPr>
              <w:t>,</w:t>
            </w:r>
            <w:r w:rsidRPr="0035732D">
              <w:rPr>
                <w:rFonts w:cstheme="minorHAnsi"/>
              </w:rPr>
              <w:t xml:space="preserve"> </w:t>
            </w:r>
            <w:r w:rsidR="001D1C06">
              <w:rPr>
                <w:rFonts w:cstheme="minorHAnsi"/>
              </w:rPr>
              <w:br/>
            </w:r>
            <w:r w:rsidRPr="0035732D">
              <w:rPr>
                <w:rFonts w:cstheme="minorHAnsi"/>
              </w:rPr>
              <w:t xml:space="preserve">a lądowaniem bez względu na charakter lotu (szkoleniowy, handlowy, techniczny itp.). W przypadku np. trasy z międzylądowaniem (A-&gt;B-&gt;C) liczone będzie to wtedy jako dwie operacje (dwa starty </w:t>
            </w:r>
            <w:r w:rsidR="00C2166E" w:rsidRPr="0035732D">
              <w:rPr>
                <w:rFonts w:cstheme="minorHAnsi"/>
              </w:rPr>
              <w:t>–</w:t>
            </w:r>
            <w:r w:rsidRPr="0035732D">
              <w:rPr>
                <w:rFonts w:cstheme="minorHAnsi"/>
              </w:rPr>
              <w:t xml:space="preserve"> dwa lądowania – 2 loty: A-&gt;B i B-&gt;C). Podsumowując: 1 lot = 1 operacja.</w:t>
            </w:r>
          </w:p>
          <w:p w14:paraId="33E76188" w14:textId="77777777" w:rsidR="00C2166E" w:rsidRPr="0035732D" w:rsidRDefault="00F53B4E" w:rsidP="00C2166E">
            <w:pPr>
              <w:spacing w:line="276" w:lineRule="auto"/>
              <w:jc w:val="left"/>
              <w:rPr>
                <w:rFonts w:cstheme="minorHAnsi"/>
              </w:rPr>
            </w:pPr>
            <w:r w:rsidRPr="0035732D">
              <w:rPr>
                <w:rFonts w:cstheme="minorHAnsi"/>
              </w:rPr>
              <w:t>Wskaźniki mają dotyczyć poszczególnych kwartałów w roku z podziałem miesięcznym.</w:t>
            </w:r>
          </w:p>
          <w:p w14:paraId="3760FE5F" w14:textId="1FB312DD" w:rsidR="00F53B4E" w:rsidRPr="0035732D" w:rsidRDefault="00F53B4E" w:rsidP="00C2166E">
            <w:pPr>
              <w:spacing w:after="80" w:line="276" w:lineRule="auto"/>
              <w:jc w:val="left"/>
              <w:rPr>
                <w:rFonts w:cstheme="minorHAnsi"/>
              </w:rPr>
            </w:pPr>
            <w:r w:rsidRPr="0035732D">
              <w:rPr>
                <w:rFonts w:cstheme="minorHAnsi"/>
              </w:rPr>
              <w:t>SPIs w zakresie ADR dotyczy wszystkich kategorii i typów statku powietrznego oraz wszystkich rodzajów operacji (CAT, GA, lotnictwo państwowe etc.).</w:t>
            </w:r>
          </w:p>
          <w:p w14:paraId="1F0B4979" w14:textId="77777777" w:rsidR="00F53B4E" w:rsidRPr="0035732D" w:rsidRDefault="00F53B4E" w:rsidP="00C2166E">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6E83EA51" w14:textId="77777777" w:rsidR="00C2166E" w:rsidRPr="0035732D" w:rsidRDefault="00F53B4E"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BIRD (BS)</w:t>
            </w:r>
            <w:r w:rsidR="00C2166E" w:rsidRPr="0035732D">
              <w:rPr>
                <w:rFonts w:cstheme="minorHAnsi"/>
              </w:rPr>
              <w:t>;</w:t>
            </w:r>
          </w:p>
          <w:p w14:paraId="34C44517" w14:textId="7D563032" w:rsidR="00F53B4E" w:rsidRPr="0035732D" w:rsidRDefault="00F53B4E" w:rsidP="00C2166E">
            <w:pPr>
              <w:spacing w:line="276" w:lineRule="auto"/>
              <w:ind w:left="794"/>
              <w:jc w:val="left"/>
              <w:rPr>
                <w:rFonts w:cstheme="minorHAnsi"/>
              </w:rPr>
            </w:pPr>
            <w:r w:rsidRPr="0035732D">
              <w:rPr>
                <w:rFonts w:cstheme="minorHAnsi"/>
              </w:rPr>
              <w:t>na podstawie danych ECCAIRS z uwzględnieniem:</w:t>
            </w:r>
          </w:p>
          <w:p w14:paraId="1C6A6D65" w14:textId="77777777" w:rsidR="002D739F" w:rsidRPr="0035732D" w:rsidRDefault="002D739F" w:rsidP="00C2166E">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240DA40E" w14:textId="15FD09CD" w:rsidR="00E742F3" w:rsidRPr="0035732D" w:rsidRDefault="00F53B4E" w:rsidP="00C2166E">
            <w:pPr>
              <w:pStyle w:val="Akapitzlist"/>
              <w:numPr>
                <w:ilvl w:val="0"/>
                <w:numId w:val="12"/>
              </w:numPr>
              <w:spacing w:line="276" w:lineRule="auto"/>
              <w:ind w:left="1151" w:hanging="357"/>
              <w:contextualSpacing w:val="0"/>
              <w:jc w:val="left"/>
              <w:rPr>
                <w:rStyle w:val="Wyrnienieintensywne"/>
                <w:rFonts w:cstheme="minorHAnsi"/>
                <w:b w:val="0"/>
              </w:rPr>
            </w:pPr>
            <w:r w:rsidRPr="0035732D">
              <w:rPr>
                <w:rFonts w:cstheme="minorHAnsi"/>
              </w:rPr>
              <w:t>wszystkich operacji</w:t>
            </w:r>
            <w:r w:rsidR="002D739F" w:rsidRPr="0035732D">
              <w:rPr>
                <w:rFonts w:cstheme="minorHAnsi"/>
              </w:rPr>
              <w:t>.</w:t>
            </w:r>
          </w:p>
        </w:tc>
      </w:tr>
      <w:tr w:rsidR="00FF6262" w:rsidRPr="0035732D" w14:paraId="55092A94" w14:textId="77777777" w:rsidTr="004849D2">
        <w:trPr>
          <w:trHeight w:val="454"/>
        </w:trPr>
        <w:tc>
          <w:tcPr>
            <w:tcW w:w="5000" w:type="pct"/>
            <w:shd w:val="clear" w:color="auto" w:fill="E2EFD9" w:themeFill="accent6" w:themeFillTint="33"/>
            <w:vAlign w:val="center"/>
          </w:tcPr>
          <w:p w14:paraId="250F3FA4" w14:textId="09F06797" w:rsidR="00FF6262" w:rsidRPr="0035732D" w:rsidRDefault="00E333F1" w:rsidP="00262338">
            <w:pPr>
              <w:spacing w:line="276" w:lineRule="auto"/>
              <w:jc w:val="left"/>
              <w:rPr>
                <w:rFonts w:cstheme="minorHAnsi"/>
                <w:i/>
                <w:iCs/>
              </w:rPr>
            </w:pPr>
            <w:bookmarkStart w:id="122" w:name="_Hlk226012818"/>
            <w:r w:rsidRPr="0035732D">
              <w:rPr>
                <w:rStyle w:val="Wyrnienieintensywne"/>
                <w:rFonts w:cstheme="minorHAnsi"/>
                <w:i w:val="0"/>
                <w:iCs w:val="0"/>
              </w:rPr>
              <w:t>Powiązane działania EPAS i EUR RASP</w:t>
            </w:r>
            <w:bookmarkEnd w:id="122"/>
          </w:p>
        </w:tc>
      </w:tr>
      <w:tr w:rsidR="00FF6262" w:rsidRPr="00A2741A" w14:paraId="10D62F4C" w14:textId="77777777" w:rsidTr="004849D2">
        <w:trPr>
          <w:trHeight w:val="2381"/>
        </w:trPr>
        <w:tc>
          <w:tcPr>
            <w:tcW w:w="5000" w:type="pct"/>
            <w:shd w:val="pct50" w:color="E2EFD9" w:themeColor="accent6" w:themeTint="33" w:fill="auto"/>
            <w:vAlign w:val="center"/>
          </w:tcPr>
          <w:p w14:paraId="79F176FD" w14:textId="232A0517" w:rsidR="00FF6262" w:rsidRPr="0035732D" w:rsidRDefault="00FF6262" w:rsidP="00C2166E">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ICAO zalicza Birdstrikes (BIRD) do grupy runway safety-related events. Oprócz BIRD są tam: abnormal runway contact (ARC), ground collision (G-COL), runway excursion (RE), runway incursion (RI), loss of control on the ground (LOC-G), collision with obstacle(s) during take-off and landing (CTOL) and undershoot/overshoot (USOS).</w:t>
            </w:r>
          </w:p>
          <w:p w14:paraId="7330F7E1" w14:textId="77777777" w:rsidR="00FF6262" w:rsidRPr="0035732D" w:rsidRDefault="00FF6262" w:rsidP="0026233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(Operational Safety): </w:t>
            </w:r>
          </w:p>
          <w:p w14:paraId="18193E95" w14:textId="56814D5C" w:rsidR="00FF6262" w:rsidRPr="0035732D" w:rsidRDefault="00FF6262" w:rsidP="00C2166E">
            <w:pPr>
              <w:pStyle w:val="Bezodstpw"/>
              <w:spacing w:after="80" w:line="276" w:lineRule="auto"/>
              <w:jc w:val="left"/>
              <w:rPr>
                <w:rFonts w:cstheme="minorHAnsi"/>
                <w:lang w:val="en-GB"/>
              </w:rPr>
            </w:pPr>
            <w:r w:rsidRPr="0035732D">
              <w:rPr>
                <w:rStyle w:val="Wyrnienieintensywne"/>
                <w:rFonts w:cstheme="minorHAnsi"/>
                <w:i w:val="0"/>
                <w:iCs w:val="0"/>
                <w:lang w:val="en-GB"/>
              </w:rPr>
              <w:t>Address safety risks in rotorcraft operations</w:t>
            </w:r>
            <w:r w:rsidR="00A814A5" w:rsidRPr="0035732D">
              <w:rPr>
                <w:rFonts w:cstheme="minorHAnsi"/>
                <w:lang w:val="en-GB"/>
              </w:rPr>
              <w:t xml:space="preserve">, </w:t>
            </w:r>
            <w:r w:rsidRPr="0035732D">
              <w:rPr>
                <w:rFonts w:cstheme="minorHAnsi"/>
                <w:lang w:val="en-GB"/>
              </w:rPr>
              <w:t>EUR.SPT.0055</w:t>
            </w:r>
          </w:p>
          <w:p w14:paraId="5A2F473B" w14:textId="77777777" w:rsidR="00E333F1" w:rsidRPr="0035732D" w:rsidRDefault="00E333F1" w:rsidP="0026233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p>
          <w:p w14:paraId="0871CD1B" w14:textId="0F4D5161" w:rsidR="00A814A5" w:rsidRPr="0035732D" w:rsidRDefault="00E333F1" w:rsidP="00C2166E">
            <w:pPr>
              <w:spacing w:line="276" w:lineRule="auto"/>
              <w:jc w:val="left"/>
              <w:rPr>
                <w:rFonts w:cstheme="minorHAnsi"/>
                <w:lang w:val="en-GB"/>
              </w:rPr>
            </w:pPr>
            <w:r w:rsidRPr="0035732D">
              <w:rPr>
                <w:rStyle w:val="Wyrnienieintensywne"/>
                <w:rFonts w:cstheme="minorHAnsi"/>
                <w:b w:val="0"/>
                <w:i w:val="0"/>
                <w:iCs w:val="0"/>
                <w:lang w:val="en-GB"/>
              </w:rPr>
              <w:t>Ensure operational safety in initial and continuing airworthiness</w:t>
            </w:r>
            <w:r w:rsidR="00A814A5" w:rsidRPr="0035732D">
              <w:rPr>
                <w:rStyle w:val="Wyrnienieintensywne"/>
                <w:rFonts w:cstheme="minorHAnsi"/>
                <w:b w:val="0"/>
                <w:i w:val="0"/>
                <w:iCs w:val="0"/>
                <w:lang w:val="en-GB"/>
              </w:rPr>
              <w:t xml:space="preserve">, </w:t>
            </w:r>
            <w:r w:rsidR="00FF6262" w:rsidRPr="0035732D">
              <w:rPr>
                <w:rFonts w:cstheme="minorHAnsi"/>
                <w:lang w:val="en-GB"/>
              </w:rPr>
              <w:t xml:space="preserve">SPT.0093, RMT.0726 </w:t>
            </w:r>
          </w:p>
        </w:tc>
      </w:tr>
      <w:tr w:rsidR="00E742F3" w:rsidRPr="0035732D" w14:paraId="295BE2C4" w14:textId="77777777" w:rsidTr="004849D2">
        <w:trPr>
          <w:trHeight w:val="567"/>
        </w:trPr>
        <w:tc>
          <w:tcPr>
            <w:tcW w:w="5000" w:type="pct"/>
            <w:shd w:val="clear" w:color="auto" w:fill="E2EFD9" w:themeFill="accent6" w:themeFillTint="33"/>
          </w:tcPr>
          <w:p w14:paraId="13547010" w14:textId="128BB5E6" w:rsidR="00E742F3" w:rsidRPr="0035732D" w:rsidRDefault="00663950" w:rsidP="00666150">
            <w:pPr>
              <w:pStyle w:val="Nagwek4"/>
              <w:outlineLvl w:val="3"/>
              <w:rPr>
                <w:rStyle w:val="Wyrnienieintensywne"/>
                <w:rFonts w:asciiTheme="minorHAnsi" w:hAnsiTheme="minorHAnsi" w:cstheme="minorHAnsi"/>
                <w:b/>
                <w:i w:val="0"/>
                <w:iCs/>
              </w:rPr>
            </w:pPr>
            <w:bookmarkStart w:id="123" w:name="_Toc75253652"/>
            <w:bookmarkStart w:id="124" w:name="_Toc75329938"/>
            <w:bookmarkStart w:id="125" w:name="_Toc104189713"/>
            <w:bookmarkStart w:id="126" w:name="_Toc168488817"/>
            <w:r w:rsidRPr="0035732D">
              <w:rPr>
                <w:rFonts w:asciiTheme="minorHAnsi" w:hAnsiTheme="minorHAnsi" w:cstheme="minorHAnsi"/>
                <w:lang w:val="en-GB"/>
              </w:rPr>
              <w:lastRenderedPageBreak/>
              <w:t xml:space="preserve"> </w:t>
            </w:r>
            <w:bookmarkStart w:id="127" w:name="_Toc227246216"/>
            <w:r w:rsidR="00E742F3" w:rsidRPr="0035732D">
              <w:rPr>
                <w:rFonts w:asciiTheme="minorHAnsi" w:hAnsiTheme="minorHAnsi" w:cstheme="minorHAnsi"/>
              </w:rPr>
              <w:t>Zagrożenia ze strony zwierząt (</w:t>
            </w:r>
            <w:r w:rsidR="00E742F3" w:rsidRPr="0035732D">
              <w:rPr>
                <w:rFonts w:asciiTheme="minorHAnsi" w:hAnsiTheme="minorHAnsi" w:cstheme="minorHAnsi"/>
                <w:i/>
              </w:rPr>
              <w:t>Wildlife hazard</w:t>
            </w:r>
            <w:r w:rsidR="00E742F3" w:rsidRPr="0035732D">
              <w:rPr>
                <w:rFonts w:asciiTheme="minorHAnsi" w:hAnsiTheme="minorHAnsi" w:cstheme="minorHAnsi"/>
              </w:rPr>
              <w:t xml:space="preserve"> – </w:t>
            </w:r>
            <w:r w:rsidR="00175904" w:rsidRPr="0035732D">
              <w:rPr>
                <w:rFonts w:asciiTheme="minorHAnsi" w:hAnsiTheme="minorHAnsi" w:cstheme="minorHAnsi"/>
              </w:rPr>
              <w:t>WILD</w:t>
            </w:r>
            <w:bookmarkEnd w:id="123"/>
            <w:bookmarkEnd w:id="124"/>
            <w:bookmarkEnd w:id="125"/>
            <w:bookmarkEnd w:id="126"/>
            <w:r w:rsidR="002F2769" w:rsidRPr="0035732D">
              <w:rPr>
                <w:rFonts w:asciiTheme="minorHAnsi" w:hAnsiTheme="minorHAnsi" w:cstheme="minorHAnsi"/>
              </w:rPr>
              <w:t>)</w:t>
            </w:r>
            <w:bookmarkEnd w:id="127"/>
          </w:p>
        </w:tc>
      </w:tr>
      <w:tr w:rsidR="00E742F3" w:rsidRPr="0035732D" w14:paraId="283BDCCD" w14:textId="77777777" w:rsidTr="004849D2">
        <w:trPr>
          <w:trHeight w:val="454"/>
        </w:trPr>
        <w:tc>
          <w:tcPr>
            <w:tcW w:w="5000" w:type="pct"/>
            <w:shd w:val="clear" w:color="auto" w:fill="E2EFD9" w:themeFill="accent6" w:themeFillTint="33"/>
            <w:vAlign w:val="center"/>
          </w:tcPr>
          <w:p w14:paraId="45174195" w14:textId="77777777" w:rsidR="00E742F3" w:rsidRPr="0035732D" w:rsidRDefault="00E742F3" w:rsidP="004849D2">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5E1E7392" w14:textId="77777777" w:rsidTr="004849D2">
        <w:trPr>
          <w:trHeight w:val="794"/>
        </w:trPr>
        <w:tc>
          <w:tcPr>
            <w:tcW w:w="5000" w:type="pct"/>
            <w:shd w:val="pct40" w:color="E2EFD9" w:themeColor="accent6" w:themeTint="33" w:fill="auto"/>
            <w:vAlign w:val="center"/>
          </w:tcPr>
          <w:p w14:paraId="1B927EFD" w14:textId="094F5CBD" w:rsidR="00E742F3" w:rsidRPr="0035732D" w:rsidRDefault="00F53B4E" w:rsidP="004849D2">
            <w:pPr>
              <w:spacing w:line="276" w:lineRule="auto"/>
              <w:jc w:val="left"/>
              <w:rPr>
                <w:rStyle w:val="Wyrnienieintensywne"/>
                <w:rFonts w:cstheme="minorHAnsi"/>
              </w:rPr>
            </w:pPr>
            <w:r w:rsidRPr="0035732D">
              <w:rPr>
                <w:rFonts w:cstheme="minorHAnsi"/>
              </w:rPr>
              <w:t>Zagrożenia związane z obecnością zwierząt w polu manewrowym lotnisk. Zdarzenia tego typu mają miejsce także w dużych portach lotniczych</w:t>
            </w:r>
            <w:r w:rsidR="00D1118D" w:rsidRPr="0035732D">
              <w:rPr>
                <w:rFonts w:cstheme="minorHAnsi"/>
              </w:rPr>
              <w:t>,</w:t>
            </w:r>
            <w:r w:rsidRPr="0035732D">
              <w:rPr>
                <w:rFonts w:cstheme="minorHAnsi"/>
              </w:rPr>
              <w:t xml:space="preserve"> co może negatywnie wpłynąć na bezpieczeństwo operacji pasażerskich.</w:t>
            </w:r>
          </w:p>
        </w:tc>
      </w:tr>
      <w:tr w:rsidR="00E742F3" w:rsidRPr="0035732D" w14:paraId="4C5704FD" w14:textId="77777777" w:rsidTr="004849D2">
        <w:trPr>
          <w:trHeight w:val="454"/>
        </w:trPr>
        <w:tc>
          <w:tcPr>
            <w:tcW w:w="5000" w:type="pct"/>
            <w:shd w:val="clear" w:color="auto" w:fill="E2EFD9" w:themeFill="accent6" w:themeFillTint="33"/>
            <w:vAlign w:val="center"/>
          </w:tcPr>
          <w:p w14:paraId="514482B4" w14:textId="77777777" w:rsidR="00E742F3" w:rsidRPr="0035732D" w:rsidRDefault="00E742F3" w:rsidP="004849D2">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2EB5FF3A" w14:textId="77777777" w:rsidTr="004849D2">
        <w:trPr>
          <w:trHeight w:val="794"/>
        </w:trPr>
        <w:tc>
          <w:tcPr>
            <w:tcW w:w="5000" w:type="pct"/>
            <w:shd w:val="pct50" w:color="E2EFD9" w:themeColor="accent6" w:themeTint="33" w:fill="auto"/>
            <w:vAlign w:val="center"/>
          </w:tcPr>
          <w:p w14:paraId="41673055" w14:textId="52976C66" w:rsidR="00E742F3" w:rsidRPr="0035732D" w:rsidRDefault="00F53B4E" w:rsidP="004849D2">
            <w:pPr>
              <w:spacing w:line="276" w:lineRule="auto"/>
              <w:jc w:val="left"/>
              <w:rPr>
                <w:rStyle w:val="Wyrnienieintensywne"/>
                <w:rFonts w:cstheme="minorHAnsi"/>
              </w:rPr>
            </w:pPr>
            <w:r w:rsidRPr="0035732D">
              <w:rPr>
                <w:rFonts w:cstheme="minorHAnsi"/>
              </w:rPr>
              <w:t xml:space="preserve">Celem działań jest utrzymanie liczby wypadków </w:t>
            </w:r>
            <w:r w:rsidR="00D1118D" w:rsidRPr="0035732D">
              <w:rPr>
                <w:rFonts w:cstheme="minorHAnsi"/>
              </w:rPr>
              <w:t xml:space="preserve">spowodowanych obecnością zwierząt w polu manewrowym lotnisk </w:t>
            </w:r>
            <w:r w:rsidRPr="0035732D">
              <w:rPr>
                <w:rFonts w:cstheme="minorHAnsi"/>
              </w:rPr>
              <w:t>na poziomie zerowym.</w:t>
            </w:r>
          </w:p>
        </w:tc>
      </w:tr>
      <w:tr w:rsidR="00E742F3" w:rsidRPr="0035732D" w14:paraId="6D7C4E46" w14:textId="77777777" w:rsidTr="004849D2">
        <w:trPr>
          <w:trHeight w:val="454"/>
        </w:trPr>
        <w:tc>
          <w:tcPr>
            <w:tcW w:w="5000" w:type="pct"/>
            <w:shd w:val="clear" w:color="auto" w:fill="E2EFD9" w:themeFill="accent6" w:themeFillTint="33"/>
            <w:vAlign w:val="center"/>
          </w:tcPr>
          <w:p w14:paraId="170D1F73" w14:textId="77777777" w:rsidR="00E742F3" w:rsidRPr="0035732D" w:rsidRDefault="00E742F3" w:rsidP="004849D2">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5BCFB204" w14:textId="77777777" w:rsidTr="004849D2">
        <w:trPr>
          <w:trHeight w:val="567"/>
        </w:trPr>
        <w:tc>
          <w:tcPr>
            <w:tcW w:w="5000" w:type="pct"/>
            <w:shd w:val="pct50" w:color="E2EFD9" w:themeColor="accent6" w:themeTint="33" w:fill="auto"/>
            <w:vAlign w:val="center"/>
          </w:tcPr>
          <w:p w14:paraId="54D3C8EB" w14:textId="2EB5E586" w:rsidR="00E742F3" w:rsidRPr="0035732D" w:rsidRDefault="00B97B2A" w:rsidP="004849D2">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A.14</w:t>
            </w:r>
          </w:p>
        </w:tc>
      </w:tr>
      <w:tr w:rsidR="00E742F3" w:rsidRPr="0035732D" w14:paraId="2A8C20C5" w14:textId="77777777" w:rsidTr="004849D2">
        <w:trPr>
          <w:trHeight w:val="454"/>
        </w:trPr>
        <w:tc>
          <w:tcPr>
            <w:tcW w:w="5000" w:type="pct"/>
            <w:shd w:val="clear" w:color="auto" w:fill="E2EFD9" w:themeFill="accent6" w:themeFillTint="33"/>
            <w:vAlign w:val="center"/>
          </w:tcPr>
          <w:p w14:paraId="49ED2AB4" w14:textId="77777777" w:rsidR="00E742F3" w:rsidRPr="0035732D" w:rsidRDefault="00E742F3" w:rsidP="004849D2">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E742F3" w:rsidRPr="0035732D" w14:paraId="7DDE7A5B" w14:textId="77777777" w:rsidTr="004849D2">
        <w:trPr>
          <w:trHeight w:val="5102"/>
        </w:trPr>
        <w:tc>
          <w:tcPr>
            <w:tcW w:w="5000" w:type="pct"/>
            <w:shd w:val="pct50" w:color="E2EFD9" w:themeColor="accent6" w:themeTint="33" w:fill="auto"/>
            <w:vAlign w:val="center"/>
          </w:tcPr>
          <w:p w14:paraId="599BE3F8" w14:textId="2743A017" w:rsidR="00F53B4E" w:rsidRPr="0035732D" w:rsidRDefault="00F53B4E" w:rsidP="004849D2">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00175904" w:rsidRPr="0035732D">
              <w:rPr>
                <w:rFonts w:cstheme="minorHAnsi"/>
              </w:rPr>
              <w:t>WILD</w:t>
            </w:r>
            <w:r w:rsidRPr="0035732D">
              <w:rPr>
                <w:rFonts w:cstheme="minorHAnsi"/>
              </w:rPr>
              <w:t xml:space="preserve"> ustanawia się następujące wskaźniki:</w:t>
            </w:r>
          </w:p>
          <w:p w14:paraId="4C8576F6" w14:textId="77777777" w:rsidR="00F53B4E" w:rsidRPr="0035732D" w:rsidRDefault="00F53B4E" w:rsidP="004849D2">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37319B5A" w14:textId="25EBBF69" w:rsidR="00F53B4E" w:rsidRPr="0035732D" w:rsidRDefault="004849D2" w:rsidP="004849D2">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iczba zderzeń ze zwierzętami / 10 000 operacji;</w:t>
            </w:r>
          </w:p>
          <w:p w14:paraId="05219953" w14:textId="05645202" w:rsidR="00F53B4E" w:rsidRPr="0035732D" w:rsidRDefault="004849D2" w:rsidP="004849D2">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 xml:space="preserve">iczba przerwanych startów z powodu zwierzyny na DS; </w:t>
            </w:r>
          </w:p>
          <w:p w14:paraId="56515DD7" w14:textId="152FEB4F" w:rsidR="004849D2" w:rsidRPr="0035732D" w:rsidRDefault="004849D2"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 xml:space="preserve">iczba go-around z powodu zwierzyny na DS. </w:t>
            </w:r>
          </w:p>
          <w:p w14:paraId="507C8B1B" w14:textId="77777777" w:rsidR="004849D2" w:rsidRPr="0035732D" w:rsidRDefault="00F53B4E" w:rsidP="004849D2">
            <w:pPr>
              <w:spacing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p>
          <w:p w14:paraId="3962BD11" w14:textId="77777777" w:rsidR="004849D2" w:rsidRPr="0035732D" w:rsidRDefault="00F53B4E" w:rsidP="004849D2">
            <w:pPr>
              <w:spacing w:line="276" w:lineRule="auto"/>
              <w:ind w:left="794"/>
              <w:jc w:val="left"/>
              <w:rPr>
                <w:rFonts w:cstheme="minorHAnsi"/>
              </w:rPr>
            </w:pPr>
            <w:r w:rsidRPr="0035732D">
              <w:rPr>
                <w:rFonts w:cstheme="minorHAnsi"/>
              </w:rPr>
              <w:t xml:space="preserve">Za operację </w:t>
            </w:r>
            <w:r w:rsidRPr="0035732D">
              <w:rPr>
                <w:rFonts w:cstheme="minorHAnsi"/>
                <w:u w:val="single"/>
              </w:rPr>
              <w:t>NIE UZNAJE</w:t>
            </w:r>
            <w:r w:rsidRPr="0035732D">
              <w:rPr>
                <w:rFonts w:cstheme="minorHAnsi"/>
              </w:rPr>
              <w:t xml:space="preserve"> się „go-around” ani „low pass”.</w:t>
            </w:r>
          </w:p>
          <w:p w14:paraId="62A10B04" w14:textId="4EFC1FF4" w:rsidR="00F53B4E" w:rsidRPr="0035732D" w:rsidRDefault="00F53B4E" w:rsidP="004849D2">
            <w:pPr>
              <w:spacing w:after="80" w:line="276" w:lineRule="auto"/>
              <w:ind w:left="794"/>
              <w:jc w:val="left"/>
              <w:rPr>
                <w:rFonts w:cstheme="minorHAnsi"/>
              </w:rPr>
            </w:pPr>
            <w:r w:rsidRPr="0035732D">
              <w:rPr>
                <w:rFonts w:cstheme="minorHAnsi"/>
              </w:rPr>
              <w:t>SPIs w zakresie ADR dotyczą wszystkich kategorii i typów statku powietrznego oraz wszystkich rodzajów operacji (CAT, GA, lotnictwo państwowe etc.).</w:t>
            </w:r>
          </w:p>
          <w:p w14:paraId="573089AB" w14:textId="77777777" w:rsidR="00F53B4E" w:rsidRPr="0035732D" w:rsidRDefault="00F53B4E" w:rsidP="004849D2">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063D6C99" w14:textId="77777777" w:rsidR="004849D2" w:rsidRPr="0035732D" w:rsidRDefault="00175904"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WILD </w:t>
            </w:r>
          </w:p>
          <w:p w14:paraId="3205B6A6" w14:textId="494F675E" w:rsidR="00F53B4E" w:rsidRPr="0035732D" w:rsidRDefault="00F53B4E" w:rsidP="004849D2">
            <w:pPr>
              <w:spacing w:line="276" w:lineRule="auto"/>
              <w:ind w:left="794"/>
              <w:jc w:val="left"/>
              <w:rPr>
                <w:rFonts w:cstheme="minorHAnsi"/>
              </w:rPr>
            </w:pPr>
            <w:r w:rsidRPr="0035732D">
              <w:rPr>
                <w:rFonts w:cstheme="minorHAnsi"/>
              </w:rPr>
              <w:t>na podstawie danych ECCAIRS z uwzględnieniem:</w:t>
            </w:r>
          </w:p>
          <w:p w14:paraId="59A11795" w14:textId="77777777" w:rsidR="005812FC" w:rsidRPr="0035732D" w:rsidRDefault="005812FC" w:rsidP="004849D2">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5CD1F630" w14:textId="534FDC56" w:rsidR="00E742F3" w:rsidRPr="0035732D" w:rsidRDefault="00F53B4E" w:rsidP="004849D2">
            <w:pPr>
              <w:pStyle w:val="Akapitzlist"/>
              <w:numPr>
                <w:ilvl w:val="0"/>
                <w:numId w:val="12"/>
              </w:numPr>
              <w:spacing w:line="276" w:lineRule="auto"/>
              <w:ind w:left="1151" w:hanging="357"/>
              <w:contextualSpacing w:val="0"/>
              <w:jc w:val="left"/>
              <w:rPr>
                <w:rStyle w:val="Wyrnienieintensywne"/>
                <w:rFonts w:cstheme="minorHAnsi"/>
                <w:b w:val="0"/>
              </w:rPr>
            </w:pPr>
            <w:r w:rsidRPr="0035732D">
              <w:rPr>
                <w:rFonts w:cstheme="minorHAnsi"/>
              </w:rPr>
              <w:t>wszystkich operacji</w:t>
            </w:r>
            <w:r w:rsidR="005812FC" w:rsidRPr="0035732D">
              <w:rPr>
                <w:rFonts w:cstheme="minorHAnsi"/>
              </w:rPr>
              <w:t>.</w:t>
            </w:r>
          </w:p>
        </w:tc>
      </w:tr>
      <w:tr w:rsidR="00E333F1" w:rsidRPr="0035732D" w14:paraId="74AC4D95" w14:textId="77777777" w:rsidTr="004849D2">
        <w:trPr>
          <w:trHeight w:val="454"/>
        </w:trPr>
        <w:tc>
          <w:tcPr>
            <w:tcW w:w="5000" w:type="pct"/>
            <w:shd w:val="clear" w:color="auto" w:fill="E2EFD9" w:themeFill="accent6" w:themeFillTint="33"/>
            <w:vAlign w:val="center"/>
          </w:tcPr>
          <w:p w14:paraId="56617AAE" w14:textId="77777777" w:rsidR="00E333F1" w:rsidRPr="0035732D" w:rsidRDefault="00E333F1" w:rsidP="004849D2">
            <w:pPr>
              <w:spacing w:line="276" w:lineRule="auto"/>
              <w:jc w:val="left"/>
              <w:rPr>
                <w:rFonts w:cstheme="minorHAnsi"/>
                <w:i/>
                <w:iCs/>
              </w:rPr>
            </w:pPr>
            <w:r w:rsidRPr="0035732D">
              <w:rPr>
                <w:rStyle w:val="Wyrnienieintensywne"/>
                <w:rFonts w:cstheme="minorHAnsi"/>
                <w:i w:val="0"/>
                <w:iCs w:val="0"/>
              </w:rPr>
              <w:t>Powiązane działania EPAS i EUR RASP</w:t>
            </w:r>
          </w:p>
        </w:tc>
      </w:tr>
      <w:tr w:rsidR="00E333F1" w:rsidRPr="0035732D" w14:paraId="25BE371E" w14:textId="77777777" w:rsidTr="004849D2">
        <w:trPr>
          <w:trHeight w:val="1928"/>
        </w:trPr>
        <w:tc>
          <w:tcPr>
            <w:tcW w:w="5000" w:type="pct"/>
            <w:shd w:val="pct50" w:color="E2EFD9" w:themeColor="accent6" w:themeTint="33" w:fill="auto"/>
            <w:vAlign w:val="center"/>
          </w:tcPr>
          <w:p w14:paraId="647A53A1" w14:textId="0D555012" w:rsidR="00E333F1" w:rsidRPr="0035732D" w:rsidRDefault="00E333F1" w:rsidP="004849D2">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p>
          <w:p w14:paraId="13CD06A7" w14:textId="737DA824" w:rsidR="00E333F1" w:rsidRPr="0035732D" w:rsidRDefault="00E333F1" w:rsidP="004849D2">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Ensure operational safety in rotorcraft operations.</w:t>
            </w:r>
          </w:p>
          <w:p w14:paraId="1CED71AC" w14:textId="7C6C2ED8" w:rsidR="00E333F1" w:rsidRPr="0035732D" w:rsidRDefault="00E333F1" w:rsidP="004849D2">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SPT.0093</w:t>
            </w:r>
          </w:p>
          <w:p w14:paraId="43E73243" w14:textId="77777777" w:rsidR="00E333F1" w:rsidRPr="0035732D" w:rsidRDefault="00E333F1" w:rsidP="004849D2">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Ensure operational safety in initial and continuing airworthiness</w:t>
            </w:r>
          </w:p>
          <w:p w14:paraId="178007F6" w14:textId="77777777" w:rsidR="00E333F1" w:rsidRPr="0035732D" w:rsidRDefault="00E333F1" w:rsidP="004849D2">
            <w:pPr>
              <w:spacing w:line="276" w:lineRule="auto"/>
              <w:jc w:val="left"/>
              <w:rPr>
                <w:rFonts w:cstheme="minorHAnsi"/>
                <w:i/>
                <w:iCs/>
                <w:lang w:val="en-GB"/>
              </w:rPr>
            </w:pPr>
            <w:r w:rsidRPr="0035732D">
              <w:rPr>
                <w:rStyle w:val="Wyrnienieintensywne"/>
                <w:rFonts w:cstheme="minorHAnsi"/>
                <w:b w:val="0"/>
                <w:i w:val="0"/>
                <w:iCs w:val="0"/>
                <w:lang w:val="en-GB"/>
              </w:rPr>
              <w:t>SPT.0093</w:t>
            </w:r>
            <w:r w:rsidRPr="0035732D">
              <w:rPr>
                <w:rStyle w:val="Wyrnienieintensywne"/>
                <w:rFonts w:cstheme="minorHAnsi"/>
                <w:b w:val="0"/>
                <w:i w:val="0"/>
                <w:iCs w:val="0"/>
              </w:rPr>
              <w:t>,</w:t>
            </w:r>
            <w:r w:rsidRPr="0035732D">
              <w:rPr>
                <w:rStyle w:val="Wyrnienieintensywne"/>
                <w:rFonts w:cstheme="minorHAnsi"/>
                <w:b w:val="0"/>
                <w:i w:val="0"/>
                <w:iCs w:val="0"/>
                <w:lang w:val="en-GB"/>
              </w:rPr>
              <w:t xml:space="preserve"> RMT.0726</w:t>
            </w:r>
            <w:r w:rsidRPr="0035732D">
              <w:rPr>
                <w:rFonts w:cstheme="minorHAnsi"/>
                <w:i/>
                <w:iCs/>
              </w:rPr>
              <w:t xml:space="preserve"> </w:t>
            </w:r>
          </w:p>
        </w:tc>
      </w:tr>
    </w:tbl>
    <w:p w14:paraId="7AB7A2A6" w14:textId="625D1D89" w:rsidR="00F914E1" w:rsidRPr="0035732D" w:rsidRDefault="00F914E1" w:rsidP="00F914E1">
      <w:pPr>
        <w:spacing w:after="0"/>
        <w:jc w:val="left"/>
        <w:rPr>
          <w:rFonts w:cstheme="minorHAnsi"/>
        </w:rPr>
      </w:pPr>
    </w:p>
    <w:p w14:paraId="2942ED15" w14:textId="07300758" w:rsidR="00F914E1" w:rsidRPr="0035732D" w:rsidRDefault="00F914E1" w:rsidP="00F914E1">
      <w:pPr>
        <w:spacing w:after="0"/>
        <w:jc w:val="left"/>
        <w:rPr>
          <w:rFonts w:cstheme="minorHAnsi"/>
        </w:rPr>
      </w:pPr>
    </w:p>
    <w:p w14:paraId="58965F4F" w14:textId="5D252ADE" w:rsidR="00F914E1" w:rsidRPr="0035732D" w:rsidRDefault="00F914E1" w:rsidP="00F914E1">
      <w:pPr>
        <w:spacing w:after="0"/>
        <w:jc w:val="left"/>
        <w:rPr>
          <w:rFonts w:cstheme="minorHAnsi"/>
        </w:rPr>
      </w:pPr>
    </w:p>
    <w:p w14:paraId="75EA673A" w14:textId="4AFDF84A" w:rsidR="00F914E1" w:rsidRPr="0035732D" w:rsidRDefault="00F914E1" w:rsidP="00F914E1">
      <w:pPr>
        <w:spacing w:after="0"/>
        <w:jc w:val="left"/>
        <w:rPr>
          <w:rFonts w:cstheme="minorHAnsi"/>
        </w:rPr>
      </w:pPr>
    </w:p>
    <w:p w14:paraId="0C2B16F6" w14:textId="00F375D1" w:rsidR="00F914E1" w:rsidRPr="0035732D" w:rsidRDefault="00F914E1" w:rsidP="00F914E1">
      <w:pPr>
        <w:spacing w:after="0"/>
        <w:jc w:val="left"/>
        <w:rPr>
          <w:rFonts w:cstheme="minorHAnsi"/>
        </w:rPr>
      </w:pPr>
    </w:p>
    <w:p w14:paraId="16FB94B7" w14:textId="77777777" w:rsidR="00F914E1" w:rsidRPr="0035732D" w:rsidRDefault="00F914E1" w:rsidP="00F914E1">
      <w:pPr>
        <w:spacing w:after="0"/>
        <w:jc w:val="left"/>
        <w:rPr>
          <w:rFonts w:cstheme="minorHAnsi"/>
        </w:rPr>
      </w:pPr>
    </w:p>
    <w:tbl>
      <w:tblPr>
        <w:tblStyle w:val="Tabela-Siatka"/>
        <w:tblW w:w="5000" w:type="pct"/>
        <w:shd w:val="clear" w:color="auto" w:fill="E2EFD9" w:themeFill="accent6" w:themeFillTint="33"/>
        <w:tblLook w:val="04A0" w:firstRow="1" w:lastRow="0" w:firstColumn="1" w:lastColumn="0" w:noHBand="0" w:noVBand="1"/>
      </w:tblPr>
      <w:tblGrid>
        <w:gridCol w:w="10456"/>
      </w:tblGrid>
      <w:tr w:rsidR="00E742F3" w:rsidRPr="0035732D" w14:paraId="61BCB617" w14:textId="77777777" w:rsidTr="00E11A61">
        <w:trPr>
          <w:trHeight w:val="567"/>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5D7EBA44" w14:textId="069A1DCA" w:rsidR="00E742F3" w:rsidRPr="0035732D" w:rsidRDefault="00E742F3" w:rsidP="00666150">
            <w:pPr>
              <w:pStyle w:val="Nagwek4"/>
              <w:outlineLvl w:val="3"/>
              <w:rPr>
                <w:rStyle w:val="Wyrnienieintensywne"/>
                <w:rFonts w:asciiTheme="minorHAnsi" w:hAnsiTheme="minorHAnsi" w:cstheme="minorHAnsi"/>
                <w:b/>
                <w:i w:val="0"/>
                <w:iCs/>
              </w:rPr>
            </w:pPr>
            <w:bookmarkStart w:id="128" w:name="_Toc168488818"/>
            <w:bookmarkStart w:id="129" w:name="_Toc227246217"/>
            <w:r w:rsidRPr="0035732D">
              <w:rPr>
                <w:rFonts w:asciiTheme="minorHAnsi" w:hAnsiTheme="minorHAnsi" w:cstheme="minorHAnsi"/>
              </w:rPr>
              <w:lastRenderedPageBreak/>
              <w:t>Operacje bezzałogowych statków powietrznych (UAV/RPAS)</w:t>
            </w:r>
            <w:bookmarkEnd w:id="128"/>
            <w:bookmarkEnd w:id="129"/>
          </w:p>
        </w:tc>
      </w:tr>
      <w:tr w:rsidR="00E742F3" w:rsidRPr="0035732D" w14:paraId="38FE21BA" w14:textId="77777777" w:rsidTr="00E11A61">
        <w:trPr>
          <w:trHeight w:val="45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vAlign w:val="center"/>
          </w:tcPr>
          <w:p w14:paraId="1FA28612" w14:textId="77777777" w:rsidR="00E742F3" w:rsidRPr="0035732D" w:rsidRDefault="00E742F3" w:rsidP="007B6511">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016AEA03" w14:textId="77777777" w:rsidTr="00E11A61">
        <w:trPr>
          <w:trHeight w:val="1417"/>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pct50" w:color="E2EFD9" w:themeColor="accent6" w:themeTint="33" w:fill="auto"/>
            <w:vAlign w:val="center"/>
          </w:tcPr>
          <w:p w14:paraId="0860B776" w14:textId="39CBF037" w:rsidR="00E742F3" w:rsidRPr="0035732D" w:rsidRDefault="00D1118D" w:rsidP="007B6511">
            <w:pPr>
              <w:spacing w:line="276" w:lineRule="auto"/>
              <w:jc w:val="left"/>
              <w:rPr>
                <w:rStyle w:val="Wyrnienieintensywne"/>
                <w:rFonts w:cstheme="minorHAnsi"/>
              </w:rPr>
            </w:pPr>
            <w:r w:rsidRPr="0035732D">
              <w:rPr>
                <w:rFonts w:cstheme="minorHAnsi"/>
              </w:rPr>
              <w:t>Niezgodne z obowiązującymi przepisami o</w:t>
            </w:r>
            <w:r w:rsidR="00F53B4E" w:rsidRPr="0035732D">
              <w:rPr>
                <w:rFonts w:cstheme="minorHAnsi"/>
              </w:rPr>
              <w:t xml:space="preserve">peracje bezzałogowych statków powietrznych są </w:t>
            </w:r>
            <w:r w:rsidR="00215AE6" w:rsidRPr="0035732D">
              <w:rPr>
                <w:rFonts w:cstheme="minorHAnsi"/>
              </w:rPr>
              <w:t xml:space="preserve">jednym z </w:t>
            </w:r>
            <w:r w:rsidR="00F53B4E" w:rsidRPr="0035732D">
              <w:rPr>
                <w:rFonts w:cstheme="minorHAnsi"/>
              </w:rPr>
              <w:t>najnowszy</w:t>
            </w:r>
            <w:r w:rsidR="00215AE6" w:rsidRPr="0035732D">
              <w:rPr>
                <w:rFonts w:cstheme="minorHAnsi"/>
              </w:rPr>
              <w:t>ch</w:t>
            </w:r>
            <w:r w:rsidR="00F53B4E" w:rsidRPr="0035732D">
              <w:rPr>
                <w:rFonts w:cstheme="minorHAnsi"/>
              </w:rPr>
              <w:t xml:space="preserve"> zagroże</w:t>
            </w:r>
            <w:r w:rsidR="00215AE6" w:rsidRPr="0035732D">
              <w:rPr>
                <w:rFonts w:cstheme="minorHAnsi"/>
              </w:rPr>
              <w:t>ń</w:t>
            </w:r>
            <w:r w:rsidR="00F53B4E" w:rsidRPr="0035732D">
              <w:rPr>
                <w:rFonts w:cstheme="minorHAnsi"/>
              </w:rPr>
              <w:t xml:space="preserve"> w lotnictwie cywilnym. Szczególnym wyzwaniem stały się zdarzenia związane z naruszeniem stref CTR lotnisk przez operatorów dronów, którzy korzystali z tych urządzeń bez wymaganych uprawnień oraz wiedzy z zakresu przepisów dot. przestrzeni powietrznej.</w:t>
            </w:r>
          </w:p>
        </w:tc>
      </w:tr>
      <w:tr w:rsidR="00E742F3" w:rsidRPr="0035732D" w14:paraId="014A367F" w14:textId="77777777" w:rsidTr="00E11A61">
        <w:trPr>
          <w:trHeight w:val="45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vAlign w:val="center"/>
          </w:tcPr>
          <w:p w14:paraId="7DA014C8" w14:textId="77777777" w:rsidR="00E742F3" w:rsidRPr="0035732D" w:rsidRDefault="00E742F3" w:rsidP="007B6511">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408A44FD" w14:textId="77777777" w:rsidTr="00E11A61">
        <w:trPr>
          <w:trHeight w:val="79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pct50" w:color="E2EFD9" w:themeColor="accent6" w:themeTint="33" w:fill="auto"/>
            <w:vAlign w:val="center"/>
          </w:tcPr>
          <w:p w14:paraId="17194C21" w14:textId="45464956" w:rsidR="00E742F3" w:rsidRPr="0035732D" w:rsidRDefault="00F53B4E" w:rsidP="007B6511">
            <w:pPr>
              <w:spacing w:line="276" w:lineRule="auto"/>
              <w:jc w:val="left"/>
              <w:rPr>
                <w:rStyle w:val="Wyrnienieintensywne"/>
                <w:rFonts w:cstheme="minorHAnsi"/>
              </w:rPr>
            </w:pPr>
            <w:r w:rsidRPr="0035732D">
              <w:rPr>
                <w:rFonts w:cstheme="minorHAnsi"/>
              </w:rPr>
              <w:t xml:space="preserve">Celem jest przede wszystkim monitorowanie zdarzeń związanych z bezzałogowymi statkami powietrznymi </w:t>
            </w:r>
            <w:r w:rsidR="007B6511" w:rsidRPr="0035732D">
              <w:rPr>
                <w:rFonts w:cstheme="minorHAnsi"/>
              </w:rPr>
              <w:br/>
            </w:r>
            <w:r w:rsidRPr="0035732D">
              <w:rPr>
                <w:rFonts w:cstheme="minorHAnsi"/>
              </w:rPr>
              <w:t xml:space="preserve">i ustalenie rzeczywistego poziomu </w:t>
            </w:r>
            <w:r w:rsidR="00D1118D" w:rsidRPr="0035732D">
              <w:rPr>
                <w:rFonts w:cstheme="minorHAnsi"/>
              </w:rPr>
              <w:t xml:space="preserve">ryzyka związanego z tym </w:t>
            </w:r>
            <w:r w:rsidRPr="0035732D">
              <w:rPr>
                <w:rFonts w:cstheme="minorHAnsi"/>
              </w:rPr>
              <w:t>zagroże</w:t>
            </w:r>
            <w:r w:rsidR="00D1118D" w:rsidRPr="0035732D">
              <w:rPr>
                <w:rFonts w:cstheme="minorHAnsi"/>
              </w:rPr>
              <w:t>niem</w:t>
            </w:r>
            <w:r w:rsidRPr="0035732D">
              <w:rPr>
                <w:rFonts w:cstheme="minorHAnsi"/>
              </w:rPr>
              <w:t>.</w:t>
            </w:r>
          </w:p>
        </w:tc>
      </w:tr>
      <w:tr w:rsidR="00E742F3" w:rsidRPr="0035732D" w14:paraId="00267B5C" w14:textId="77777777" w:rsidTr="00E11A61">
        <w:trPr>
          <w:trHeight w:val="45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vAlign w:val="center"/>
          </w:tcPr>
          <w:p w14:paraId="13856954" w14:textId="77777777" w:rsidR="00E742F3" w:rsidRPr="0035732D" w:rsidRDefault="00E742F3" w:rsidP="007B6511">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2CD77844" w14:textId="77777777" w:rsidTr="00E11A61">
        <w:trPr>
          <w:trHeight w:val="567"/>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pct50" w:color="E2EFD9" w:themeColor="accent6" w:themeTint="33" w:fill="auto"/>
            <w:vAlign w:val="center"/>
          </w:tcPr>
          <w:p w14:paraId="5F57229B" w14:textId="2BB75E34" w:rsidR="00E742F3" w:rsidRPr="0035732D" w:rsidRDefault="00B97B2A" w:rsidP="007B6511">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A.15</w:t>
            </w:r>
          </w:p>
        </w:tc>
      </w:tr>
      <w:tr w:rsidR="00E742F3" w:rsidRPr="0035732D" w14:paraId="2CEFD51F" w14:textId="77777777" w:rsidTr="00E11A61">
        <w:trPr>
          <w:trHeight w:val="45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vAlign w:val="center"/>
          </w:tcPr>
          <w:p w14:paraId="612D9667" w14:textId="77777777" w:rsidR="00E742F3" w:rsidRPr="0035732D" w:rsidRDefault="00E742F3" w:rsidP="007B6511">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E742F3" w:rsidRPr="0035732D" w14:paraId="49543F77" w14:textId="77777777" w:rsidTr="00E11A61">
        <w:trPr>
          <w:trHeight w:val="8957"/>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pct50" w:color="E2EFD9" w:themeColor="accent6" w:themeTint="33" w:fill="auto"/>
            <w:vAlign w:val="center"/>
          </w:tcPr>
          <w:p w14:paraId="1F0C62C4" w14:textId="34E79E75" w:rsidR="00F53B4E" w:rsidRPr="0035732D" w:rsidRDefault="00F53B4E" w:rsidP="007B6511">
            <w:pPr>
              <w:spacing w:line="276" w:lineRule="auto"/>
              <w:jc w:val="left"/>
              <w:rPr>
                <w:rFonts w:cstheme="minorHAnsi"/>
                <w:b/>
              </w:rPr>
            </w:pPr>
            <w:r w:rsidRPr="0035732D">
              <w:rPr>
                <w:rFonts w:cstheme="minorHAnsi"/>
              </w:rPr>
              <w:t xml:space="preserve">W ramach SPIs w zakresie </w:t>
            </w:r>
            <w:r w:rsidR="00B66C18">
              <w:rPr>
                <w:rFonts w:cstheme="minorHAnsi"/>
              </w:rPr>
              <w:t xml:space="preserve">obszaru </w:t>
            </w:r>
            <w:r w:rsidRPr="0035732D">
              <w:rPr>
                <w:rFonts w:cstheme="minorHAnsi"/>
              </w:rPr>
              <w:t>UAV/RPAS ustanawia się następujące wskaźniki:</w:t>
            </w:r>
          </w:p>
          <w:p w14:paraId="3935AF9A" w14:textId="77777777" w:rsidR="00F53B4E" w:rsidRPr="0035732D" w:rsidRDefault="00F53B4E" w:rsidP="00E11A61">
            <w:pPr>
              <w:pStyle w:val="Akapitzlist"/>
              <w:numPr>
                <w:ilvl w:val="0"/>
                <w:numId w:val="60"/>
              </w:numPr>
              <w:spacing w:line="276" w:lineRule="auto"/>
              <w:contextualSpacing w:val="0"/>
              <w:jc w:val="left"/>
              <w:rPr>
                <w:rFonts w:cstheme="minorHAnsi"/>
                <w:b/>
              </w:rPr>
            </w:pPr>
            <w:r w:rsidRPr="0035732D">
              <w:rPr>
                <w:rFonts w:cstheme="minorHAnsi"/>
                <w:b/>
              </w:rPr>
              <w:t xml:space="preserve">Podmiot wskazany: ATO </w:t>
            </w:r>
          </w:p>
          <w:p w14:paraId="6EEBF681" w14:textId="5A381AE9" w:rsidR="00E11A61" w:rsidRPr="0035732D" w:rsidRDefault="00E11A61"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iczba zdarzeń z udziałem UAV/RPAS</w:t>
            </w:r>
            <w:r w:rsidR="00B66C18">
              <w:rPr>
                <w:rFonts w:cstheme="minorHAnsi"/>
              </w:rPr>
              <w:t xml:space="preserve"> </w:t>
            </w:r>
            <w:r w:rsidR="00B66C18" w:rsidRPr="00B66C18">
              <w:rPr>
                <w:rFonts w:cstheme="minorHAnsi"/>
              </w:rPr>
              <w:t>/ 10 000 operacji.</w:t>
            </w:r>
          </w:p>
          <w:p w14:paraId="6A01B93A" w14:textId="627F77CF" w:rsidR="00F53B4E" w:rsidRPr="0035732D" w:rsidRDefault="00F53B4E" w:rsidP="00E11A61">
            <w:pPr>
              <w:spacing w:after="80" w:line="276" w:lineRule="auto"/>
              <w:ind w:left="794"/>
              <w:jc w:val="left"/>
              <w:rPr>
                <w:rFonts w:cstheme="minorHAnsi"/>
              </w:rPr>
            </w:pPr>
            <w:r w:rsidRPr="0035732D">
              <w:rPr>
                <w:rFonts w:cstheme="minorHAnsi"/>
              </w:rPr>
              <w:t>Za operację w przypadku tego wskaźnika (w zakresie liczonych 10 000) uznaje się 1 lot pomiędzy startem</w:t>
            </w:r>
            <w:r w:rsidR="00E11A61" w:rsidRPr="0035732D">
              <w:rPr>
                <w:rFonts w:cstheme="minorHAnsi"/>
              </w:rPr>
              <w:t>,</w:t>
            </w:r>
            <w:r w:rsidRPr="0035732D">
              <w:rPr>
                <w:rFonts w:cstheme="minorHAnsi"/>
              </w:rPr>
              <w:t xml:space="preserve"> a lądowaniem bez względu na charakter lotu (szkoleniowy, techniczny itp.). W przypadku np. trasy z międzylądowaniem (A-&gt;B-&gt;C) liczone będzie to wtedy jako dwie operacje (dwa starty </w:t>
            </w:r>
            <w:r w:rsidR="00E11A61" w:rsidRPr="0035732D">
              <w:rPr>
                <w:rFonts w:cstheme="minorHAnsi"/>
              </w:rPr>
              <w:t>–</w:t>
            </w:r>
            <w:r w:rsidRPr="0035732D">
              <w:rPr>
                <w:rFonts w:cstheme="minorHAnsi"/>
              </w:rPr>
              <w:t xml:space="preserve"> dwa lądowania – 2 loty: A-&gt;B i B-&gt;C). Podsumowując: 1 lot = 1 operacja.</w:t>
            </w:r>
          </w:p>
          <w:p w14:paraId="2CE11A25" w14:textId="77777777" w:rsidR="00F53B4E" w:rsidRPr="0035732D" w:rsidRDefault="00F53B4E" w:rsidP="00E11A61">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33F40CF2" w14:textId="76FC4001" w:rsidR="00E11A61" w:rsidRPr="0035732D" w:rsidRDefault="0073420E" w:rsidP="007B6511">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iczba zdarzeń z udziałem UAV/RPAS</w:t>
            </w:r>
            <w:r w:rsidR="00B66C18">
              <w:rPr>
                <w:rFonts w:cstheme="minorHAnsi"/>
              </w:rPr>
              <w:t xml:space="preserve"> </w:t>
            </w:r>
            <w:r w:rsidR="00B66C18" w:rsidRPr="00B66C18">
              <w:rPr>
                <w:rFonts w:cstheme="minorHAnsi"/>
              </w:rPr>
              <w:t>/ 10 000 operacji.</w:t>
            </w:r>
          </w:p>
          <w:p w14:paraId="7CED8B42" w14:textId="291C0B8E" w:rsidR="00F53B4E" w:rsidRPr="0035732D" w:rsidRDefault="00F53B4E" w:rsidP="00E11A61">
            <w:pPr>
              <w:spacing w:after="80"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p>
          <w:p w14:paraId="400461AE" w14:textId="77777777" w:rsidR="00F53B4E" w:rsidRPr="0035732D" w:rsidRDefault="00F53B4E" w:rsidP="00E11A61">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480E7E47" w14:textId="34676FBB" w:rsidR="00E11A61" w:rsidRPr="0035732D" w:rsidRDefault="00E11A61" w:rsidP="007B6511">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F53B4E" w:rsidRPr="0035732D">
              <w:rPr>
                <w:rFonts w:cstheme="minorHAnsi"/>
              </w:rPr>
              <w:t>iczba zdarzeń z udziałem UAV/RPAS</w:t>
            </w:r>
            <w:r w:rsidR="00B66C18">
              <w:rPr>
                <w:rFonts w:cstheme="minorHAnsi"/>
              </w:rPr>
              <w:t xml:space="preserve"> </w:t>
            </w:r>
            <w:r w:rsidR="00B66C18" w:rsidRPr="00B66C18">
              <w:rPr>
                <w:rFonts w:cstheme="minorHAnsi"/>
              </w:rPr>
              <w:t>/ 10 000 operacji.</w:t>
            </w:r>
          </w:p>
          <w:p w14:paraId="1E53FC0D" w14:textId="3BD64785" w:rsidR="00F53B4E" w:rsidRPr="0035732D" w:rsidRDefault="00F53B4E" w:rsidP="00E11A61">
            <w:pPr>
              <w:spacing w:after="80" w:line="276" w:lineRule="auto"/>
              <w:ind w:left="794"/>
              <w:jc w:val="left"/>
              <w:rPr>
                <w:rFonts w:cstheme="minorHAnsi"/>
              </w:rPr>
            </w:pPr>
            <w:r w:rsidRPr="0035732D">
              <w:rPr>
                <w:rFonts w:cstheme="minorHAnsi"/>
              </w:rPr>
              <w:t>Za operację w przypadku tego wskaźnika (w zakresie liczonych 10 000) uznaje się 1 lot pomiędzy startem</w:t>
            </w:r>
            <w:r w:rsidR="00E11A61" w:rsidRPr="0035732D">
              <w:rPr>
                <w:rFonts w:cstheme="minorHAnsi"/>
              </w:rPr>
              <w:t>,</w:t>
            </w:r>
            <w:r w:rsidRPr="0035732D">
              <w:rPr>
                <w:rFonts w:cstheme="minorHAnsi"/>
              </w:rPr>
              <w:t xml:space="preserve"> a lądowaniem bez względu na charakter lotu (szkoleniowy, handlowy, techniczny itp.). W przypadku np. trasy z międzylądowaniem (A-&gt;B-&gt;C) liczone będzie to wtedy jako dwie operacje (dwa starty </w:t>
            </w:r>
            <w:r w:rsidR="00E11A61" w:rsidRPr="0035732D">
              <w:rPr>
                <w:rFonts w:cstheme="minorHAnsi"/>
              </w:rPr>
              <w:t>–</w:t>
            </w:r>
            <w:r w:rsidRPr="0035732D">
              <w:rPr>
                <w:rFonts w:cstheme="minorHAnsi"/>
              </w:rPr>
              <w:t xml:space="preserve"> dwa lądowania – 2 loty: A-&gt;B i B-&gt;C). Podsumowując: 1 lot = 1 operacja.</w:t>
            </w:r>
          </w:p>
          <w:p w14:paraId="16F94157" w14:textId="77777777" w:rsidR="00F53B4E" w:rsidRPr="0035732D" w:rsidRDefault="00F53B4E" w:rsidP="00E11A61">
            <w:pPr>
              <w:pStyle w:val="Akapitzlist"/>
              <w:numPr>
                <w:ilvl w:val="0"/>
                <w:numId w:val="60"/>
              </w:numPr>
              <w:spacing w:line="276" w:lineRule="auto"/>
              <w:contextualSpacing w:val="0"/>
              <w:jc w:val="left"/>
              <w:rPr>
                <w:rFonts w:cstheme="minorHAnsi"/>
                <w:b/>
              </w:rPr>
            </w:pPr>
            <w:r w:rsidRPr="0035732D">
              <w:rPr>
                <w:rFonts w:cstheme="minorHAnsi"/>
                <w:b/>
              </w:rPr>
              <w:t>Podmiot wskazany: ATM</w:t>
            </w:r>
          </w:p>
          <w:p w14:paraId="62842B5B" w14:textId="01A18292" w:rsidR="00E11A61" w:rsidRPr="0035732D" w:rsidRDefault="0073420E" w:rsidP="00E11A61">
            <w:pPr>
              <w:pStyle w:val="Akapitzlist"/>
              <w:numPr>
                <w:ilvl w:val="0"/>
                <w:numId w:val="12"/>
              </w:numPr>
              <w:spacing w:after="80" w:line="276" w:lineRule="auto"/>
              <w:ind w:left="1151" w:hanging="357"/>
              <w:contextualSpacing w:val="0"/>
              <w:jc w:val="left"/>
              <w:rPr>
                <w:rFonts w:cstheme="minorHAnsi"/>
              </w:rPr>
            </w:pPr>
            <w:r w:rsidRPr="0035732D">
              <w:rPr>
                <w:rFonts w:cstheme="minorHAnsi"/>
              </w:rPr>
              <w:t>L</w:t>
            </w:r>
            <w:r w:rsidR="00F53B4E" w:rsidRPr="0035732D">
              <w:rPr>
                <w:rFonts w:cstheme="minorHAnsi"/>
              </w:rPr>
              <w:t>iczba zdarzeń z udziałem UAV/RPAS.</w:t>
            </w:r>
          </w:p>
          <w:p w14:paraId="539BA420" w14:textId="0F87A9A7" w:rsidR="00F53B4E" w:rsidRPr="0035732D" w:rsidRDefault="00F53B4E" w:rsidP="00E11A61">
            <w:pPr>
              <w:spacing w:line="276" w:lineRule="auto"/>
              <w:jc w:val="left"/>
              <w:rPr>
                <w:rFonts w:cstheme="minorHAnsi"/>
              </w:rPr>
            </w:pPr>
            <w:r w:rsidRPr="0035732D">
              <w:rPr>
                <w:rFonts w:cstheme="minorHAnsi"/>
              </w:rPr>
              <w:t>Wskaźniki mają dotyczyć poszczególnych kwartałów w roku z podziałem miesięcznym.</w:t>
            </w:r>
          </w:p>
          <w:p w14:paraId="14F45424" w14:textId="77777777" w:rsidR="00F53B4E" w:rsidRPr="0035732D" w:rsidRDefault="00F53B4E" w:rsidP="00E11A61">
            <w:pPr>
              <w:spacing w:after="80" w:line="276" w:lineRule="auto"/>
              <w:jc w:val="left"/>
              <w:rPr>
                <w:rFonts w:cstheme="minorHAnsi"/>
              </w:rPr>
            </w:pPr>
            <w:r w:rsidRPr="0035732D">
              <w:rPr>
                <w:rFonts w:cstheme="minorHAnsi"/>
              </w:rPr>
              <w:t>Dane pozyskiwane są od podmiotów ATO / ADR / OPS / ATM oraz w ramach Obowiązkowego i Dobrowolnego Systemu Zgłaszania Zdarzeń Lotniczych.</w:t>
            </w:r>
          </w:p>
          <w:p w14:paraId="7C4CADDC" w14:textId="77777777" w:rsidR="00F53B4E" w:rsidRPr="0035732D" w:rsidRDefault="00F53B4E" w:rsidP="00E11A61">
            <w:pPr>
              <w:pStyle w:val="Akapitzlist"/>
              <w:numPr>
                <w:ilvl w:val="0"/>
                <w:numId w:val="60"/>
              </w:numPr>
              <w:spacing w:line="276" w:lineRule="auto"/>
              <w:contextualSpacing w:val="0"/>
              <w:jc w:val="left"/>
              <w:rPr>
                <w:rFonts w:cstheme="minorHAnsi"/>
                <w:b/>
              </w:rPr>
            </w:pPr>
            <w:r w:rsidRPr="0035732D">
              <w:rPr>
                <w:rFonts w:cstheme="minorHAnsi"/>
                <w:b/>
              </w:rPr>
              <w:t>W ramach SPIs dla ULC mierzy się:</w:t>
            </w:r>
          </w:p>
          <w:p w14:paraId="3DE6FEC2" w14:textId="54EEF5D4" w:rsidR="00E11A61" w:rsidRPr="0035732D" w:rsidRDefault="0073420E" w:rsidP="007B6511">
            <w:pPr>
              <w:pStyle w:val="Akapitzlist"/>
              <w:numPr>
                <w:ilvl w:val="0"/>
                <w:numId w:val="12"/>
              </w:numPr>
              <w:spacing w:line="276" w:lineRule="auto"/>
              <w:ind w:left="1151" w:hanging="357"/>
              <w:contextualSpacing w:val="0"/>
              <w:jc w:val="left"/>
              <w:rPr>
                <w:rFonts w:cstheme="minorHAnsi"/>
              </w:rPr>
            </w:pPr>
            <w:r w:rsidRPr="0035732D">
              <w:rPr>
                <w:rFonts w:cstheme="minorHAnsi"/>
              </w:rPr>
              <w:t>Z</w:t>
            </w:r>
            <w:r w:rsidR="00F53B4E" w:rsidRPr="0035732D">
              <w:rPr>
                <w:rFonts w:cstheme="minorHAnsi"/>
              </w:rPr>
              <w:t>darzenia z udziałem UAV/RPAS</w:t>
            </w:r>
            <w:r w:rsidR="00E11A61" w:rsidRPr="0035732D">
              <w:rPr>
                <w:rFonts w:cstheme="minorHAnsi"/>
              </w:rPr>
              <w:t>;</w:t>
            </w:r>
          </w:p>
          <w:p w14:paraId="130BDB30" w14:textId="478113F2" w:rsidR="00F53B4E" w:rsidRPr="0035732D" w:rsidRDefault="00F53B4E" w:rsidP="00E11A61">
            <w:pPr>
              <w:spacing w:line="276" w:lineRule="auto"/>
              <w:ind w:left="794"/>
              <w:jc w:val="left"/>
              <w:rPr>
                <w:rFonts w:cstheme="minorHAnsi"/>
              </w:rPr>
            </w:pPr>
            <w:r w:rsidRPr="0035732D">
              <w:rPr>
                <w:rFonts w:cstheme="minorHAnsi"/>
              </w:rPr>
              <w:t>na podstawie danych ECCAIRS z uwzględnieniem:</w:t>
            </w:r>
          </w:p>
          <w:p w14:paraId="4CA97C62" w14:textId="6FC65883" w:rsidR="005812FC" w:rsidRPr="0035732D" w:rsidRDefault="005812FC" w:rsidP="00E11A61">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07CFC8BA" w14:textId="20DD95BE" w:rsidR="00E742F3" w:rsidRPr="0035732D" w:rsidRDefault="00F53B4E" w:rsidP="00E11A61">
            <w:pPr>
              <w:pStyle w:val="Akapitzlist"/>
              <w:numPr>
                <w:ilvl w:val="0"/>
                <w:numId w:val="12"/>
              </w:numPr>
              <w:spacing w:line="276" w:lineRule="auto"/>
              <w:ind w:left="1151" w:hanging="357"/>
              <w:contextualSpacing w:val="0"/>
              <w:jc w:val="left"/>
              <w:rPr>
                <w:rStyle w:val="Wyrnienieintensywne"/>
                <w:rFonts w:cstheme="minorHAnsi"/>
                <w:b w:val="0"/>
              </w:rPr>
            </w:pPr>
            <w:r w:rsidRPr="0035732D">
              <w:rPr>
                <w:rFonts w:cstheme="minorHAnsi"/>
              </w:rPr>
              <w:t>wszystkich operacji</w:t>
            </w:r>
            <w:r w:rsidR="005812FC" w:rsidRPr="0035732D">
              <w:rPr>
                <w:rFonts w:cstheme="minorHAnsi"/>
              </w:rPr>
              <w:t xml:space="preserve">. </w:t>
            </w:r>
          </w:p>
        </w:tc>
      </w:tr>
      <w:tr w:rsidR="00E333F1" w:rsidRPr="0035732D" w14:paraId="6A045906" w14:textId="77777777" w:rsidTr="00E11A61">
        <w:trPr>
          <w:trHeight w:val="454"/>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vAlign w:val="center"/>
          </w:tcPr>
          <w:p w14:paraId="78EAFD4D" w14:textId="577E1A0E" w:rsidR="00E333F1" w:rsidRPr="0035732D" w:rsidRDefault="00E333F1" w:rsidP="007B6511">
            <w:pPr>
              <w:spacing w:line="276" w:lineRule="auto"/>
              <w:jc w:val="left"/>
              <w:rPr>
                <w:rFonts w:cstheme="minorHAnsi"/>
                <w:i/>
                <w:iCs/>
              </w:rPr>
            </w:pPr>
            <w:bookmarkStart w:id="130" w:name="_Hlk188276487"/>
            <w:r w:rsidRPr="0035732D">
              <w:rPr>
                <w:rStyle w:val="Wyrnienieintensywne"/>
                <w:rFonts w:cstheme="minorHAnsi"/>
                <w:i w:val="0"/>
                <w:iCs w:val="0"/>
              </w:rPr>
              <w:lastRenderedPageBreak/>
              <w:t>Powiązane działania EPAS i EUR RASP</w:t>
            </w:r>
          </w:p>
        </w:tc>
      </w:tr>
      <w:tr w:rsidR="00E333F1" w:rsidRPr="00A2741A" w14:paraId="49D9207F" w14:textId="77777777" w:rsidTr="00E11A61">
        <w:trPr>
          <w:trHeight w:val="2268"/>
        </w:trPr>
        <w:tc>
          <w:tcPr>
            <w:tcW w:w="5000" w:type="pct"/>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pct50" w:color="E2EFD9" w:themeColor="accent6" w:themeTint="33" w:fill="auto"/>
            <w:vAlign w:val="center"/>
          </w:tcPr>
          <w:p w14:paraId="7E8EA4A5" w14:textId="77777777" w:rsidR="0073140D" w:rsidRPr="0035732D" w:rsidRDefault="0073140D" w:rsidP="007B6511">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(Safe integration of new technologies and concepts): </w:t>
            </w:r>
          </w:p>
          <w:p w14:paraId="507EC2B3" w14:textId="77777777" w:rsidR="00E333F1" w:rsidRPr="0035732D" w:rsidRDefault="0073140D" w:rsidP="007B6511">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Ensure the safe operation of UAS (drones)</w:t>
            </w:r>
          </w:p>
          <w:p w14:paraId="5C20F462" w14:textId="25197372" w:rsidR="00445988" w:rsidRPr="0035732D" w:rsidRDefault="00445988" w:rsidP="00E11A61">
            <w:pPr>
              <w:spacing w:after="80" w:line="276" w:lineRule="auto"/>
              <w:jc w:val="left"/>
              <w:rPr>
                <w:rFonts w:cstheme="minorHAnsi"/>
                <w:lang w:val="en-GB"/>
              </w:rPr>
            </w:pPr>
            <w:r w:rsidRPr="0035732D">
              <w:rPr>
                <w:rFonts w:cstheme="minorHAnsi"/>
                <w:lang w:val="en-GB"/>
              </w:rPr>
              <w:t>EUR.RMT.0083, EUR.SPT.0084, EUR.SPT.0095</w:t>
            </w:r>
          </w:p>
          <w:p w14:paraId="5FFFCBFE" w14:textId="24ADB461" w:rsidR="0073140D" w:rsidRPr="0035732D" w:rsidRDefault="0073140D" w:rsidP="007B6511">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(Safe and sustainable integration of new technologies</w:t>
            </w:r>
            <w:r w:rsidR="005812FC" w:rsidRPr="0035732D">
              <w:rPr>
                <w:rStyle w:val="Wyrnienieintensywne"/>
                <w:rFonts w:cstheme="minorHAnsi"/>
                <w:i w:val="0"/>
                <w:iCs w:val="0"/>
                <w:lang w:val="en-GB"/>
              </w:rPr>
              <w:t xml:space="preserve"> </w:t>
            </w:r>
            <w:r w:rsidRPr="0035732D">
              <w:rPr>
                <w:rStyle w:val="Wyrnienieintensywne"/>
                <w:rFonts w:cstheme="minorHAnsi"/>
                <w:i w:val="0"/>
                <w:iCs w:val="0"/>
                <w:lang w:val="en-GB"/>
              </w:rPr>
              <w:t>and concepts):</w:t>
            </w:r>
          </w:p>
          <w:p w14:paraId="0F5FA843" w14:textId="376C4D46" w:rsidR="0073140D" w:rsidRPr="0035732D" w:rsidRDefault="0073140D" w:rsidP="007B6511">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Innovative Aerial Services and other mobility and operational concepts</w:t>
            </w:r>
          </w:p>
          <w:p w14:paraId="55F5981B" w14:textId="06B31004" w:rsidR="0073140D" w:rsidRPr="0035732D" w:rsidRDefault="0073140D" w:rsidP="007B6511">
            <w:pPr>
              <w:spacing w:line="276" w:lineRule="auto"/>
              <w:jc w:val="left"/>
              <w:rPr>
                <w:rFonts w:cstheme="minorHAnsi"/>
                <w:lang w:val="en-GB"/>
              </w:rPr>
            </w:pPr>
            <w:r w:rsidRPr="0035732D">
              <w:rPr>
                <w:rFonts w:cstheme="minorHAnsi"/>
                <w:lang w:val="en-GB"/>
              </w:rPr>
              <w:t>RMT.0230</w:t>
            </w:r>
            <w:r w:rsidR="00445988" w:rsidRPr="0035732D">
              <w:rPr>
                <w:rFonts w:cstheme="minorHAnsi"/>
                <w:lang w:val="en-GB"/>
              </w:rPr>
              <w:t>, RMT.0729-30, RMT.0748, IST.0003, SPT.0091, RES.0038</w:t>
            </w:r>
          </w:p>
        </w:tc>
      </w:tr>
    </w:tbl>
    <w:p w14:paraId="5CA56673" w14:textId="77777777" w:rsidR="00F914E1" w:rsidRPr="0035732D" w:rsidRDefault="00F914E1" w:rsidP="00F914E1">
      <w:pPr>
        <w:spacing w:after="0"/>
        <w:jc w:val="left"/>
        <w:rPr>
          <w:rFonts w:cstheme="minorHAnsi"/>
          <w:sz w:val="20"/>
          <w:szCs w:val="20"/>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66FF50BD" w14:textId="77777777" w:rsidTr="0073420E">
        <w:trPr>
          <w:trHeight w:val="567"/>
        </w:trPr>
        <w:tc>
          <w:tcPr>
            <w:tcW w:w="5000" w:type="pct"/>
            <w:shd w:val="clear" w:color="auto" w:fill="E2EFD9" w:themeFill="accent6" w:themeFillTint="33"/>
            <w:vAlign w:val="center"/>
          </w:tcPr>
          <w:p w14:paraId="49F8C08A" w14:textId="02E33E6A" w:rsidR="00E742F3" w:rsidRPr="0035732D" w:rsidRDefault="00E742F3" w:rsidP="00666150">
            <w:pPr>
              <w:pStyle w:val="Nagwek4"/>
              <w:outlineLvl w:val="3"/>
              <w:rPr>
                <w:rStyle w:val="Wyrnienieintensywne"/>
                <w:rFonts w:asciiTheme="minorHAnsi" w:hAnsiTheme="minorHAnsi" w:cstheme="minorHAnsi"/>
                <w:b/>
                <w:i w:val="0"/>
                <w:iCs/>
              </w:rPr>
            </w:pPr>
            <w:bookmarkStart w:id="131" w:name="_Toc75253654"/>
            <w:bookmarkStart w:id="132" w:name="_Toc75329940"/>
            <w:bookmarkStart w:id="133" w:name="_Toc104189715"/>
            <w:bookmarkStart w:id="134" w:name="_Toc168488819"/>
            <w:bookmarkStart w:id="135" w:name="_Toc227246218"/>
            <w:bookmarkEnd w:id="130"/>
            <w:r w:rsidRPr="0035732D">
              <w:rPr>
                <w:rFonts w:asciiTheme="minorHAnsi" w:hAnsiTheme="minorHAnsi" w:cstheme="minorHAnsi"/>
              </w:rPr>
              <w:t>Oślepienia pilotów światł</w:t>
            </w:r>
            <w:r w:rsidR="001169F6" w:rsidRPr="0035732D">
              <w:rPr>
                <w:rFonts w:asciiTheme="minorHAnsi" w:hAnsiTheme="minorHAnsi" w:cstheme="minorHAnsi"/>
              </w:rPr>
              <w:t>em lasera</w:t>
            </w:r>
            <w:r w:rsidRPr="0035732D">
              <w:rPr>
                <w:rFonts w:asciiTheme="minorHAnsi" w:hAnsiTheme="minorHAnsi" w:cstheme="minorHAnsi"/>
              </w:rPr>
              <w:t xml:space="preserve"> (LASER)</w:t>
            </w:r>
            <w:bookmarkEnd w:id="131"/>
            <w:bookmarkEnd w:id="132"/>
            <w:bookmarkEnd w:id="133"/>
            <w:bookmarkEnd w:id="134"/>
            <w:bookmarkEnd w:id="135"/>
          </w:p>
        </w:tc>
      </w:tr>
      <w:tr w:rsidR="00E742F3" w:rsidRPr="0035732D" w14:paraId="225C4996" w14:textId="77777777" w:rsidTr="0073420E">
        <w:trPr>
          <w:trHeight w:val="454"/>
        </w:trPr>
        <w:tc>
          <w:tcPr>
            <w:tcW w:w="5000" w:type="pct"/>
            <w:shd w:val="clear" w:color="auto" w:fill="E2EFD9" w:themeFill="accent6" w:themeFillTint="33"/>
            <w:vAlign w:val="center"/>
          </w:tcPr>
          <w:p w14:paraId="6BC93DFF" w14:textId="77777777" w:rsidR="00E742F3" w:rsidRPr="0035732D" w:rsidRDefault="00E742F3" w:rsidP="00E11A61">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47DB6DE6" w14:textId="77777777" w:rsidTr="00A32CB6">
        <w:trPr>
          <w:trHeight w:val="1247"/>
        </w:trPr>
        <w:tc>
          <w:tcPr>
            <w:tcW w:w="5000" w:type="pct"/>
            <w:shd w:val="pct50" w:color="E2EFD9" w:themeColor="accent6" w:themeTint="33" w:fill="auto"/>
            <w:vAlign w:val="center"/>
          </w:tcPr>
          <w:p w14:paraId="497FD356" w14:textId="67182551" w:rsidR="00E742F3" w:rsidRPr="0035732D" w:rsidRDefault="008C359A" w:rsidP="00E11A61">
            <w:pPr>
              <w:spacing w:line="276" w:lineRule="auto"/>
              <w:jc w:val="left"/>
              <w:rPr>
                <w:rStyle w:val="Wyrnienieintensywne"/>
                <w:rFonts w:cstheme="minorHAnsi"/>
              </w:rPr>
            </w:pPr>
            <w:r w:rsidRPr="0035732D">
              <w:rPr>
                <w:rFonts w:cstheme="minorHAnsi"/>
              </w:rPr>
              <w:t xml:space="preserve">Oślepianie załóg statków powietrznych jest zagrożeniem wynikającym ze świadomego naruszania norm </w:t>
            </w:r>
            <w:r w:rsidR="0073420E" w:rsidRPr="0035732D">
              <w:rPr>
                <w:rFonts w:cstheme="minorHAnsi"/>
              </w:rPr>
              <w:br/>
            </w:r>
            <w:r w:rsidRPr="0035732D">
              <w:rPr>
                <w:rFonts w:cstheme="minorHAnsi"/>
              </w:rPr>
              <w:t>i przepisów przez osoby trzecie. Ze względu na rosnącą skalę zjawiska (liczbę zgłoszeń), postanowiono podjąć działania o charakterze zapobiegawczym.</w:t>
            </w:r>
          </w:p>
        </w:tc>
      </w:tr>
      <w:tr w:rsidR="00E742F3" w:rsidRPr="0035732D" w14:paraId="3CACD20A" w14:textId="77777777" w:rsidTr="0073420E">
        <w:trPr>
          <w:trHeight w:val="454"/>
        </w:trPr>
        <w:tc>
          <w:tcPr>
            <w:tcW w:w="5000" w:type="pct"/>
            <w:shd w:val="clear" w:color="auto" w:fill="E2EFD9" w:themeFill="accent6" w:themeFillTint="33"/>
            <w:vAlign w:val="center"/>
          </w:tcPr>
          <w:p w14:paraId="4813DA5C" w14:textId="77777777" w:rsidR="00E742F3" w:rsidRPr="0035732D" w:rsidRDefault="00E742F3" w:rsidP="00E11A61">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7923AC2D" w14:textId="77777777" w:rsidTr="00A32CB6">
        <w:trPr>
          <w:trHeight w:val="1247"/>
        </w:trPr>
        <w:tc>
          <w:tcPr>
            <w:tcW w:w="5000" w:type="pct"/>
            <w:shd w:val="pct50" w:color="E2EFD9" w:themeColor="accent6" w:themeTint="33" w:fill="auto"/>
            <w:vAlign w:val="center"/>
          </w:tcPr>
          <w:p w14:paraId="4D02A292" w14:textId="245C7FA6" w:rsidR="00E742F3" w:rsidRPr="0035732D" w:rsidRDefault="008C359A" w:rsidP="00E11A61">
            <w:pPr>
              <w:spacing w:line="276" w:lineRule="auto"/>
              <w:jc w:val="left"/>
              <w:rPr>
                <w:rStyle w:val="Wyrnienieintensywne"/>
                <w:rFonts w:cstheme="minorHAnsi"/>
              </w:rPr>
            </w:pPr>
            <w:r w:rsidRPr="0035732D">
              <w:rPr>
                <w:rFonts w:cstheme="minorHAnsi"/>
              </w:rPr>
              <w:t xml:space="preserve">Celem działań jest monitorowanie i zweryfikowanie skali problemu związanego z oślepianiem pilotów światłami </w:t>
            </w:r>
            <w:r w:rsidR="0073420E" w:rsidRPr="0035732D">
              <w:rPr>
                <w:rFonts w:cstheme="minorHAnsi"/>
              </w:rPr>
              <w:br/>
            </w:r>
            <w:r w:rsidRPr="0035732D">
              <w:rPr>
                <w:rFonts w:cstheme="minorHAnsi"/>
              </w:rPr>
              <w:t xml:space="preserve">z ziemi i dobraniem efektywnych działań zapobiegawczych, w tym kampanii informacyjnych o możliwych skutkach dla </w:t>
            </w:r>
            <w:r w:rsidR="00140302" w:rsidRPr="0035732D">
              <w:rPr>
                <w:rFonts w:cstheme="minorHAnsi"/>
              </w:rPr>
              <w:t xml:space="preserve">bezpieczeństwa operacji lotniczych i </w:t>
            </w:r>
            <w:r w:rsidRPr="0035732D">
              <w:rPr>
                <w:rFonts w:cstheme="minorHAnsi"/>
              </w:rPr>
              <w:t>sprawców takiego zachowania w sferze odpowiedzialności prawno-karnej.</w:t>
            </w:r>
          </w:p>
        </w:tc>
      </w:tr>
      <w:tr w:rsidR="00E742F3" w:rsidRPr="0035732D" w14:paraId="2818329B" w14:textId="77777777" w:rsidTr="0073420E">
        <w:trPr>
          <w:trHeight w:val="454"/>
        </w:trPr>
        <w:tc>
          <w:tcPr>
            <w:tcW w:w="5000" w:type="pct"/>
            <w:shd w:val="clear" w:color="auto" w:fill="E2EFD9" w:themeFill="accent6" w:themeFillTint="33"/>
            <w:vAlign w:val="center"/>
          </w:tcPr>
          <w:p w14:paraId="68914530" w14:textId="77777777" w:rsidR="00E742F3" w:rsidRPr="0035732D" w:rsidRDefault="00E742F3" w:rsidP="00E11A61">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77936F09" w14:textId="77777777" w:rsidTr="00A32CB6">
        <w:trPr>
          <w:trHeight w:val="680"/>
        </w:trPr>
        <w:tc>
          <w:tcPr>
            <w:tcW w:w="5000" w:type="pct"/>
            <w:shd w:val="pct50" w:color="E2EFD9" w:themeColor="accent6" w:themeTint="33" w:fill="auto"/>
            <w:vAlign w:val="center"/>
          </w:tcPr>
          <w:p w14:paraId="435A3AED" w14:textId="021F62EF" w:rsidR="00F757B0" w:rsidRPr="0035732D" w:rsidRDefault="00B97B2A" w:rsidP="00E11A61">
            <w:pPr>
              <w:spacing w:line="276" w:lineRule="auto"/>
              <w:jc w:val="left"/>
              <w:rPr>
                <w:rStyle w:val="Wyrnienieintensywne"/>
                <w:rFonts w:cstheme="minorHAnsi"/>
                <w:b w:val="0"/>
                <w:i w:val="0"/>
                <w:iCs w:val="0"/>
              </w:rPr>
            </w:pPr>
            <w:r w:rsidRPr="0035732D">
              <w:rPr>
                <w:rStyle w:val="Wyrnienieintensywne"/>
                <w:rFonts w:cstheme="minorHAnsi"/>
                <w:b w:val="0"/>
                <w:i w:val="0"/>
                <w:iCs w:val="0"/>
              </w:rPr>
              <w:t>Załącznik nr 1 do KPB „Rejestr zadań” – punkt A.16</w:t>
            </w:r>
          </w:p>
        </w:tc>
      </w:tr>
      <w:tr w:rsidR="00E742F3" w:rsidRPr="0035732D" w14:paraId="1AFEA9C7" w14:textId="77777777" w:rsidTr="0073420E">
        <w:trPr>
          <w:trHeight w:val="454"/>
        </w:trPr>
        <w:tc>
          <w:tcPr>
            <w:tcW w:w="5000" w:type="pct"/>
            <w:shd w:val="clear" w:color="auto" w:fill="E2EFD9" w:themeFill="accent6" w:themeFillTint="33"/>
            <w:vAlign w:val="center"/>
          </w:tcPr>
          <w:p w14:paraId="6E179D69" w14:textId="77777777" w:rsidR="00E742F3" w:rsidRPr="0035732D" w:rsidRDefault="00E742F3" w:rsidP="00E11A61">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E742F3" w:rsidRPr="0035732D" w14:paraId="14C1DCDD" w14:textId="77777777" w:rsidTr="00A32CB6">
        <w:trPr>
          <w:trHeight w:val="2494"/>
        </w:trPr>
        <w:tc>
          <w:tcPr>
            <w:tcW w:w="5000" w:type="pct"/>
            <w:shd w:val="pct50" w:color="E2EFD9" w:themeColor="accent6" w:themeTint="33" w:fill="auto"/>
            <w:vAlign w:val="center"/>
          </w:tcPr>
          <w:p w14:paraId="7B551728" w14:textId="77777777" w:rsidR="00A32CB6" w:rsidRPr="0035732D" w:rsidRDefault="00A32CB6" w:rsidP="00E11A61">
            <w:pPr>
              <w:spacing w:line="276" w:lineRule="auto"/>
              <w:jc w:val="left"/>
              <w:rPr>
                <w:rFonts w:cstheme="minorHAnsi"/>
              </w:rPr>
            </w:pPr>
          </w:p>
          <w:p w14:paraId="25C94C4F" w14:textId="706E4C02" w:rsidR="008C359A" w:rsidRPr="0035732D" w:rsidRDefault="008C359A" w:rsidP="00E11A61">
            <w:pPr>
              <w:spacing w:line="276" w:lineRule="auto"/>
              <w:jc w:val="left"/>
              <w:rPr>
                <w:rFonts w:cstheme="minorHAnsi"/>
              </w:rPr>
            </w:pPr>
            <w:r w:rsidRPr="0035732D">
              <w:rPr>
                <w:rFonts w:cstheme="minorHAnsi"/>
              </w:rPr>
              <w:t xml:space="preserve">W ramach SPIs w zakresie </w:t>
            </w:r>
            <w:r w:rsidR="00B66C18">
              <w:rPr>
                <w:rFonts w:cstheme="minorHAnsi"/>
              </w:rPr>
              <w:t xml:space="preserve">obszaru </w:t>
            </w:r>
            <w:r w:rsidRPr="0035732D">
              <w:rPr>
                <w:rFonts w:cstheme="minorHAnsi"/>
              </w:rPr>
              <w:t>LASER ustanawia się następujące wskaźniki:</w:t>
            </w:r>
          </w:p>
          <w:p w14:paraId="36814BF1" w14:textId="77777777" w:rsidR="008C359A" w:rsidRPr="0035732D" w:rsidRDefault="008C359A" w:rsidP="0073420E">
            <w:pPr>
              <w:pStyle w:val="Akapitzlist"/>
              <w:numPr>
                <w:ilvl w:val="0"/>
                <w:numId w:val="60"/>
              </w:numPr>
              <w:spacing w:line="276" w:lineRule="auto"/>
              <w:contextualSpacing w:val="0"/>
              <w:jc w:val="left"/>
              <w:rPr>
                <w:rFonts w:cstheme="minorHAnsi"/>
                <w:b/>
              </w:rPr>
            </w:pPr>
            <w:r w:rsidRPr="0035732D">
              <w:rPr>
                <w:rFonts w:cstheme="minorHAnsi"/>
                <w:b/>
              </w:rPr>
              <w:t>Podmiot wskazany: ADR</w:t>
            </w:r>
          </w:p>
          <w:p w14:paraId="31671067" w14:textId="4266D36C" w:rsidR="0073420E" w:rsidRPr="0035732D" w:rsidRDefault="0073420E" w:rsidP="0073420E">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C359A" w:rsidRPr="0035732D">
              <w:rPr>
                <w:rFonts w:cstheme="minorHAnsi"/>
              </w:rPr>
              <w:t>iczba zdarzeń w kategorii LASER / 10 000 operacji;</w:t>
            </w:r>
          </w:p>
          <w:p w14:paraId="5DDB08AC" w14:textId="0D7089E7" w:rsidR="008C359A" w:rsidRPr="0035732D" w:rsidRDefault="008C359A" w:rsidP="00A32CB6">
            <w:pPr>
              <w:spacing w:after="120"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p>
          <w:p w14:paraId="36E89669" w14:textId="77777777" w:rsidR="008C359A" w:rsidRPr="0035732D" w:rsidRDefault="008C359A" w:rsidP="0073420E">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6442CDF4" w14:textId="0A3CAA4E" w:rsidR="0073420E" w:rsidRPr="0035732D" w:rsidRDefault="0073420E" w:rsidP="0073420E">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C359A" w:rsidRPr="0035732D">
              <w:rPr>
                <w:rFonts w:cstheme="minorHAnsi"/>
              </w:rPr>
              <w:t xml:space="preserve">iczba zdarzeń w kategorii LASER / 10 000 operacji; </w:t>
            </w:r>
          </w:p>
          <w:p w14:paraId="6042BD2F" w14:textId="4277E0E8" w:rsidR="00F914E1" w:rsidRPr="0035732D" w:rsidRDefault="008C359A" w:rsidP="00A32CB6">
            <w:pPr>
              <w:spacing w:after="120" w:line="276" w:lineRule="auto"/>
              <w:ind w:left="794"/>
              <w:jc w:val="left"/>
              <w:rPr>
                <w:rFonts w:cstheme="minorHAnsi"/>
              </w:rPr>
            </w:pPr>
            <w:r w:rsidRPr="0035732D">
              <w:rPr>
                <w:rFonts w:cstheme="minorHAnsi"/>
              </w:rPr>
              <w:t>Za operację w przypadku tego wskaźnika (w zakresie liczonych 10 000) uznaje się 1 lot pomiędzy startem</w:t>
            </w:r>
            <w:r w:rsidR="0073420E" w:rsidRPr="0035732D">
              <w:rPr>
                <w:rFonts w:cstheme="minorHAnsi"/>
              </w:rPr>
              <w:t>,</w:t>
            </w:r>
            <w:r w:rsidRPr="0035732D">
              <w:rPr>
                <w:rFonts w:cstheme="minorHAnsi"/>
              </w:rPr>
              <w:t xml:space="preserve"> a lądowaniem bez względu na charakter lotu (szkoleniowy, handlowy, techniczny itp.). W przypadku np. trasy z międzylądowaniem (A-&gt;B-&gt;C) liczone będzie to wtedy jako dwie operacje (dwa starty </w:t>
            </w:r>
            <w:r w:rsidR="0073420E" w:rsidRPr="0035732D">
              <w:rPr>
                <w:rFonts w:cstheme="minorHAnsi"/>
              </w:rPr>
              <w:t>–</w:t>
            </w:r>
            <w:r w:rsidRPr="0035732D">
              <w:rPr>
                <w:rFonts w:cstheme="minorHAnsi"/>
              </w:rPr>
              <w:t xml:space="preserve"> dwa lądowania – 2 loty: A-&gt;B i B-&gt;C). Podsumowując: 1 lot = 1 operacja.</w:t>
            </w:r>
          </w:p>
          <w:p w14:paraId="5D424041" w14:textId="77777777" w:rsidR="008C359A" w:rsidRPr="0035732D" w:rsidRDefault="008C359A" w:rsidP="0073420E">
            <w:pPr>
              <w:pStyle w:val="Akapitzlist"/>
              <w:numPr>
                <w:ilvl w:val="0"/>
                <w:numId w:val="60"/>
              </w:numPr>
              <w:spacing w:line="276" w:lineRule="auto"/>
              <w:contextualSpacing w:val="0"/>
              <w:jc w:val="left"/>
              <w:rPr>
                <w:rFonts w:cstheme="minorHAnsi"/>
                <w:b/>
              </w:rPr>
            </w:pPr>
            <w:r w:rsidRPr="0035732D">
              <w:rPr>
                <w:rFonts w:cstheme="minorHAnsi"/>
                <w:b/>
              </w:rPr>
              <w:t>Podmiot wskazany: ATM</w:t>
            </w:r>
          </w:p>
          <w:p w14:paraId="3117F6C2" w14:textId="5C94ADC5" w:rsidR="008C359A" w:rsidRPr="0035732D" w:rsidRDefault="0073420E" w:rsidP="00A32CB6">
            <w:pPr>
              <w:pStyle w:val="Akapitzlist"/>
              <w:numPr>
                <w:ilvl w:val="0"/>
                <w:numId w:val="12"/>
              </w:numPr>
              <w:spacing w:after="120" w:line="276" w:lineRule="auto"/>
              <w:ind w:left="1151" w:hanging="357"/>
              <w:contextualSpacing w:val="0"/>
              <w:jc w:val="left"/>
              <w:rPr>
                <w:rFonts w:cstheme="minorHAnsi"/>
              </w:rPr>
            </w:pPr>
            <w:bookmarkStart w:id="136" w:name="_Hlk74913915"/>
            <w:r w:rsidRPr="0035732D">
              <w:rPr>
                <w:rFonts w:cstheme="minorHAnsi"/>
              </w:rPr>
              <w:t>L</w:t>
            </w:r>
            <w:r w:rsidR="008C359A" w:rsidRPr="0035732D">
              <w:rPr>
                <w:rFonts w:cstheme="minorHAnsi"/>
              </w:rPr>
              <w:t>iczba zdarzeń w kategorii LASER / 10 000 operacji;</w:t>
            </w:r>
            <w:bookmarkEnd w:id="136"/>
          </w:p>
          <w:p w14:paraId="4EDB3568" w14:textId="6FDCE417" w:rsidR="00A32CB6" w:rsidRPr="0035732D" w:rsidRDefault="00A32CB6" w:rsidP="00A32CB6">
            <w:pPr>
              <w:spacing w:after="120" w:line="276" w:lineRule="auto"/>
              <w:jc w:val="left"/>
              <w:rPr>
                <w:rFonts w:cstheme="minorHAnsi"/>
              </w:rPr>
            </w:pPr>
          </w:p>
          <w:p w14:paraId="08274AE8" w14:textId="7F3C0552" w:rsidR="00A32CB6" w:rsidRPr="0035732D" w:rsidRDefault="00A32CB6" w:rsidP="00A32CB6">
            <w:pPr>
              <w:spacing w:after="120" w:line="276" w:lineRule="auto"/>
              <w:jc w:val="left"/>
              <w:rPr>
                <w:rFonts w:cstheme="minorHAnsi"/>
              </w:rPr>
            </w:pPr>
          </w:p>
          <w:p w14:paraId="7F624A9D" w14:textId="0F0C6D2C" w:rsidR="008C359A" w:rsidRPr="0035732D" w:rsidRDefault="00A32CB6" w:rsidP="00A32CB6">
            <w:pPr>
              <w:pStyle w:val="Akapitzlist"/>
              <w:numPr>
                <w:ilvl w:val="0"/>
                <w:numId w:val="60"/>
              </w:numPr>
              <w:spacing w:before="240" w:line="276" w:lineRule="auto"/>
              <w:contextualSpacing w:val="0"/>
              <w:jc w:val="left"/>
              <w:rPr>
                <w:rFonts w:cstheme="minorHAnsi"/>
                <w:b/>
              </w:rPr>
            </w:pPr>
            <w:r w:rsidRPr="0035732D">
              <w:rPr>
                <w:rFonts w:cstheme="minorHAnsi"/>
                <w:b/>
              </w:rPr>
              <w:lastRenderedPageBreak/>
              <w:t>W ramach SPIs dla ULC mierzy się:</w:t>
            </w:r>
          </w:p>
          <w:p w14:paraId="49CF85FD" w14:textId="17CFED05" w:rsidR="0073420E" w:rsidRPr="0035732D" w:rsidRDefault="00364827" w:rsidP="0073420E">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C359A" w:rsidRPr="0035732D">
              <w:rPr>
                <w:rFonts w:cstheme="minorHAnsi"/>
              </w:rPr>
              <w:t>iczbę zdarzeń w kategorii LASER</w:t>
            </w:r>
            <w:r w:rsidR="0073420E" w:rsidRPr="0035732D">
              <w:rPr>
                <w:rFonts w:cstheme="minorHAnsi"/>
              </w:rPr>
              <w:t>;</w:t>
            </w:r>
          </w:p>
          <w:p w14:paraId="2B675B30" w14:textId="2F2216C0" w:rsidR="008C359A" w:rsidRPr="0035732D" w:rsidRDefault="008C359A" w:rsidP="0073420E">
            <w:pPr>
              <w:spacing w:line="276" w:lineRule="auto"/>
              <w:ind w:left="794"/>
              <w:jc w:val="left"/>
              <w:rPr>
                <w:rFonts w:cstheme="minorHAnsi"/>
              </w:rPr>
            </w:pPr>
            <w:r w:rsidRPr="0035732D">
              <w:rPr>
                <w:rFonts w:cstheme="minorHAnsi"/>
              </w:rPr>
              <w:t>na podstawie danych ECCAIRS z uwzględnieniem:</w:t>
            </w:r>
          </w:p>
          <w:p w14:paraId="63EF2D06" w14:textId="1C9A4C6C" w:rsidR="006119C0" w:rsidRPr="0035732D" w:rsidRDefault="006119C0" w:rsidP="0073420E">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 tylko w polskiej przestrzeni powietrznej;</w:t>
            </w:r>
          </w:p>
          <w:p w14:paraId="4EC80473" w14:textId="77777777" w:rsidR="0073420E" w:rsidRPr="0035732D" w:rsidRDefault="008C359A" w:rsidP="00E11A61">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wszystkich operacji </w:t>
            </w:r>
            <w:r w:rsidR="00364827" w:rsidRPr="0035732D">
              <w:rPr>
                <w:rFonts w:cstheme="minorHAnsi"/>
              </w:rPr>
              <w:t>tylko w polskiej przestrzeni powietrznej</w:t>
            </w:r>
            <w:r w:rsidR="006119C0" w:rsidRPr="0035732D">
              <w:rPr>
                <w:rFonts w:cstheme="minorHAnsi"/>
              </w:rPr>
              <w:t>.</w:t>
            </w:r>
          </w:p>
          <w:p w14:paraId="36C3E8AC" w14:textId="770D2817" w:rsidR="00E742F3" w:rsidRPr="0035732D" w:rsidRDefault="00364827" w:rsidP="0073420E">
            <w:pPr>
              <w:spacing w:line="276" w:lineRule="auto"/>
              <w:ind w:left="794"/>
              <w:jc w:val="left"/>
              <w:rPr>
                <w:rStyle w:val="Wyrnienieintensywne"/>
                <w:rFonts w:cstheme="minorHAnsi"/>
                <w:b w:val="0"/>
                <w:i w:val="0"/>
                <w:iCs w:val="0"/>
              </w:rPr>
            </w:pPr>
            <w:r w:rsidRPr="0035732D">
              <w:rPr>
                <w:rFonts w:cstheme="minorHAnsi"/>
              </w:rPr>
              <w:t>Dodatkowo dla wszystkich operacji w polskiej przestrzeni powietrznej sporządzono graficzne przedstawienie liczby zdarzeń w kategorii LASER z podziałem na województwa.</w:t>
            </w:r>
          </w:p>
        </w:tc>
      </w:tr>
      <w:tr w:rsidR="00310B05" w:rsidRPr="0035732D" w14:paraId="7462233E" w14:textId="77777777" w:rsidTr="0073420E">
        <w:tblPrEx>
          <w:shd w:val="clear" w:color="auto" w:fill="auto"/>
        </w:tblPrEx>
        <w:trPr>
          <w:trHeight w:val="454"/>
        </w:trPr>
        <w:tc>
          <w:tcPr>
            <w:tcW w:w="5000" w:type="pct"/>
            <w:shd w:val="clear" w:color="auto" w:fill="E2EFD9" w:themeFill="accent6" w:themeFillTint="33"/>
            <w:vAlign w:val="center"/>
          </w:tcPr>
          <w:p w14:paraId="27549EF0" w14:textId="77777777" w:rsidR="00310B05" w:rsidRPr="0035732D" w:rsidRDefault="00310B05" w:rsidP="00E11A61">
            <w:pPr>
              <w:spacing w:line="276" w:lineRule="auto"/>
              <w:jc w:val="left"/>
              <w:rPr>
                <w:rFonts w:cstheme="minorHAnsi"/>
                <w:i/>
                <w:iCs/>
              </w:rPr>
            </w:pPr>
            <w:r w:rsidRPr="0035732D">
              <w:rPr>
                <w:rStyle w:val="Wyrnienieintensywne"/>
                <w:rFonts w:cstheme="minorHAnsi"/>
                <w:i w:val="0"/>
                <w:iCs w:val="0"/>
              </w:rPr>
              <w:lastRenderedPageBreak/>
              <w:t>Powiązane działania EPAS i EUR RASP</w:t>
            </w:r>
          </w:p>
        </w:tc>
      </w:tr>
      <w:tr w:rsidR="00310B05" w:rsidRPr="00A2741A" w14:paraId="176F106B" w14:textId="77777777" w:rsidTr="00F914E1">
        <w:tblPrEx>
          <w:shd w:val="clear" w:color="auto" w:fill="auto"/>
        </w:tblPrEx>
        <w:trPr>
          <w:trHeight w:val="1134"/>
        </w:trPr>
        <w:tc>
          <w:tcPr>
            <w:tcW w:w="5000" w:type="pct"/>
            <w:shd w:val="pct50" w:color="E2EFD9" w:themeColor="accent6" w:themeTint="33" w:fill="auto"/>
            <w:vAlign w:val="center"/>
          </w:tcPr>
          <w:p w14:paraId="35DE157B" w14:textId="584B433D" w:rsidR="00310B05" w:rsidRPr="0035732D" w:rsidRDefault="00310B05" w:rsidP="00E11A61">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EPAS </w:t>
            </w:r>
            <w:r w:rsidR="004E5E57" w:rsidRPr="0035732D">
              <w:rPr>
                <w:rStyle w:val="Wyrnienieintensywne"/>
                <w:rFonts w:cstheme="minorHAnsi"/>
                <w:i w:val="0"/>
                <w:iCs w:val="0"/>
                <w:lang w:val="en-GB"/>
              </w:rPr>
              <w:t>(</w:t>
            </w:r>
            <w:r w:rsidRPr="0035732D">
              <w:rPr>
                <w:rStyle w:val="Wyrnienieintensywne"/>
                <w:rFonts w:cstheme="minorHAnsi"/>
                <w:i w:val="0"/>
                <w:iCs w:val="0"/>
                <w:lang w:val="en-GB"/>
              </w:rPr>
              <w:t>Safety Risk Portflios</w:t>
            </w:r>
            <w:r w:rsidR="004E5E57" w:rsidRPr="0035732D">
              <w:rPr>
                <w:rStyle w:val="Wyrnienieintensywne"/>
                <w:rFonts w:cstheme="minorHAnsi"/>
                <w:i w:val="0"/>
                <w:iCs w:val="0"/>
                <w:lang w:val="en-GB"/>
              </w:rPr>
              <w:t>) Safety Issues</w:t>
            </w:r>
            <w:r w:rsidRPr="0035732D">
              <w:rPr>
                <w:rStyle w:val="Wyrnienieintensywne"/>
                <w:rFonts w:cstheme="minorHAnsi"/>
                <w:i w:val="0"/>
                <w:iCs w:val="0"/>
                <w:lang w:val="en-GB"/>
              </w:rPr>
              <w:t>:</w:t>
            </w:r>
          </w:p>
          <w:p w14:paraId="61B09D96" w14:textId="77777777" w:rsidR="00310B05" w:rsidRPr="0035732D" w:rsidRDefault="00310B05" w:rsidP="00E11A61">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Interference by lasers (SI-8049)</w:t>
            </w:r>
          </w:p>
          <w:p w14:paraId="06BCE377" w14:textId="4F9A61E7" w:rsidR="00310B05" w:rsidRPr="0035732D" w:rsidRDefault="00310B05" w:rsidP="00E11A61">
            <w:pPr>
              <w:spacing w:line="276" w:lineRule="auto"/>
              <w:jc w:val="left"/>
              <w:rPr>
                <w:rFonts w:cstheme="minorHAnsi"/>
                <w:i/>
                <w:iCs/>
                <w:lang w:val="en-GB"/>
              </w:rPr>
            </w:pPr>
            <w:r w:rsidRPr="0035732D">
              <w:rPr>
                <w:rStyle w:val="Wyrnienieintensywne"/>
                <w:rFonts w:cstheme="minorHAnsi"/>
                <w:b w:val="0"/>
                <w:i w:val="0"/>
                <w:iCs w:val="0"/>
                <w:lang w:val="en-GB"/>
              </w:rPr>
              <w:t>Laser illumination (SI-0046)</w:t>
            </w:r>
          </w:p>
        </w:tc>
      </w:tr>
    </w:tbl>
    <w:p w14:paraId="2AA36B34" w14:textId="77777777" w:rsidR="00F914E1" w:rsidRPr="0035732D" w:rsidRDefault="00F914E1" w:rsidP="00F914E1">
      <w:pPr>
        <w:spacing w:after="0"/>
        <w:jc w:val="left"/>
        <w:rPr>
          <w:rFonts w:cstheme="minorHAnsi"/>
          <w:sz w:val="32"/>
          <w:szCs w:val="32"/>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6F8FD5A1" w14:textId="77777777" w:rsidTr="00BE48A7">
        <w:trPr>
          <w:trHeight w:val="1134"/>
        </w:trPr>
        <w:tc>
          <w:tcPr>
            <w:tcW w:w="5000" w:type="pct"/>
            <w:shd w:val="clear" w:color="auto" w:fill="E2EFD9" w:themeFill="accent6" w:themeFillTint="33"/>
            <w:vAlign w:val="center"/>
          </w:tcPr>
          <w:p w14:paraId="0C45DF2F" w14:textId="13015D27" w:rsidR="00E742F3" w:rsidRPr="0035732D" w:rsidRDefault="00E742F3" w:rsidP="00666150">
            <w:pPr>
              <w:pStyle w:val="Nagwek4"/>
              <w:outlineLvl w:val="3"/>
              <w:rPr>
                <w:rStyle w:val="Wyrnienieintensywne"/>
                <w:rFonts w:asciiTheme="minorHAnsi" w:hAnsiTheme="minorHAnsi" w:cstheme="minorHAnsi"/>
                <w:b/>
                <w:i w:val="0"/>
                <w:iCs/>
              </w:rPr>
            </w:pPr>
            <w:bookmarkStart w:id="137" w:name="_Toc75253657"/>
            <w:bookmarkStart w:id="138" w:name="_Toc75329943"/>
            <w:bookmarkStart w:id="139" w:name="_Toc104189718"/>
            <w:bookmarkStart w:id="140" w:name="_Toc168488822"/>
            <w:bookmarkStart w:id="141" w:name="_Toc227246219"/>
            <w:r w:rsidRPr="0035732D">
              <w:rPr>
                <w:rFonts w:asciiTheme="minorHAnsi" w:hAnsiTheme="minorHAnsi" w:cstheme="minorHAnsi"/>
              </w:rPr>
              <w:t xml:space="preserve">Zdarzenia związane z transportem materiałów niebezpiecznych </w:t>
            </w:r>
            <w:r w:rsidR="001169F6" w:rsidRPr="0035732D">
              <w:rPr>
                <w:rFonts w:asciiTheme="minorHAnsi" w:hAnsiTheme="minorHAnsi" w:cstheme="minorHAnsi"/>
              </w:rPr>
              <w:t xml:space="preserve">drogą powietrzną </w:t>
            </w:r>
            <w:r w:rsidRPr="0035732D">
              <w:rPr>
                <w:rFonts w:asciiTheme="minorHAnsi" w:hAnsiTheme="minorHAnsi" w:cstheme="minorHAnsi"/>
              </w:rPr>
              <w:t>(DG)</w:t>
            </w:r>
            <w:bookmarkEnd w:id="137"/>
            <w:bookmarkEnd w:id="138"/>
            <w:bookmarkEnd w:id="139"/>
            <w:bookmarkEnd w:id="140"/>
            <w:bookmarkEnd w:id="141"/>
          </w:p>
        </w:tc>
      </w:tr>
      <w:tr w:rsidR="00E742F3" w:rsidRPr="0035732D" w14:paraId="2A82786E" w14:textId="77777777" w:rsidTr="00BE48A7">
        <w:trPr>
          <w:trHeight w:val="454"/>
        </w:trPr>
        <w:tc>
          <w:tcPr>
            <w:tcW w:w="5000" w:type="pct"/>
            <w:shd w:val="clear" w:color="auto" w:fill="E2EFD9" w:themeFill="accent6" w:themeFillTint="33"/>
            <w:vAlign w:val="center"/>
          </w:tcPr>
          <w:p w14:paraId="7C036D3B" w14:textId="77777777" w:rsidR="00E742F3" w:rsidRPr="0035732D" w:rsidRDefault="00E742F3" w:rsidP="00BE48A7">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08A2385C" w14:textId="77777777" w:rsidTr="00A32CB6">
        <w:trPr>
          <w:trHeight w:val="2721"/>
        </w:trPr>
        <w:tc>
          <w:tcPr>
            <w:tcW w:w="5000" w:type="pct"/>
            <w:shd w:val="pct50" w:color="E2EFD9" w:themeColor="accent6" w:themeTint="33" w:fill="auto"/>
            <w:vAlign w:val="center"/>
          </w:tcPr>
          <w:p w14:paraId="6A52E182" w14:textId="64212D43" w:rsidR="00E742F3" w:rsidRPr="0035732D" w:rsidRDefault="008A4BCA" w:rsidP="00BE48A7">
            <w:pPr>
              <w:spacing w:line="276" w:lineRule="auto"/>
              <w:jc w:val="left"/>
              <w:rPr>
                <w:rStyle w:val="Wyrnienieintensywne"/>
                <w:rFonts w:cstheme="minorHAnsi"/>
              </w:rPr>
            </w:pPr>
            <w:r w:rsidRPr="0035732D">
              <w:rPr>
                <w:rFonts w:cstheme="minorHAnsi"/>
              </w:rPr>
              <w:t>Transport materiałów niebezpiecznych drogą powietrzną (TMNDP), może być zorganizowany w sposób bezpieczny dopiero wtedy, gdy zostaną zastosowane szczegółowe restrykcje wynikające z przepisów. Wszelkie odchylenia od przepisów i inne zaniedbania prowadzą do występowania incydentów oraz innych zdarzeń, które mogą bezpośrednio przyczynić się do wypadku lotniczego. Rosnąca liczba zdarzeń z udziałem materiałów niebezpiecznych na przestrzeni ostatnich lat, a w szczególności zdarzeń dotyczących wykrycia niezadeklarowanych lub zabronionych przedmiotów w bagażu pasażerów po dokonanej odprawie, oraz incydentów na pokładzie statku powietrznego, zmusza do podjęcia działań w tym obszarze.</w:t>
            </w:r>
          </w:p>
        </w:tc>
      </w:tr>
      <w:tr w:rsidR="00E742F3" w:rsidRPr="0035732D" w14:paraId="32A7A75A" w14:textId="77777777" w:rsidTr="00BE48A7">
        <w:trPr>
          <w:trHeight w:val="454"/>
        </w:trPr>
        <w:tc>
          <w:tcPr>
            <w:tcW w:w="5000" w:type="pct"/>
            <w:shd w:val="clear" w:color="auto" w:fill="E2EFD9" w:themeFill="accent6" w:themeFillTint="33"/>
            <w:vAlign w:val="center"/>
          </w:tcPr>
          <w:p w14:paraId="5258C5C3" w14:textId="77777777" w:rsidR="00E742F3" w:rsidRPr="0035732D" w:rsidRDefault="00E742F3" w:rsidP="00BE48A7">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7F97CB21" w14:textId="77777777" w:rsidTr="00A32CB6">
        <w:trPr>
          <w:trHeight w:val="2154"/>
        </w:trPr>
        <w:tc>
          <w:tcPr>
            <w:tcW w:w="5000" w:type="pct"/>
            <w:shd w:val="pct50" w:color="E2EFD9" w:themeColor="accent6" w:themeTint="33" w:fill="auto"/>
            <w:vAlign w:val="center"/>
          </w:tcPr>
          <w:p w14:paraId="64CBF58B" w14:textId="3010382E" w:rsidR="00E742F3" w:rsidRPr="0035732D" w:rsidRDefault="008A4BCA" w:rsidP="00BE48A7">
            <w:pPr>
              <w:spacing w:line="276" w:lineRule="auto"/>
              <w:jc w:val="left"/>
              <w:rPr>
                <w:rStyle w:val="Wyrnienieintensywne"/>
                <w:rFonts w:cstheme="minorHAnsi"/>
              </w:rPr>
            </w:pPr>
            <w:r w:rsidRPr="0035732D">
              <w:rPr>
                <w:rFonts w:cstheme="minorHAnsi"/>
              </w:rPr>
              <w:t xml:space="preserve">Celem działań jest obserwacja i minimalizowanie liczby incydentów i innych zdarzeń oraz utrzymanie liczby wypadków </w:t>
            </w:r>
            <w:r w:rsidR="00140302" w:rsidRPr="0035732D">
              <w:rPr>
                <w:rFonts w:cstheme="minorHAnsi"/>
              </w:rPr>
              <w:t xml:space="preserve">związanych z transportem DG drogą powietrzną </w:t>
            </w:r>
            <w:r w:rsidRPr="0035732D">
              <w:rPr>
                <w:rFonts w:cstheme="minorHAnsi"/>
              </w:rPr>
              <w:t>na poziomie zerowym pomimo zwiększającego się ruchu lotniczego. Bardzo ważna jest również analiza incydentów z udziałem baterii litowych oraz zwiększenie świadomości pasażerów o zasadach bezpiecznego przewozu materiałów niebezpiecznych w bagażu za pomocą kampanii informacyjno-edukacyjnej.</w:t>
            </w:r>
          </w:p>
        </w:tc>
      </w:tr>
      <w:tr w:rsidR="00E742F3" w:rsidRPr="0035732D" w14:paraId="4F952AE8" w14:textId="77777777" w:rsidTr="00BE48A7">
        <w:trPr>
          <w:trHeight w:val="454"/>
        </w:trPr>
        <w:tc>
          <w:tcPr>
            <w:tcW w:w="5000" w:type="pct"/>
            <w:shd w:val="clear" w:color="auto" w:fill="E2EFD9" w:themeFill="accent6" w:themeFillTint="33"/>
            <w:vAlign w:val="center"/>
          </w:tcPr>
          <w:p w14:paraId="7D58B7EE" w14:textId="77777777" w:rsidR="00E742F3" w:rsidRPr="0035732D" w:rsidRDefault="00E742F3" w:rsidP="00BE48A7">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01D77592" w14:textId="77777777" w:rsidTr="00A32CB6">
        <w:trPr>
          <w:trHeight w:val="680"/>
        </w:trPr>
        <w:tc>
          <w:tcPr>
            <w:tcW w:w="5000" w:type="pct"/>
            <w:shd w:val="pct50" w:color="E2EFD9" w:themeColor="accent6" w:themeTint="33" w:fill="auto"/>
            <w:vAlign w:val="center"/>
          </w:tcPr>
          <w:p w14:paraId="289BF374" w14:textId="57037AAC" w:rsidR="00E742F3" w:rsidRPr="0035732D" w:rsidRDefault="00B97B2A" w:rsidP="00BE48A7">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A.17</w:t>
            </w:r>
          </w:p>
        </w:tc>
      </w:tr>
    </w:tbl>
    <w:p w14:paraId="6AC4DBFE" w14:textId="19C6E606" w:rsidR="00A32CB6" w:rsidRPr="0035732D" w:rsidRDefault="00A32CB6" w:rsidP="00A32CB6">
      <w:pPr>
        <w:spacing w:after="0"/>
        <w:jc w:val="left"/>
        <w:rPr>
          <w:rFonts w:cstheme="minorHAnsi"/>
        </w:rPr>
      </w:pPr>
    </w:p>
    <w:p w14:paraId="7E733DAE" w14:textId="261243AF" w:rsidR="00A32CB6" w:rsidRPr="0035732D" w:rsidRDefault="00A32CB6" w:rsidP="00A32CB6">
      <w:pPr>
        <w:spacing w:after="0"/>
        <w:jc w:val="left"/>
        <w:rPr>
          <w:rFonts w:cstheme="minorHAnsi"/>
        </w:rPr>
      </w:pPr>
    </w:p>
    <w:p w14:paraId="25BB53A3" w14:textId="1E845D7F" w:rsidR="00A32CB6" w:rsidRPr="0035732D" w:rsidRDefault="00A32CB6" w:rsidP="00A32CB6">
      <w:pPr>
        <w:spacing w:after="0"/>
        <w:jc w:val="left"/>
        <w:rPr>
          <w:rFonts w:cstheme="minorHAnsi"/>
        </w:rPr>
      </w:pPr>
    </w:p>
    <w:p w14:paraId="57039D56" w14:textId="40B7E208" w:rsidR="00A32CB6" w:rsidRPr="0035732D" w:rsidRDefault="00A32CB6" w:rsidP="00A32CB6">
      <w:pPr>
        <w:spacing w:after="0"/>
        <w:jc w:val="left"/>
        <w:rPr>
          <w:rFonts w:cstheme="minorHAnsi"/>
        </w:rPr>
      </w:pPr>
    </w:p>
    <w:p w14:paraId="6967150F" w14:textId="329FDD95" w:rsidR="00A32CB6" w:rsidRPr="0035732D" w:rsidRDefault="00A32CB6" w:rsidP="00A32CB6">
      <w:pPr>
        <w:spacing w:after="0"/>
        <w:jc w:val="left"/>
        <w:rPr>
          <w:rFonts w:cstheme="minorHAnsi"/>
        </w:rPr>
      </w:pPr>
    </w:p>
    <w:p w14:paraId="3A045DA5" w14:textId="77777777" w:rsidR="00A32CB6" w:rsidRPr="0035732D" w:rsidRDefault="00A32CB6" w:rsidP="00A32CB6">
      <w:pPr>
        <w:spacing w:after="0"/>
        <w:jc w:val="left"/>
        <w:rPr>
          <w:rFonts w:cstheme="minorHAnsi"/>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68C6A885" w14:textId="77777777" w:rsidTr="00BE48A7">
        <w:trPr>
          <w:trHeight w:val="454"/>
        </w:trPr>
        <w:tc>
          <w:tcPr>
            <w:tcW w:w="5000" w:type="pct"/>
            <w:shd w:val="clear" w:color="auto" w:fill="E2EFD9" w:themeFill="accent6" w:themeFillTint="33"/>
            <w:vAlign w:val="center"/>
          </w:tcPr>
          <w:p w14:paraId="41C62001" w14:textId="0AB757BD" w:rsidR="00E742F3" w:rsidRPr="0035732D" w:rsidRDefault="00E742F3" w:rsidP="00BE48A7">
            <w:pPr>
              <w:spacing w:line="276" w:lineRule="auto"/>
              <w:jc w:val="left"/>
              <w:rPr>
                <w:rStyle w:val="Wyrnienieintensywne"/>
                <w:rFonts w:cstheme="minorHAnsi"/>
                <w:i w:val="0"/>
                <w:iCs w:val="0"/>
              </w:rPr>
            </w:pPr>
            <w:r w:rsidRPr="0035732D">
              <w:rPr>
                <w:rStyle w:val="Wyrnienieintensywne"/>
                <w:rFonts w:cstheme="minorHAnsi"/>
                <w:i w:val="0"/>
                <w:iCs w:val="0"/>
              </w:rPr>
              <w:lastRenderedPageBreak/>
              <w:t>Przyjęty sposób monitorowania</w:t>
            </w:r>
          </w:p>
        </w:tc>
      </w:tr>
      <w:tr w:rsidR="00E742F3" w:rsidRPr="0035732D" w14:paraId="1CD51BDD" w14:textId="77777777" w:rsidTr="00A32CB6">
        <w:trPr>
          <w:trHeight w:val="1417"/>
        </w:trPr>
        <w:tc>
          <w:tcPr>
            <w:tcW w:w="5000" w:type="pct"/>
            <w:shd w:val="pct50" w:color="E2EFD9" w:themeColor="accent6" w:themeTint="33" w:fill="auto"/>
            <w:vAlign w:val="center"/>
          </w:tcPr>
          <w:p w14:paraId="7FC4BC21" w14:textId="6B6D3624" w:rsidR="001A5C16" w:rsidRPr="0035732D" w:rsidRDefault="001A5C16" w:rsidP="00A32CB6">
            <w:pPr>
              <w:pStyle w:val="Default"/>
              <w:spacing w:before="240" w:line="276" w:lineRule="auto"/>
              <w:rPr>
                <w:rFonts w:asciiTheme="minorHAnsi" w:hAnsiTheme="minorHAnsi" w:cstheme="minorHAnsi"/>
              </w:rPr>
            </w:pPr>
            <w:r w:rsidRPr="0035732D">
              <w:rPr>
                <w:rFonts w:asciiTheme="minorHAnsi" w:hAnsiTheme="minorHAnsi" w:cstheme="minorHAnsi"/>
                <w:sz w:val="22"/>
                <w:szCs w:val="22"/>
              </w:rPr>
              <w:t xml:space="preserve">Podział zdarzeń z udziałem materiałów niebezpiecznych zgodnie z Załącznikiem 18 do Konwencji chicagowskiej: </w:t>
            </w:r>
          </w:p>
          <w:p w14:paraId="4CDDF606" w14:textId="636CACF6" w:rsidR="00D4489B" w:rsidRPr="0035732D" w:rsidRDefault="004E5E57" w:rsidP="00A94A63">
            <w:pPr>
              <w:pStyle w:val="Default"/>
              <w:numPr>
                <w:ilvl w:val="0"/>
                <w:numId w:val="60"/>
              </w:numPr>
              <w:spacing w:line="276" w:lineRule="auto"/>
              <w:rPr>
                <w:rFonts w:asciiTheme="minorHAnsi" w:hAnsiTheme="minorHAnsi" w:cstheme="minorHAnsi"/>
                <w:sz w:val="22"/>
                <w:szCs w:val="22"/>
              </w:rPr>
            </w:pPr>
            <w:r w:rsidRPr="0035732D">
              <w:rPr>
                <w:rFonts w:asciiTheme="minorHAnsi" w:hAnsiTheme="minorHAnsi" w:cstheme="minorHAnsi"/>
                <w:b/>
                <w:bCs/>
                <w:sz w:val="22"/>
                <w:szCs w:val="22"/>
              </w:rPr>
              <w:t xml:space="preserve">Wypadek z udziałem materiałów niebezpiecznych </w:t>
            </w:r>
            <w:r w:rsidRPr="0035732D">
              <w:rPr>
                <w:rFonts w:asciiTheme="minorHAnsi" w:hAnsiTheme="minorHAnsi" w:cstheme="minorHAnsi"/>
                <w:sz w:val="22"/>
                <w:szCs w:val="22"/>
              </w:rPr>
              <w:t>(Dangerous goods accident)</w:t>
            </w:r>
            <w:r w:rsidR="00D4489B" w:rsidRPr="0035732D">
              <w:rPr>
                <w:rFonts w:asciiTheme="minorHAnsi" w:hAnsiTheme="minorHAnsi" w:cstheme="minorHAnsi"/>
                <w:sz w:val="22"/>
                <w:szCs w:val="22"/>
              </w:rPr>
              <w:t xml:space="preserve"> – </w:t>
            </w:r>
            <w:r w:rsidRPr="0035732D">
              <w:rPr>
                <w:rFonts w:asciiTheme="minorHAnsi" w:hAnsiTheme="minorHAnsi" w:cstheme="minorHAnsi"/>
                <w:sz w:val="22"/>
                <w:szCs w:val="22"/>
              </w:rPr>
              <w:t xml:space="preserve">Zdarzenie powiązane </w:t>
            </w:r>
            <w:r w:rsidR="00D4489B" w:rsidRPr="0035732D">
              <w:rPr>
                <w:rFonts w:asciiTheme="minorHAnsi" w:hAnsiTheme="minorHAnsi" w:cstheme="minorHAnsi"/>
                <w:sz w:val="22"/>
                <w:szCs w:val="22"/>
              </w:rPr>
              <w:br/>
            </w:r>
            <w:r w:rsidRPr="0035732D">
              <w:rPr>
                <w:rFonts w:asciiTheme="minorHAnsi" w:hAnsiTheme="minorHAnsi" w:cstheme="minorHAnsi"/>
                <w:sz w:val="22"/>
                <w:szCs w:val="22"/>
              </w:rPr>
              <w:t>z</w:t>
            </w:r>
            <w:r w:rsidR="00D4489B" w:rsidRPr="0035732D">
              <w:rPr>
                <w:rFonts w:asciiTheme="minorHAnsi" w:hAnsiTheme="minorHAnsi" w:cstheme="minorHAnsi"/>
                <w:sz w:val="22"/>
                <w:szCs w:val="22"/>
              </w:rPr>
              <w:t>/</w:t>
            </w:r>
            <w:r w:rsidRPr="0035732D">
              <w:rPr>
                <w:rFonts w:asciiTheme="minorHAnsi" w:hAnsiTheme="minorHAnsi" w:cstheme="minorHAnsi"/>
                <w:sz w:val="22"/>
                <w:szCs w:val="22"/>
              </w:rPr>
              <w:t>i odnoszące się do przewożenia materiałów niebezpiecznych drogą powietrzną, w efekcie którego jakaś osoba odniosła śmiertelny lub poważny uraz lub nastąpiło znaczne zniszczenie mienia lub środowiska</w:t>
            </w:r>
            <w:r w:rsidR="00D4489B" w:rsidRPr="0035732D">
              <w:rPr>
                <w:rFonts w:asciiTheme="minorHAnsi" w:hAnsiTheme="minorHAnsi" w:cstheme="minorHAnsi"/>
                <w:sz w:val="22"/>
                <w:szCs w:val="22"/>
              </w:rPr>
              <w:t>;</w:t>
            </w:r>
          </w:p>
          <w:p w14:paraId="6B3C7417" w14:textId="0361E39F" w:rsidR="00D4489B" w:rsidRPr="0035732D" w:rsidRDefault="004E5E57" w:rsidP="00A94A63">
            <w:pPr>
              <w:pStyle w:val="Default"/>
              <w:numPr>
                <w:ilvl w:val="0"/>
                <w:numId w:val="60"/>
              </w:numPr>
              <w:spacing w:line="276" w:lineRule="auto"/>
              <w:rPr>
                <w:rFonts w:asciiTheme="minorHAnsi" w:hAnsiTheme="minorHAnsi" w:cstheme="minorHAnsi"/>
                <w:sz w:val="22"/>
                <w:szCs w:val="22"/>
              </w:rPr>
            </w:pPr>
            <w:r w:rsidRPr="0035732D">
              <w:rPr>
                <w:rFonts w:asciiTheme="minorHAnsi" w:hAnsiTheme="minorHAnsi" w:cstheme="minorHAnsi"/>
                <w:b/>
                <w:bCs/>
                <w:sz w:val="22"/>
                <w:szCs w:val="22"/>
              </w:rPr>
              <w:t xml:space="preserve">Incydent z udziałem materiałów niebezpiecznych </w:t>
            </w:r>
            <w:r w:rsidRPr="0035732D">
              <w:rPr>
                <w:rFonts w:asciiTheme="minorHAnsi" w:hAnsiTheme="minorHAnsi" w:cstheme="minorHAnsi"/>
                <w:sz w:val="22"/>
                <w:szCs w:val="22"/>
              </w:rPr>
              <w:t>(Dangerous goods incident)</w:t>
            </w:r>
            <w:r w:rsidR="00D4489B" w:rsidRPr="0035732D">
              <w:rPr>
                <w:rFonts w:asciiTheme="minorHAnsi" w:hAnsiTheme="minorHAnsi" w:cstheme="minorHAnsi"/>
                <w:sz w:val="22"/>
                <w:szCs w:val="22"/>
              </w:rPr>
              <w:t xml:space="preserve"> – </w:t>
            </w:r>
            <w:r w:rsidRPr="0035732D">
              <w:rPr>
                <w:rFonts w:asciiTheme="minorHAnsi" w:hAnsiTheme="minorHAnsi" w:cstheme="minorHAnsi"/>
                <w:sz w:val="22"/>
                <w:szCs w:val="22"/>
              </w:rPr>
              <w:t>Zdarzenie, inne niż wypadek z materiałami niebezpiecznymi, związane</w:t>
            </w:r>
            <w:r w:rsidR="00D4489B" w:rsidRPr="0035732D">
              <w:rPr>
                <w:rFonts w:asciiTheme="minorHAnsi" w:hAnsiTheme="minorHAnsi" w:cstheme="minorHAnsi"/>
                <w:sz w:val="22"/>
                <w:szCs w:val="22"/>
              </w:rPr>
              <w:t>/</w:t>
            </w:r>
            <w:r w:rsidRPr="0035732D">
              <w:rPr>
                <w:rFonts w:asciiTheme="minorHAnsi" w:hAnsiTheme="minorHAnsi" w:cstheme="minorHAnsi"/>
                <w:sz w:val="22"/>
                <w:szCs w:val="22"/>
              </w:rPr>
              <w:t xml:space="preserve">odnoszące się do przewożenia materiałów niebezpiecznych drogą powietrzną, niekoniecznie mające miejsce na pokładzie statku powietrznego, </w:t>
            </w:r>
            <w:r w:rsidR="00D4489B" w:rsidRPr="0035732D">
              <w:rPr>
                <w:rFonts w:asciiTheme="minorHAnsi" w:hAnsiTheme="minorHAnsi" w:cstheme="minorHAnsi"/>
                <w:sz w:val="22"/>
                <w:szCs w:val="22"/>
              </w:rPr>
              <w:br/>
            </w:r>
            <w:r w:rsidRPr="0035732D">
              <w:rPr>
                <w:rFonts w:asciiTheme="minorHAnsi" w:hAnsiTheme="minorHAnsi" w:cstheme="minorHAnsi"/>
                <w:sz w:val="22"/>
                <w:szCs w:val="22"/>
              </w:rPr>
              <w:t xml:space="preserve">w wyniku którego obrażenia poniósł człowiek, lub za sprawą którego miało miejsce zniszczenie mienia lub środowiska, pożar, pęknięcie, wyciek, przeciek płynu lub promieniowanie lub inny dowód świadczący </w:t>
            </w:r>
            <w:r w:rsidR="00D4489B" w:rsidRPr="0035732D">
              <w:rPr>
                <w:rFonts w:asciiTheme="minorHAnsi" w:hAnsiTheme="minorHAnsi" w:cstheme="minorHAnsi"/>
                <w:sz w:val="22"/>
                <w:szCs w:val="22"/>
              </w:rPr>
              <w:br/>
            </w:r>
            <w:r w:rsidRPr="0035732D">
              <w:rPr>
                <w:rFonts w:asciiTheme="minorHAnsi" w:hAnsiTheme="minorHAnsi" w:cstheme="minorHAnsi"/>
                <w:sz w:val="22"/>
                <w:szCs w:val="22"/>
              </w:rPr>
              <w:t xml:space="preserve">o nieutrzymaniu </w:t>
            </w:r>
            <w:r w:rsidR="001A5C16" w:rsidRPr="0035732D">
              <w:rPr>
                <w:rFonts w:asciiTheme="minorHAnsi" w:hAnsiTheme="minorHAnsi" w:cstheme="minorHAnsi"/>
                <w:sz w:val="22"/>
                <w:szCs w:val="22"/>
              </w:rPr>
              <w:t>opakowania</w:t>
            </w:r>
            <w:r w:rsidRPr="0035732D">
              <w:rPr>
                <w:rFonts w:asciiTheme="minorHAnsi" w:hAnsiTheme="minorHAnsi" w:cstheme="minorHAnsi"/>
                <w:sz w:val="22"/>
                <w:szCs w:val="22"/>
              </w:rPr>
              <w:t xml:space="preserve"> w całości. Każde zdarzenie powiązane i odnoszące się do przewożenia materiałów niebezpiecznych, które stanowiło poważne zagrożenie dla statku powietrznego i osób na nim się znajdujących jest także uznawane za incydent spowodowany materiałami niebezpiecznymi</w:t>
            </w:r>
            <w:r w:rsidR="00D4489B" w:rsidRPr="0035732D">
              <w:rPr>
                <w:rFonts w:asciiTheme="minorHAnsi" w:hAnsiTheme="minorHAnsi" w:cstheme="minorHAnsi"/>
                <w:sz w:val="22"/>
                <w:szCs w:val="22"/>
              </w:rPr>
              <w:t>;</w:t>
            </w:r>
          </w:p>
          <w:p w14:paraId="32B374F4" w14:textId="77777777" w:rsidR="00D4489B" w:rsidRPr="0035732D" w:rsidRDefault="004E5E57" w:rsidP="00D4489B">
            <w:pPr>
              <w:pStyle w:val="Default"/>
              <w:numPr>
                <w:ilvl w:val="0"/>
                <w:numId w:val="60"/>
              </w:numPr>
              <w:spacing w:line="276" w:lineRule="auto"/>
              <w:rPr>
                <w:rFonts w:asciiTheme="minorHAnsi" w:hAnsiTheme="minorHAnsi" w:cstheme="minorHAnsi"/>
                <w:sz w:val="22"/>
                <w:szCs w:val="22"/>
              </w:rPr>
            </w:pPr>
            <w:r w:rsidRPr="0035732D">
              <w:rPr>
                <w:rFonts w:asciiTheme="minorHAnsi" w:hAnsiTheme="minorHAnsi" w:cstheme="minorHAnsi"/>
                <w:b/>
                <w:bCs/>
                <w:sz w:val="22"/>
                <w:szCs w:val="22"/>
              </w:rPr>
              <w:t xml:space="preserve">Inne zdarzenie </w:t>
            </w:r>
            <w:r w:rsidRPr="0035732D">
              <w:rPr>
                <w:rFonts w:asciiTheme="minorHAnsi" w:hAnsiTheme="minorHAnsi" w:cstheme="minorHAnsi"/>
                <w:sz w:val="22"/>
                <w:szCs w:val="22"/>
              </w:rPr>
              <w:t>(Other)</w:t>
            </w:r>
            <w:r w:rsidR="00D4489B" w:rsidRPr="0035732D">
              <w:rPr>
                <w:rFonts w:asciiTheme="minorHAnsi" w:hAnsiTheme="minorHAnsi" w:cstheme="minorHAnsi"/>
                <w:sz w:val="22"/>
                <w:szCs w:val="22"/>
              </w:rPr>
              <w:t xml:space="preserve"> – </w:t>
            </w:r>
            <w:r w:rsidRPr="0035732D">
              <w:rPr>
                <w:rFonts w:asciiTheme="minorHAnsi" w:hAnsiTheme="minorHAnsi" w:cstheme="minorHAnsi"/>
                <w:sz w:val="22"/>
                <w:szCs w:val="22"/>
              </w:rPr>
              <w:t xml:space="preserve">Każde zdarzenie z udziałem materiałów niebezpiecznych, które mogło wpłynąć na bezpieczeństwo operacji lotniczych, ludzi, środowiska oraz mienia, w tym: </w:t>
            </w:r>
          </w:p>
          <w:p w14:paraId="54D7C84C" w14:textId="77777777" w:rsidR="00D4489B" w:rsidRPr="0035732D" w:rsidRDefault="004E5E57" w:rsidP="00D4489B">
            <w:pPr>
              <w:pStyle w:val="Default"/>
              <w:numPr>
                <w:ilvl w:val="1"/>
                <w:numId w:val="60"/>
              </w:numPr>
              <w:spacing w:line="276" w:lineRule="auto"/>
              <w:rPr>
                <w:rFonts w:asciiTheme="minorHAnsi" w:hAnsiTheme="minorHAnsi" w:cstheme="minorHAnsi"/>
                <w:sz w:val="22"/>
                <w:szCs w:val="22"/>
              </w:rPr>
            </w:pPr>
            <w:r w:rsidRPr="0035732D">
              <w:rPr>
                <w:rFonts w:asciiTheme="minorHAnsi" w:hAnsiTheme="minorHAnsi" w:cstheme="minorHAnsi"/>
                <w:sz w:val="22"/>
                <w:szCs w:val="22"/>
              </w:rPr>
              <w:t>nieprawidłowa segregacja, separacja i zabezpieczenie materiałów niebezpiecznych na pokładzie statku powietrznego;</w:t>
            </w:r>
          </w:p>
          <w:p w14:paraId="672C38F1" w14:textId="26916C17" w:rsidR="00D4489B" w:rsidRPr="0035732D" w:rsidRDefault="004E5E57" w:rsidP="00D4489B">
            <w:pPr>
              <w:pStyle w:val="Default"/>
              <w:numPr>
                <w:ilvl w:val="1"/>
                <w:numId w:val="60"/>
              </w:numPr>
              <w:spacing w:line="276" w:lineRule="auto"/>
              <w:rPr>
                <w:rFonts w:asciiTheme="minorHAnsi" w:hAnsiTheme="minorHAnsi" w:cstheme="minorHAnsi"/>
                <w:sz w:val="22"/>
                <w:szCs w:val="22"/>
              </w:rPr>
            </w:pPr>
            <w:r w:rsidRPr="0035732D">
              <w:rPr>
                <w:rFonts w:asciiTheme="minorHAnsi" w:hAnsiTheme="minorHAnsi" w:cstheme="minorHAnsi"/>
                <w:sz w:val="22"/>
                <w:szCs w:val="22"/>
              </w:rPr>
              <w:t xml:space="preserve">brak informacji dla kapitana w dokumencie NOTOC o przewożonych materiałach </w:t>
            </w:r>
            <w:r w:rsidR="001A5C16" w:rsidRPr="0035732D">
              <w:rPr>
                <w:rFonts w:asciiTheme="minorHAnsi" w:hAnsiTheme="minorHAnsi" w:cstheme="minorHAnsi"/>
                <w:sz w:val="22"/>
                <w:szCs w:val="22"/>
              </w:rPr>
              <w:t>niebezpiecznych</w:t>
            </w:r>
            <w:r w:rsidRPr="0035732D">
              <w:rPr>
                <w:rFonts w:asciiTheme="minorHAnsi" w:hAnsiTheme="minorHAnsi" w:cstheme="minorHAnsi"/>
                <w:sz w:val="22"/>
                <w:szCs w:val="22"/>
              </w:rPr>
              <w:t>;</w:t>
            </w:r>
            <w:r w:rsidR="00D4489B" w:rsidRPr="0035732D">
              <w:rPr>
                <w:rFonts w:asciiTheme="minorHAnsi" w:hAnsiTheme="minorHAnsi" w:cstheme="minorHAnsi"/>
                <w:sz w:val="22"/>
                <w:szCs w:val="22"/>
              </w:rPr>
              <w:t xml:space="preserve"> </w:t>
            </w:r>
            <w:r w:rsidRPr="0035732D">
              <w:rPr>
                <w:rFonts w:asciiTheme="minorHAnsi" w:hAnsiTheme="minorHAnsi" w:cstheme="minorHAnsi"/>
                <w:sz w:val="22"/>
                <w:szCs w:val="22"/>
              </w:rPr>
              <w:t>oraz</w:t>
            </w:r>
          </w:p>
          <w:p w14:paraId="29A89DCB" w14:textId="0794812C" w:rsidR="004E5E57" w:rsidRPr="0035732D" w:rsidRDefault="004E5E57" w:rsidP="00D4489B">
            <w:pPr>
              <w:pStyle w:val="Default"/>
              <w:numPr>
                <w:ilvl w:val="1"/>
                <w:numId w:val="60"/>
              </w:numPr>
              <w:spacing w:line="276" w:lineRule="auto"/>
              <w:rPr>
                <w:rFonts w:asciiTheme="minorHAnsi" w:hAnsiTheme="minorHAnsi" w:cstheme="minorHAnsi"/>
                <w:sz w:val="22"/>
                <w:szCs w:val="22"/>
              </w:rPr>
            </w:pPr>
            <w:r w:rsidRPr="0035732D">
              <w:rPr>
                <w:rFonts w:asciiTheme="minorHAnsi" w:hAnsiTheme="minorHAnsi" w:cstheme="minorHAnsi"/>
                <w:sz w:val="22"/>
                <w:szCs w:val="22"/>
              </w:rPr>
              <w:t>każde zidentyfikowanie niezadeklarowanych lub błędnie zadeklarowanych materiałów niebe</w:t>
            </w:r>
            <w:r w:rsidR="001A5C16" w:rsidRPr="0035732D">
              <w:rPr>
                <w:rFonts w:asciiTheme="minorHAnsi" w:hAnsiTheme="minorHAnsi" w:cstheme="minorHAnsi"/>
                <w:sz w:val="22"/>
                <w:szCs w:val="22"/>
              </w:rPr>
              <w:t>z</w:t>
            </w:r>
            <w:r w:rsidRPr="0035732D">
              <w:rPr>
                <w:rFonts w:asciiTheme="minorHAnsi" w:hAnsiTheme="minorHAnsi" w:cstheme="minorHAnsi"/>
                <w:sz w:val="22"/>
                <w:szCs w:val="22"/>
              </w:rPr>
              <w:t xml:space="preserve">piecznych we frachcie lotniczym, w poczcie oraz w bagażu. </w:t>
            </w:r>
          </w:p>
          <w:p w14:paraId="45783C3B" w14:textId="77777777" w:rsidR="001A5C16" w:rsidRPr="0035732D" w:rsidRDefault="001A5C16" w:rsidP="00BE48A7">
            <w:pPr>
              <w:pStyle w:val="Default"/>
              <w:spacing w:line="276" w:lineRule="auto"/>
              <w:ind w:left="720"/>
              <w:rPr>
                <w:rFonts w:asciiTheme="minorHAnsi" w:hAnsiTheme="minorHAnsi" w:cstheme="minorHAnsi"/>
                <w:sz w:val="22"/>
                <w:szCs w:val="22"/>
              </w:rPr>
            </w:pPr>
          </w:p>
          <w:p w14:paraId="44BA4BAA" w14:textId="11442B7A" w:rsidR="004E5E57" w:rsidRPr="0035732D" w:rsidRDefault="004E5E57" w:rsidP="00BE48A7">
            <w:pPr>
              <w:pStyle w:val="Default"/>
              <w:spacing w:line="276" w:lineRule="auto"/>
              <w:rPr>
                <w:rFonts w:asciiTheme="minorHAnsi" w:hAnsiTheme="minorHAnsi" w:cstheme="minorHAnsi"/>
                <w:color w:val="auto"/>
                <w:sz w:val="22"/>
                <w:szCs w:val="22"/>
              </w:rPr>
            </w:pPr>
            <w:r w:rsidRPr="0035732D">
              <w:rPr>
                <w:rFonts w:asciiTheme="minorHAnsi" w:hAnsiTheme="minorHAnsi" w:cstheme="minorHAnsi"/>
                <w:color w:val="auto"/>
                <w:sz w:val="22"/>
                <w:szCs w:val="22"/>
              </w:rPr>
              <w:t xml:space="preserve">W ramach SPI w </w:t>
            </w:r>
            <w:r w:rsidR="00DB0937" w:rsidRPr="0035732D">
              <w:rPr>
                <w:rFonts w:cstheme="minorHAnsi"/>
              </w:rPr>
              <w:t xml:space="preserve">zakresie </w:t>
            </w:r>
            <w:r w:rsidRPr="0035732D">
              <w:rPr>
                <w:rFonts w:asciiTheme="minorHAnsi" w:hAnsiTheme="minorHAnsi" w:cstheme="minorHAnsi"/>
                <w:color w:val="auto"/>
                <w:sz w:val="22"/>
                <w:szCs w:val="22"/>
              </w:rPr>
              <w:t>obsza</w:t>
            </w:r>
            <w:r w:rsidR="00B66C18">
              <w:rPr>
                <w:rFonts w:asciiTheme="minorHAnsi" w:hAnsiTheme="minorHAnsi" w:cstheme="minorHAnsi"/>
                <w:color w:val="auto"/>
                <w:sz w:val="22"/>
                <w:szCs w:val="22"/>
              </w:rPr>
              <w:t>ru</w:t>
            </w:r>
            <w:r w:rsidRPr="0035732D">
              <w:rPr>
                <w:rFonts w:asciiTheme="minorHAnsi" w:hAnsiTheme="minorHAnsi" w:cstheme="minorHAnsi"/>
                <w:color w:val="auto"/>
                <w:sz w:val="22"/>
                <w:szCs w:val="22"/>
              </w:rPr>
              <w:t xml:space="preserve"> </w:t>
            </w:r>
            <w:r w:rsidR="008E3FD9" w:rsidRPr="0035732D">
              <w:rPr>
                <w:rFonts w:asciiTheme="minorHAnsi" w:hAnsiTheme="minorHAnsi" w:cstheme="minorHAnsi"/>
                <w:color w:val="auto"/>
                <w:sz w:val="22"/>
                <w:szCs w:val="22"/>
              </w:rPr>
              <w:t>DG/</w:t>
            </w:r>
            <w:r w:rsidRPr="0035732D">
              <w:rPr>
                <w:rFonts w:asciiTheme="minorHAnsi" w:hAnsiTheme="minorHAnsi" w:cstheme="minorHAnsi"/>
                <w:color w:val="auto"/>
                <w:sz w:val="22"/>
                <w:szCs w:val="22"/>
              </w:rPr>
              <w:t xml:space="preserve">TMNDP ustala się następujące wskaźniki: </w:t>
            </w:r>
          </w:p>
          <w:p w14:paraId="39F58735" w14:textId="77777777" w:rsidR="004E5E57" w:rsidRPr="0035732D" w:rsidRDefault="004E5E57" w:rsidP="00D4489B">
            <w:pPr>
              <w:pStyle w:val="Akapitzlist"/>
              <w:numPr>
                <w:ilvl w:val="0"/>
                <w:numId w:val="60"/>
              </w:numPr>
              <w:spacing w:line="276" w:lineRule="auto"/>
              <w:contextualSpacing w:val="0"/>
              <w:jc w:val="left"/>
              <w:rPr>
                <w:rFonts w:cstheme="minorHAnsi"/>
                <w:b/>
              </w:rPr>
            </w:pPr>
            <w:r w:rsidRPr="0035732D">
              <w:rPr>
                <w:rFonts w:cstheme="minorHAnsi"/>
                <w:b/>
                <w:bCs/>
              </w:rPr>
              <w:t xml:space="preserve">Podmiot wskazany: ADR </w:t>
            </w:r>
          </w:p>
          <w:p w14:paraId="1B720784" w14:textId="77777777" w:rsidR="00D4489B" w:rsidRPr="0035732D" w:rsidRDefault="00D4489B" w:rsidP="00D4489B">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4E5E57" w:rsidRPr="0035732D">
              <w:rPr>
                <w:rFonts w:cstheme="minorHAnsi"/>
              </w:rPr>
              <w:t>iczba zdarzeń z udziałem materiałów niebezpiecznych / 10 000 operacji</w:t>
            </w:r>
            <w:r w:rsidRPr="0035732D">
              <w:rPr>
                <w:rFonts w:cstheme="minorHAnsi"/>
              </w:rPr>
              <w:t>;</w:t>
            </w:r>
          </w:p>
          <w:p w14:paraId="56448EF8" w14:textId="77777777" w:rsidR="00D4489B" w:rsidRPr="0035732D" w:rsidRDefault="004E5E57" w:rsidP="00D4489B">
            <w:pPr>
              <w:spacing w:line="276" w:lineRule="auto"/>
              <w:ind w:left="794"/>
              <w:jc w:val="left"/>
              <w:rPr>
                <w:rFonts w:cstheme="minorHAnsi"/>
              </w:rPr>
            </w:pPr>
            <w:r w:rsidRPr="0035732D">
              <w:rPr>
                <w:rFonts w:cstheme="minorHAnsi"/>
              </w:rPr>
              <w:t xml:space="preserve">Za operację (w zakresie liczonych 10 000) uznaje się start lub lądowanie (kontakt fizyczny statku powietrznego z ziemią) – a więc także „touch and go” (w takim wypadku liczone jako dwie operacje). </w:t>
            </w:r>
          </w:p>
          <w:p w14:paraId="20DF1922" w14:textId="4AD24905" w:rsidR="001A5C16" w:rsidRPr="0035732D" w:rsidRDefault="004E5E57" w:rsidP="00D4489B">
            <w:pPr>
              <w:spacing w:after="80" w:line="276" w:lineRule="auto"/>
              <w:ind w:left="794"/>
              <w:jc w:val="left"/>
              <w:rPr>
                <w:rFonts w:cstheme="minorHAnsi"/>
              </w:rPr>
            </w:pPr>
            <w:r w:rsidRPr="0035732D">
              <w:rPr>
                <w:rFonts w:cstheme="minorHAnsi"/>
              </w:rPr>
              <w:t xml:space="preserve">Za operację NIE UZNAJE się „go-around” ani „low pass”. </w:t>
            </w:r>
          </w:p>
          <w:p w14:paraId="76F782C3" w14:textId="77777777" w:rsidR="001A5C16" w:rsidRPr="0035732D" w:rsidRDefault="004E5E57" w:rsidP="00D4489B">
            <w:pPr>
              <w:pStyle w:val="Akapitzlist"/>
              <w:numPr>
                <w:ilvl w:val="0"/>
                <w:numId w:val="60"/>
              </w:numPr>
              <w:spacing w:line="276" w:lineRule="auto"/>
              <w:contextualSpacing w:val="0"/>
              <w:jc w:val="left"/>
              <w:rPr>
                <w:rFonts w:cstheme="minorHAnsi"/>
                <w:b/>
                <w:bCs/>
              </w:rPr>
            </w:pPr>
            <w:r w:rsidRPr="0035732D">
              <w:rPr>
                <w:rFonts w:cstheme="minorHAnsi"/>
                <w:b/>
                <w:bCs/>
              </w:rPr>
              <w:t xml:space="preserve">Podmiot wskazany: OPS </w:t>
            </w:r>
          </w:p>
          <w:p w14:paraId="3FE4DD42" w14:textId="77777777" w:rsidR="00D4489B" w:rsidRPr="0035732D" w:rsidRDefault="00D4489B"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4E5E57" w:rsidRPr="0035732D">
              <w:rPr>
                <w:rFonts w:cstheme="minorHAnsi"/>
              </w:rPr>
              <w:t>iczba zdarzeń z udziałem materiałów niebezpiecznych / 10 000 operacji.</w:t>
            </w:r>
          </w:p>
          <w:p w14:paraId="637CE490" w14:textId="1D20463F" w:rsidR="001A5C16" w:rsidRPr="0035732D" w:rsidRDefault="004E5E57" w:rsidP="00D4489B">
            <w:pPr>
              <w:spacing w:after="80" w:line="276" w:lineRule="auto"/>
              <w:ind w:left="794"/>
              <w:jc w:val="left"/>
              <w:rPr>
                <w:rFonts w:cstheme="minorHAnsi"/>
              </w:rPr>
            </w:pPr>
            <w:r w:rsidRPr="0035732D">
              <w:rPr>
                <w:rFonts w:cstheme="minorHAnsi"/>
              </w:rPr>
              <w:t>Za operację w przypadku tego wskaźnika (w zakresie liczonych 10 000) uznaje się 1 lot pomiędzy startem</w:t>
            </w:r>
            <w:r w:rsidR="00D4489B" w:rsidRPr="0035732D">
              <w:rPr>
                <w:rFonts w:cstheme="minorHAnsi"/>
              </w:rPr>
              <w:t>,</w:t>
            </w:r>
            <w:r w:rsidRPr="0035732D">
              <w:rPr>
                <w:rFonts w:cstheme="minorHAnsi"/>
              </w:rPr>
              <w:t xml:space="preserve"> a lądowaniem bez względu na charakter lotu (szkoleniowy, handlowy, techniczny itp.). W przypadku np. trasy z międzylądowaniem (A-&gt;B-&gt;C) liczone będzie to wtedy jako dwie operacje (dwa starty </w:t>
            </w:r>
            <w:r w:rsidR="00D4489B" w:rsidRPr="0035732D">
              <w:rPr>
                <w:rFonts w:cstheme="minorHAnsi"/>
              </w:rPr>
              <w:t>–</w:t>
            </w:r>
            <w:r w:rsidRPr="0035732D">
              <w:rPr>
                <w:rFonts w:cstheme="minorHAnsi"/>
              </w:rPr>
              <w:t xml:space="preserve"> dwa lądowania – 2 loty: A-&gt;B i B-&gt;C). Podsumowując: 1 lot = 1 operacja. </w:t>
            </w:r>
          </w:p>
          <w:p w14:paraId="1F83BEA6" w14:textId="192F0D00" w:rsidR="004E5E57" w:rsidRPr="0035732D" w:rsidRDefault="004E5E57" w:rsidP="00D4489B">
            <w:pPr>
              <w:pStyle w:val="Akapitzlist"/>
              <w:numPr>
                <w:ilvl w:val="0"/>
                <w:numId w:val="60"/>
              </w:numPr>
              <w:spacing w:line="276" w:lineRule="auto"/>
              <w:contextualSpacing w:val="0"/>
              <w:jc w:val="left"/>
              <w:rPr>
                <w:rFonts w:cstheme="minorHAnsi"/>
                <w:b/>
                <w:bCs/>
              </w:rPr>
            </w:pPr>
            <w:r w:rsidRPr="0035732D">
              <w:rPr>
                <w:rFonts w:cstheme="minorHAnsi"/>
                <w:b/>
                <w:bCs/>
              </w:rPr>
              <w:t xml:space="preserve">Podmiot wskazany: AHAC </w:t>
            </w:r>
            <w:r w:rsidR="00D4489B" w:rsidRPr="0035732D">
              <w:rPr>
                <w:rFonts w:cstheme="minorHAnsi"/>
                <w:b/>
                <w:bCs/>
              </w:rPr>
              <w:t>–</w:t>
            </w:r>
            <w:r w:rsidRPr="0035732D">
              <w:rPr>
                <w:rFonts w:cstheme="minorHAnsi"/>
                <w:b/>
                <w:bCs/>
              </w:rPr>
              <w:t xml:space="preserve"> Agent obsługi naziemnej w zakresie obsługi materiałów niebezpiecznych lub zaopatrywania statków powietrznych w materiały napędowe </w:t>
            </w:r>
          </w:p>
          <w:p w14:paraId="7C6E1119" w14:textId="77777777" w:rsidR="00D4489B" w:rsidRPr="0035732D" w:rsidRDefault="00D4489B"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4E5E57" w:rsidRPr="0035732D">
              <w:rPr>
                <w:rFonts w:cstheme="minorHAnsi"/>
              </w:rPr>
              <w:t>iczba zdarzeń z udziałem materiałów niebezpiecznych / 10 000 wykonanych operacji obsługi.</w:t>
            </w:r>
          </w:p>
          <w:p w14:paraId="1289BE42" w14:textId="4DC78136" w:rsidR="00DB0937" w:rsidRPr="0035732D" w:rsidRDefault="004E5E57" w:rsidP="00DB0937">
            <w:pPr>
              <w:spacing w:after="80" w:line="276" w:lineRule="auto"/>
              <w:ind w:left="794"/>
              <w:jc w:val="left"/>
              <w:rPr>
                <w:rFonts w:cstheme="minorHAnsi"/>
              </w:rPr>
            </w:pPr>
            <w:r w:rsidRPr="0035732D">
              <w:rPr>
                <w:rFonts w:cstheme="minorHAnsi"/>
              </w:rPr>
              <w:t xml:space="preserve">Za operację obsługi (w zakresie liczonych 10 000) uznaje się obsługę jednego statku powietrznego </w:t>
            </w:r>
            <w:r w:rsidR="00D4489B" w:rsidRPr="0035732D">
              <w:rPr>
                <w:rFonts w:cstheme="minorHAnsi"/>
              </w:rPr>
              <w:br/>
            </w:r>
            <w:r w:rsidRPr="0035732D">
              <w:rPr>
                <w:rFonts w:cstheme="minorHAnsi"/>
              </w:rPr>
              <w:t>w zakresie materiałów niebezpiecznych albo zaopatrywania statku w materiały napędowe. Obsługa jednego statku jednocześnie w zakresie materiałów niebezpiecznych i zaopatrzenia w materiały napędowe jest liczone jako dwie operacje obsługi.</w:t>
            </w:r>
          </w:p>
          <w:p w14:paraId="5FDECDA8" w14:textId="5992BCB7" w:rsidR="004E5E57" w:rsidRPr="0035732D" w:rsidRDefault="004E5E57" w:rsidP="00BE48A7">
            <w:pPr>
              <w:pStyle w:val="Default"/>
              <w:spacing w:line="276" w:lineRule="auto"/>
              <w:rPr>
                <w:rFonts w:asciiTheme="minorHAnsi" w:hAnsiTheme="minorHAnsi" w:cstheme="minorHAnsi"/>
                <w:sz w:val="22"/>
                <w:szCs w:val="22"/>
              </w:rPr>
            </w:pPr>
            <w:r w:rsidRPr="0035732D">
              <w:rPr>
                <w:rFonts w:asciiTheme="minorHAnsi" w:hAnsiTheme="minorHAnsi" w:cstheme="minorHAnsi"/>
                <w:sz w:val="22"/>
                <w:szCs w:val="22"/>
              </w:rPr>
              <w:t xml:space="preserve">Wskaźniki mają dotyczyć poszczególnych kwartałów w roku z podziałem miesięcznym. </w:t>
            </w:r>
          </w:p>
          <w:p w14:paraId="1DA7D319" w14:textId="5BDEEEB6" w:rsidR="001A5C16" w:rsidRPr="0035732D" w:rsidRDefault="004E5E57" w:rsidP="00D4489B">
            <w:pPr>
              <w:pStyle w:val="Default"/>
              <w:spacing w:after="80" w:line="276" w:lineRule="auto"/>
              <w:rPr>
                <w:rFonts w:asciiTheme="minorHAnsi" w:hAnsiTheme="minorHAnsi" w:cstheme="minorHAnsi"/>
                <w:sz w:val="22"/>
                <w:szCs w:val="22"/>
              </w:rPr>
            </w:pPr>
            <w:r w:rsidRPr="0035732D">
              <w:rPr>
                <w:rFonts w:asciiTheme="minorHAnsi" w:hAnsiTheme="minorHAnsi" w:cstheme="minorHAnsi"/>
                <w:sz w:val="22"/>
                <w:szCs w:val="22"/>
              </w:rPr>
              <w:t xml:space="preserve">SPIs w zakresie ADR,OPS lub AHAC dotyczą wszystkich kategorii i typów statku powietrznego oraz wszystkich rodzajów operacji (CAT, GA, lotnictwo państwowe etc.). </w:t>
            </w:r>
          </w:p>
          <w:p w14:paraId="541EB4B1" w14:textId="050AE0E1" w:rsidR="004E5E57" w:rsidRPr="0035732D" w:rsidRDefault="004E5E57" w:rsidP="00D4489B">
            <w:pPr>
              <w:pStyle w:val="Akapitzlist"/>
              <w:numPr>
                <w:ilvl w:val="0"/>
                <w:numId w:val="60"/>
              </w:numPr>
              <w:spacing w:line="276" w:lineRule="auto"/>
              <w:contextualSpacing w:val="0"/>
              <w:jc w:val="left"/>
              <w:rPr>
                <w:rFonts w:cstheme="minorHAnsi"/>
                <w:b/>
                <w:bCs/>
              </w:rPr>
            </w:pPr>
            <w:r w:rsidRPr="0035732D">
              <w:rPr>
                <w:rFonts w:cstheme="minorHAnsi"/>
                <w:b/>
                <w:bCs/>
              </w:rPr>
              <w:lastRenderedPageBreak/>
              <w:t>W</w:t>
            </w:r>
            <w:r w:rsidR="00621A85" w:rsidRPr="0035732D">
              <w:rPr>
                <w:rFonts w:cstheme="minorHAnsi"/>
                <w:b/>
                <w:bCs/>
              </w:rPr>
              <w:t xml:space="preserve"> ramach SPIs dla ULC mierzy się:</w:t>
            </w:r>
          </w:p>
          <w:p w14:paraId="49683FCA" w14:textId="18A0CB30" w:rsidR="006119C0" w:rsidRPr="0035732D" w:rsidRDefault="00D4489B" w:rsidP="00D4489B">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6119C0" w:rsidRPr="0035732D">
              <w:rPr>
                <w:rFonts w:cstheme="minorHAnsi"/>
              </w:rPr>
              <w:t xml:space="preserve">iczbę zdarzeń w obszarze TMNDP – PAX; </w:t>
            </w:r>
          </w:p>
          <w:p w14:paraId="779AB231" w14:textId="39B79F59" w:rsidR="00D4489B" w:rsidRDefault="00D4489B"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6119C0" w:rsidRPr="0035732D">
              <w:rPr>
                <w:rFonts w:cstheme="minorHAnsi"/>
              </w:rPr>
              <w:t>iczbę zdarzeń w obszarze TMNDP – Cargo&amp;Mail</w:t>
            </w:r>
            <w:r w:rsidRPr="0035732D">
              <w:rPr>
                <w:rFonts w:cstheme="minorHAnsi"/>
              </w:rPr>
              <w:t>;</w:t>
            </w:r>
          </w:p>
          <w:p w14:paraId="5468E41C" w14:textId="6492FA86" w:rsidR="00EA7D41" w:rsidRPr="0035732D" w:rsidRDefault="00EA7D41" w:rsidP="00A94A63">
            <w:pPr>
              <w:pStyle w:val="Akapitzlist"/>
              <w:numPr>
                <w:ilvl w:val="0"/>
                <w:numId w:val="12"/>
              </w:numPr>
              <w:spacing w:line="276" w:lineRule="auto"/>
              <w:ind w:left="1151" w:hanging="357"/>
              <w:contextualSpacing w:val="0"/>
              <w:jc w:val="left"/>
              <w:rPr>
                <w:rFonts w:cstheme="minorHAnsi"/>
              </w:rPr>
            </w:pPr>
            <w:r>
              <w:rPr>
                <w:rFonts w:cstheme="minorHAnsi"/>
              </w:rPr>
              <w:t xml:space="preserve">Liczbę </w:t>
            </w:r>
            <w:r w:rsidRPr="00EA7D41">
              <w:rPr>
                <w:rFonts w:cstheme="minorHAnsi"/>
              </w:rPr>
              <w:t>zdarzeń związanych z transportem baterii</w:t>
            </w:r>
            <w:r>
              <w:rPr>
                <w:rFonts w:cstheme="minorHAnsi"/>
              </w:rPr>
              <w:t xml:space="preserve">. </w:t>
            </w:r>
          </w:p>
          <w:p w14:paraId="231D63D9" w14:textId="5F27093F" w:rsidR="006E406A" w:rsidRPr="0035732D" w:rsidRDefault="004E5E57" w:rsidP="00D4489B">
            <w:pPr>
              <w:spacing w:line="276" w:lineRule="auto"/>
              <w:ind w:left="794"/>
              <w:jc w:val="left"/>
              <w:rPr>
                <w:rFonts w:cstheme="minorHAnsi"/>
              </w:rPr>
            </w:pPr>
            <w:r w:rsidRPr="0035732D">
              <w:rPr>
                <w:rFonts w:cstheme="minorHAnsi"/>
              </w:rPr>
              <w:t xml:space="preserve">na podstawie danych z </w:t>
            </w:r>
            <w:r w:rsidR="00CE70D5" w:rsidRPr="0035732D">
              <w:rPr>
                <w:rFonts w:cstheme="minorHAnsi"/>
              </w:rPr>
              <w:t xml:space="preserve">ECCAIRS </w:t>
            </w:r>
            <w:r w:rsidRPr="0035732D">
              <w:rPr>
                <w:rFonts w:cstheme="minorHAnsi"/>
              </w:rPr>
              <w:t xml:space="preserve">z uwzględnieniem: </w:t>
            </w:r>
          </w:p>
          <w:p w14:paraId="283BE536" w14:textId="5FEBE2F1" w:rsidR="00E742F3" w:rsidRPr="0035732D" w:rsidRDefault="006119C0" w:rsidP="00D4489B">
            <w:pPr>
              <w:pStyle w:val="Akapitzlist"/>
              <w:numPr>
                <w:ilvl w:val="0"/>
                <w:numId w:val="12"/>
              </w:numPr>
              <w:spacing w:after="80" w:line="276" w:lineRule="auto"/>
              <w:ind w:left="1151" w:hanging="357"/>
              <w:contextualSpacing w:val="0"/>
              <w:jc w:val="left"/>
              <w:rPr>
                <w:rStyle w:val="Wyrnienieintensywne"/>
                <w:rFonts w:cstheme="minorHAnsi"/>
                <w:b w:val="0"/>
                <w:i w:val="0"/>
                <w:iCs w:val="0"/>
                <w:color w:val="000000"/>
              </w:rPr>
            </w:pPr>
            <w:r w:rsidRPr="0035732D">
              <w:rPr>
                <w:rFonts w:cstheme="minorHAnsi"/>
              </w:rPr>
              <w:t>wszystkich operacji.</w:t>
            </w:r>
          </w:p>
        </w:tc>
      </w:tr>
      <w:tr w:rsidR="00BF1DAF" w:rsidRPr="0035732D" w14:paraId="361E2F49" w14:textId="77777777" w:rsidTr="00BE48A7">
        <w:tblPrEx>
          <w:shd w:val="clear" w:color="auto" w:fill="auto"/>
        </w:tblPrEx>
        <w:trPr>
          <w:trHeight w:val="454"/>
        </w:trPr>
        <w:tc>
          <w:tcPr>
            <w:tcW w:w="5000" w:type="pct"/>
            <w:shd w:val="clear" w:color="auto" w:fill="E2EFD9" w:themeFill="accent6" w:themeFillTint="33"/>
            <w:vAlign w:val="center"/>
          </w:tcPr>
          <w:p w14:paraId="6BEB1F57" w14:textId="77777777" w:rsidR="00BF1DAF" w:rsidRPr="0035732D" w:rsidRDefault="00BF1DAF" w:rsidP="00BE48A7">
            <w:pPr>
              <w:spacing w:line="276" w:lineRule="auto"/>
              <w:jc w:val="left"/>
              <w:rPr>
                <w:rFonts w:cstheme="minorHAnsi"/>
                <w:i/>
                <w:iCs/>
              </w:rPr>
            </w:pPr>
            <w:r w:rsidRPr="0035732D">
              <w:rPr>
                <w:rStyle w:val="Wyrnienieintensywne"/>
                <w:rFonts w:cstheme="minorHAnsi"/>
                <w:i w:val="0"/>
                <w:iCs w:val="0"/>
              </w:rPr>
              <w:lastRenderedPageBreak/>
              <w:t>Powiązane działania EPAS i EUR RASP</w:t>
            </w:r>
          </w:p>
        </w:tc>
      </w:tr>
      <w:tr w:rsidR="00BF1DAF" w:rsidRPr="00A2741A" w14:paraId="39192583" w14:textId="77777777" w:rsidTr="00D4489B">
        <w:tblPrEx>
          <w:shd w:val="clear" w:color="auto" w:fill="auto"/>
        </w:tblPrEx>
        <w:trPr>
          <w:trHeight w:val="2268"/>
        </w:trPr>
        <w:tc>
          <w:tcPr>
            <w:tcW w:w="5000" w:type="pct"/>
            <w:shd w:val="pct50" w:color="E2EFD9" w:themeColor="accent6" w:themeTint="33" w:fill="auto"/>
            <w:vAlign w:val="center"/>
          </w:tcPr>
          <w:p w14:paraId="16823294" w14:textId="77777777" w:rsidR="00BF1DAF" w:rsidRPr="0035732D" w:rsidRDefault="00BF1DAF" w:rsidP="00BE48A7">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RASP Strategic Priority (Operational Safety): </w:t>
            </w:r>
          </w:p>
          <w:p w14:paraId="1BDB0CF8" w14:textId="77777777" w:rsidR="00BF1DAF" w:rsidRPr="0035732D" w:rsidRDefault="00BF1DAF" w:rsidP="00BE48A7">
            <w:pPr>
              <w:spacing w:line="276" w:lineRule="auto"/>
              <w:jc w:val="left"/>
              <w:rPr>
                <w:rStyle w:val="Wyrnienieintensywne"/>
                <w:rFonts w:cstheme="minorHAnsi"/>
                <w:i w:val="0"/>
                <w:iCs w:val="0"/>
                <w:lang w:val="en-GB"/>
              </w:rPr>
            </w:pPr>
            <w:r w:rsidRPr="0035732D">
              <w:rPr>
                <w:rStyle w:val="Wyrnienieintensywne"/>
                <w:rFonts w:cstheme="minorHAnsi"/>
                <w:b w:val="0"/>
                <w:i w:val="0"/>
                <w:iCs w:val="0"/>
                <w:lang w:val="en-GB"/>
              </w:rPr>
              <w:t>Address safety risks in Commercial Air Transport Aeroplanes and NCC operations (non-commercial operations with complex-motor powered aircraft, being part of business aviation).</w:t>
            </w:r>
          </w:p>
          <w:p w14:paraId="185600C2" w14:textId="77777777" w:rsidR="00BF1DAF" w:rsidRPr="0035732D" w:rsidRDefault="00BF1DAF" w:rsidP="00D4489B">
            <w:pPr>
              <w:pStyle w:val="Default"/>
              <w:spacing w:after="80" w:line="276" w:lineRule="auto"/>
              <w:rPr>
                <w:rFonts w:asciiTheme="minorHAnsi" w:hAnsiTheme="minorHAnsi" w:cstheme="minorHAnsi"/>
                <w:lang w:val="en-GB"/>
              </w:rPr>
            </w:pPr>
            <w:r w:rsidRPr="0035732D">
              <w:rPr>
                <w:rFonts w:asciiTheme="minorHAnsi" w:hAnsiTheme="minorHAnsi" w:cstheme="minorHAnsi"/>
                <w:bCs/>
                <w:sz w:val="22"/>
                <w:szCs w:val="22"/>
                <w:lang w:val="en-GB"/>
              </w:rPr>
              <w:t xml:space="preserve">EUR.SPT.101 </w:t>
            </w:r>
          </w:p>
          <w:p w14:paraId="4EF3C7BD" w14:textId="4957619B" w:rsidR="00BF1DAF" w:rsidRPr="0035732D" w:rsidRDefault="00BF1DAF" w:rsidP="00BE48A7">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(Operational Safety):</w:t>
            </w:r>
          </w:p>
          <w:p w14:paraId="6E366DA4" w14:textId="47F96263" w:rsidR="00BF1DAF" w:rsidRPr="0035732D" w:rsidRDefault="00BF1DAF" w:rsidP="00BE48A7">
            <w:pPr>
              <w:spacing w:line="276" w:lineRule="auto"/>
              <w:jc w:val="left"/>
              <w:rPr>
                <w:rFonts w:cstheme="minorHAnsi"/>
                <w:lang w:val="en-GB"/>
              </w:rPr>
            </w:pPr>
            <w:r w:rsidRPr="0035732D">
              <w:rPr>
                <w:rStyle w:val="Wyrnienieintensywne"/>
                <w:rFonts w:cstheme="minorHAnsi"/>
                <w:b w:val="0"/>
                <w:i w:val="0"/>
                <w:iCs w:val="0"/>
                <w:lang w:val="en-GB"/>
              </w:rPr>
              <w:t>Ensure operational safety in aerodrome operations (ADR) and groundhandling (GH)</w:t>
            </w:r>
            <w:r w:rsidR="00F757B0" w:rsidRPr="0035732D">
              <w:rPr>
                <w:rStyle w:val="Wyrnienieintensywne"/>
                <w:rFonts w:cstheme="minorHAnsi"/>
                <w:b w:val="0"/>
                <w:i w:val="0"/>
                <w:iCs w:val="0"/>
                <w:lang w:val="en-GB"/>
              </w:rPr>
              <w:t xml:space="preserve">, </w:t>
            </w:r>
            <w:r w:rsidRPr="0035732D">
              <w:rPr>
                <w:rStyle w:val="Wyrnienieintensywne"/>
                <w:rFonts w:cstheme="minorHAnsi"/>
                <w:b w:val="0"/>
                <w:i w:val="0"/>
                <w:iCs w:val="0"/>
                <w:lang w:val="en-GB"/>
              </w:rPr>
              <w:t>RMT.0728</w:t>
            </w:r>
          </w:p>
        </w:tc>
      </w:tr>
    </w:tbl>
    <w:p w14:paraId="165227BE" w14:textId="77777777" w:rsidR="00A32CB6" w:rsidRPr="0035732D" w:rsidRDefault="00A32CB6" w:rsidP="00A32CB6">
      <w:pPr>
        <w:spacing w:after="0"/>
        <w:jc w:val="left"/>
        <w:rPr>
          <w:rFonts w:cstheme="minorHAnsi"/>
          <w:lang w:val="en-GB"/>
        </w:rPr>
      </w:pPr>
    </w:p>
    <w:tbl>
      <w:tblPr>
        <w:tblStyle w:val="Tabela-Siatka"/>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shd w:val="clear" w:color="auto" w:fill="E2EFD9" w:themeFill="accent6" w:themeFillTint="33"/>
        <w:tblLook w:val="04A0" w:firstRow="1" w:lastRow="0" w:firstColumn="1" w:lastColumn="0" w:noHBand="0" w:noVBand="1"/>
      </w:tblPr>
      <w:tblGrid>
        <w:gridCol w:w="10456"/>
      </w:tblGrid>
      <w:tr w:rsidR="00E742F3" w:rsidRPr="0035732D" w14:paraId="7D3170A3" w14:textId="77777777" w:rsidTr="00D4489B">
        <w:trPr>
          <w:trHeight w:val="567"/>
        </w:trPr>
        <w:tc>
          <w:tcPr>
            <w:tcW w:w="5000" w:type="pct"/>
            <w:shd w:val="clear" w:color="auto" w:fill="E2EFD9" w:themeFill="accent6" w:themeFillTint="33"/>
            <w:vAlign w:val="center"/>
          </w:tcPr>
          <w:p w14:paraId="720677DE" w14:textId="4B352A5D" w:rsidR="00E742F3" w:rsidRPr="0035732D" w:rsidRDefault="00E742F3" w:rsidP="00666150">
            <w:pPr>
              <w:pStyle w:val="Nagwek4"/>
              <w:outlineLvl w:val="3"/>
              <w:rPr>
                <w:rStyle w:val="Wyrnienieintensywne"/>
                <w:rFonts w:asciiTheme="minorHAnsi" w:hAnsiTheme="minorHAnsi" w:cstheme="minorHAnsi"/>
                <w:b/>
                <w:i w:val="0"/>
                <w:iCs/>
              </w:rPr>
            </w:pPr>
            <w:bookmarkStart w:id="142" w:name="_Toc75253659"/>
            <w:bookmarkStart w:id="143" w:name="_Toc75329945"/>
            <w:bookmarkStart w:id="144" w:name="_Toc104189720"/>
            <w:bookmarkStart w:id="145" w:name="_Toc168488824"/>
            <w:bookmarkStart w:id="146" w:name="_Hlk225845512"/>
            <w:bookmarkStart w:id="147" w:name="_Toc227246220"/>
            <w:r w:rsidRPr="0035732D">
              <w:rPr>
                <w:rFonts w:asciiTheme="minorHAnsi" w:hAnsiTheme="minorHAnsi" w:cstheme="minorHAnsi"/>
              </w:rPr>
              <w:t>Zdarzenia FOD</w:t>
            </w:r>
            <w:bookmarkEnd w:id="142"/>
            <w:bookmarkEnd w:id="143"/>
            <w:bookmarkEnd w:id="144"/>
            <w:bookmarkEnd w:id="145"/>
            <w:bookmarkEnd w:id="147"/>
          </w:p>
        </w:tc>
      </w:tr>
      <w:tr w:rsidR="00E742F3" w:rsidRPr="0035732D" w14:paraId="60E5E94E" w14:textId="77777777" w:rsidTr="00D4489B">
        <w:trPr>
          <w:trHeight w:val="454"/>
        </w:trPr>
        <w:tc>
          <w:tcPr>
            <w:tcW w:w="5000" w:type="pct"/>
            <w:shd w:val="clear" w:color="auto" w:fill="E2EFD9" w:themeFill="accent6" w:themeFillTint="33"/>
            <w:vAlign w:val="center"/>
          </w:tcPr>
          <w:p w14:paraId="6CBB1A1E" w14:textId="77777777" w:rsidR="00E742F3" w:rsidRPr="0035732D" w:rsidRDefault="00E742F3" w:rsidP="00D4489B">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742F3" w:rsidRPr="0035732D" w14:paraId="452CE788" w14:textId="77777777" w:rsidTr="005A207E">
        <w:trPr>
          <w:trHeight w:val="2608"/>
        </w:trPr>
        <w:tc>
          <w:tcPr>
            <w:tcW w:w="5000" w:type="pct"/>
            <w:shd w:val="pct50" w:color="E2EFD9" w:themeColor="accent6" w:themeTint="33" w:fill="auto"/>
            <w:vAlign w:val="center"/>
          </w:tcPr>
          <w:p w14:paraId="6F3451A4" w14:textId="7FE61FC3" w:rsidR="00E742F3" w:rsidRPr="0035732D" w:rsidRDefault="008A4BCA" w:rsidP="00D4489B">
            <w:pPr>
              <w:spacing w:line="276" w:lineRule="auto"/>
              <w:jc w:val="left"/>
              <w:rPr>
                <w:rStyle w:val="Wyrnienieintensywne"/>
                <w:rFonts w:cstheme="minorHAnsi"/>
              </w:rPr>
            </w:pPr>
            <w:r w:rsidRPr="0035732D">
              <w:rPr>
                <w:rFonts w:cstheme="minorHAnsi"/>
              </w:rPr>
              <w:t xml:space="preserve">Zagrożenia związane z FOD </w:t>
            </w:r>
            <w:r w:rsidR="00FD65F1" w:rsidRPr="0035732D">
              <w:rPr>
                <w:rFonts w:cstheme="minorHAnsi"/>
              </w:rPr>
              <w:t xml:space="preserve">(Foreign Object Debris) </w:t>
            </w:r>
            <w:r w:rsidRPr="0035732D">
              <w:rPr>
                <w:rFonts w:cstheme="minorHAnsi"/>
              </w:rPr>
              <w:t>mogą mieć negatywne skutki nie tylko na ziemi (uszkodzenia statku powietrznego, a co za tym idzie m.in. koszty napraw oraz związane z opóźnieniami operacji lotniczych), ale również w powietrzu (np. w przypadku nie wykrycia podczas przeglądu przed startem). FOD dzieli się na te znajdowane na drodze startowej, drogach kołowania i płytach postojowych oraz na FOD związane z obsługa techniczną i naziemną statków powietrznych (tzw. Maintenance/</w:t>
            </w:r>
            <w:r w:rsidRPr="0035732D">
              <w:rPr>
                <w:rFonts w:eastAsia="Times New Roman" w:cstheme="minorHAnsi"/>
                <w:color w:val="000000"/>
              </w:rPr>
              <w:t>Groundhandling</w:t>
            </w:r>
            <w:r w:rsidRPr="0035732D">
              <w:rPr>
                <w:rFonts w:cstheme="minorHAnsi"/>
              </w:rPr>
              <w:t xml:space="preserve"> FOD). Ze względu na fakt, że na porządek na części lotniczej lotniska ma wpływ nie tylko </w:t>
            </w:r>
            <w:r w:rsidR="00140302" w:rsidRPr="0035732D">
              <w:rPr>
                <w:rFonts w:cstheme="minorHAnsi"/>
              </w:rPr>
              <w:t>działalność</w:t>
            </w:r>
            <w:r w:rsidRPr="0035732D">
              <w:rPr>
                <w:rFonts w:cstheme="minorHAnsi"/>
              </w:rPr>
              <w:t xml:space="preserve"> zarządzającego lotniskiem, ale również rosnąca liczba agentów obsługi naziemnej (tzw. handlingowych), zdarzenia FOD coraz częściej </w:t>
            </w:r>
            <w:r w:rsidR="00140302" w:rsidRPr="0035732D">
              <w:rPr>
                <w:rFonts w:cstheme="minorHAnsi"/>
              </w:rPr>
              <w:t xml:space="preserve">mają </w:t>
            </w:r>
            <w:r w:rsidRPr="0035732D">
              <w:rPr>
                <w:rFonts w:cstheme="minorHAnsi"/>
              </w:rPr>
              <w:t xml:space="preserve">miejsce </w:t>
            </w:r>
            <w:r w:rsidR="00621A85" w:rsidRPr="0035732D">
              <w:rPr>
                <w:rFonts w:cstheme="minorHAnsi"/>
              </w:rPr>
              <w:br/>
            </w:r>
            <w:r w:rsidRPr="0035732D">
              <w:rPr>
                <w:rFonts w:cstheme="minorHAnsi"/>
              </w:rPr>
              <w:t xml:space="preserve">w lotnictwie cywilnym. </w:t>
            </w:r>
          </w:p>
        </w:tc>
      </w:tr>
      <w:tr w:rsidR="00E742F3" w:rsidRPr="0035732D" w14:paraId="324A2C7E" w14:textId="77777777" w:rsidTr="00D4489B">
        <w:trPr>
          <w:trHeight w:val="454"/>
        </w:trPr>
        <w:tc>
          <w:tcPr>
            <w:tcW w:w="5000" w:type="pct"/>
            <w:shd w:val="clear" w:color="auto" w:fill="E2EFD9" w:themeFill="accent6" w:themeFillTint="33"/>
            <w:vAlign w:val="center"/>
          </w:tcPr>
          <w:p w14:paraId="66BB160F" w14:textId="77777777" w:rsidR="00E742F3" w:rsidRPr="0035732D" w:rsidRDefault="00E742F3" w:rsidP="00D4489B">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E742F3" w:rsidRPr="0035732D" w14:paraId="3F3F8709" w14:textId="77777777" w:rsidTr="00A32CB6">
        <w:trPr>
          <w:trHeight w:val="794"/>
        </w:trPr>
        <w:tc>
          <w:tcPr>
            <w:tcW w:w="5000" w:type="pct"/>
            <w:shd w:val="pct50" w:color="E2EFD9" w:themeColor="accent6" w:themeTint="33" w:fill="auto"/>
            <w:vAlign w:val="center"/>
          </w:tcPr>
          <w:p w14:paraId="6299BEF4" w14:textId="1BFC0B87" w:rsidR="00E742F3" w:rsidRPr="0035732D" w:rsidRDefault="008A4BCA" w:rsidP="00D4489B">
            <w:pPr>
              <w:spacing w:line="276" w:lineRule="auto"/>
              <w:jc w:val="left"/>
              <w:rPr>
                <w:rStyle w:val="Wyrnienieintensywne"/>
                <w:rFonts w:cstheme="minorHAnsi"/>
              </w:rPr>
            </w:pPr>
            <w:r w:rsidRPr="0035732D">
              <w:rPr>
                <w:rFonts w:cstheme="minorHAnsi"/>
              </w:rPr>
              <w:t xml:space="preserve">Celem działań jest weryfikacja liczby zdarzeń z udziałem FOD na lotniskach oraz w trakcie obsługi technicznej </w:t>
            </w:r>
            <w:r w:rsidR="00621A85" w:rsidRPr="0035732D">
              <w:rPr>
                <w:rFonts w:cstheme="minorHAnsi"/>
              </w:rPr>
              <w:br/>
            </w:r>
            <w:r w:rsidRPr="0035732D">
              <w:rPr>
                <w:rFonts w:cstheme="minorHAnsi"/>
              </w:rPr>
              <w:t>i naziemnej.</w:t>
            </w:r>
          </w:p>
        </w:tc>
      </w:tr>
      <w:tr w:rsidR="00E742F3" w:rsidRPr="0035732D" w14:paraId="503E2D89" w14:textId="77777777" w:rsidTr="00D4489B">
        <w:trPr>
          <w:trHeight w:val="454"/>
        </w:trPr>
        <w:tc>
          <w:tcPr>
            <w:tcW w:w="5000" w:type="pct"/>
            <w:shd w:val="clear" w:color="auto" w:fill="E2EFD9" w:themeFill="accent6" w:themeFillTint="33"/>
            <w:vAlign w:val="center"/>
          </w:tcPr>
          <w:p w14:paraId="032C296F" w14:textId="77777777" w:rsidR="00E742F3" w:rsidRPr="0035732D" w:rsidRDefault="00E742F3" w:rsidP="00D4489B">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742F3" w:rsidRPr="0035732D" w14:paraId="695DF12F" w14:textId="77777777" w:rsidTr="00A32CB6">
        <w:trPr>
          <w:trHeight w:val="680"/>
        </w:trPr>
        <w:tc>
          <w:tcPr>
            <w:tcW w:w="5000" w:type="pct"/>
            <w:shd w:val="pct50" w:color="E2EFD9" w:themeColor="accent6" w:themeTint="33" w:fill="auto"/>
            <w:vAlign w:val="center"/>
          </w:tcPr>
          <w:p w14:paraId="7C65D309" w14:textId="1CA2AC58" w:rsidR="00E742F3" w:rsidRPr="0035732D" w:rsidRDefault="00B97B2A" w:rsidP="00D4489B">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A.18</w:t>
            </w:r>
          </w:p>
        </w:tc>
      </w:tr>
      <w:tr w:rsidR="00E742F3" w:rsidRPr="0035732D" w14:paraId="4E29BF0D" w14:textId="77777777" w:rsidTr="00D4489B">
        <w:trPr>
          <w:trHeight w:val="454"/>
        </w:trPr>
        <w:tc>
          <w:tcPr>
            <w:tcW w:w="5000" w:type="pct"/>
            <w:shd w:val="clear" w:color="auto" w:fill="E2EFD9" w:themeFill="accent6" w:themeFillTint="33"/>
            <w:vAlign w:val="center"/>
          </w:tcPr>
          <w:p w14:paraId="53FA8E16" w14:textId="77777777" w:rsidR="00E742F3" w:rsidRPr="0035732D" w:rsidRDefault="00E742F3" w:rsidP="00D4489B">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E742F3" w:rsidRPr="0035732D" w14:paraId="57041169" w14:textId="77777777" w:rsidTr="005A207E">
        <w:trPr>
          <w:trHeight w:val="2948"/>
        </w:trPr>
        <w:tc>
          <w:tcPr>
            <w:tcW w:w="5000" w:type="pct"/>
            <w:shd w:val="pct50" w:color="E2EFD9" w:themeColor="accent6" w:themeTint="33" w:fill="auto"/>
            <w:vAlign w:val="center"/>
          </w:tcPr>
          <w:p w14:paraId="76DD8054" w14:textId="6DAD877A" w:rsidR="008A4BCA" w:rsidRPr="0035732D" w:rsidRDefault="008A4BCA" w:rsidP="00A32CB6">
            <w:pPr>
              <w:spacing w:before="120" w:line="276" w:lineRule="auto"/>
              <w:jc w:val="left"/>
              <w:rPr>
                <w:rFonts w:cstheme="minorHAnsi"/>
              </w:rPr>
            </w:pPr>
            <w:r w:rsidRPr="0035732D">
              <w:rPr>
                <w:rFonts w:cstheme="minorHAnsi"/>
              </w:rPr>
              <w:t xml:space="preserve">W ramach SPIs w zakresie </w:t>
            </w:r>
            <w:r w:rsidR="00DB0937">
              <w:rPr>
                <w:rFonts w:cstheme="minorHAnsi"/>
              </w:rPr>
              <w:t xml:space="preserve">obszaru </w:t>
            </w:r>
            <w:r w:rsidRPr="0035732D">
              <w:rPr>
                <w:rFonts w:cstheme="minorHAnsi"/>
              </w:rPr>
              <w:t>FOD ustanawia się następujące wskaźniki:</w:t>
            </w:r>
          </w:p>
          <w:p w14:paraId="2A910ACE" w14:textId="77777777" w:rsidR="008A4BCA" w:rsidRPr="0035732D" w:rsidRDefault="008A4BCA" w:rsidP="00621A85">
            <w:pPr>
              <w:pStyle w:val="Akapitzlist"/>
              <w:numPr>
                <w:ilvl w:val="0"/>
                <w:numId w:val="60"/>
              </w:numPr>
              <w:spacing w:line="276" w:lineRule="auto"/>
              <w:contextualSpacing w:val="0"/>
              <w:jc w:val="left"/>
              <w:rPr>
                <w:rFonts w:cstheme="minorHAnsi"/>
                <w:b/>
                <w:bCs/>
              </w:rPr>
            </w:pPr>
            <w:r w:rsidRPr="0035732D">
              <w:rPr>
                <w:rFonts w:cstheme="minorHAnsi"/>
                <w:b/>
                <w:bCs/>
              </w:rPr>
              <w:t xml:space="preserve">Podmiot wskazany: ADR </w:t>
            </w:r>
          </w:p>
          <w:p w14:paraId="19585715" w14:textId="0CE24272" w:rsidR="008A4BCA" w:rsidRPr="0035732D" w:rsidRDefault="00621A85" w:rsidP="00621A85">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iczba zidentyfikowanych zdarzeń z powodu FOD / 10 000 operacji;</w:t>
            </w:r>
          </w:p>
          <w:p w14:paraId="05BABF90" w14:textId="09AB54F3" w:rsidR="00621A85" w:rsidRPr="0035732D" w:rsidRDefault="00621A85"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iczba zdarzeń FOD związanych z obsługą techniczną/naziemną statków powietrznych (tzw. Maintenance/Groundhandling FOD) / 10 000 operacji</w:t>
            </w:r>
            <w:r w:rsidRPr="0035732D">
              <w:rPr>
                <w:rFonts w:cstheme="minorHAnsi"/>
              </w:rPr>
              <w:t>;</w:t>
            </w:r>
          </w:p>
          <w:p w14:paraId="119A2E93" w14:textId="77777777" w:rsidR="00621A85" w:rsidRPr="0035732D" w:rsidRDefault="008A4BCA" w:rsidP="00621A85">
            <w:pPr>
              <w:spacing w:line="276" w:lineRule="auto"/>
              <w:ind w:left="794"/>
              <w:jc w:val="left"/>
              <w:rPr>
                <w:rFonts w:cstheme="minorHAnsi"/>
              </w:rPr>
            </w:pPr>
            <w:r w:rsidRPr="0035732D">
              <w:rPr>
                <w:rFonts w:cstheme="minorHAnsi"/>
              </w:rPr>
              <w:t>Za operację (w zakresie liczonych 10 000) uznaje się start lub lądowanie (kontakt fizyczny statku powietrznego z ziemią) – a więc także „touch and go” (w takim wypadku liczone jako dwie operacje).</w:t>
            </w:r>
          </w:p>
          <w:p w14:paraId="7DFCCA8E" w14:textId="77777777" w:rsidR="00DB0937" w:rsidRDefault="008A4BCA" w:rsidP="00DB0937">
            <w:pPr>
              <w:spacing w:after="120" w:line="276" w:lineRule="auto"/>
              <w:ind w:left="794"/>
              <w:jc w:val="left"/>
              <w:rPr>
                <w:rFonts w:cstheme="minorHAnsi"/>
              </w:rPr>
            </w:pPr>
            <w:r w:rsidRPr="0035732D">
              <w:rPr>
                <w:rFonts w:cstheme="minorHAnsi"/>
              </w:rPr>
              <w:t xml:space="preserve">Za operację </w:t>
            </w:r>
            <w:r w:rsidRPr="0035732D">
              <w:rPr>
                <w:rFonts w:cstheme="minorHAnsi"/>
                <w:u w:val="single"/>
              </w:rPr>
              <w:t>NIE UZNAJE</w:t>
            </w:r>
            <w:r w:rsidRPr="0035732D">
              <w:rPr>
                <w:rFonts w:cstheme="minorHAnsi"/>
              </w:rPr>
              <w:t xml:space="preserve"> się „go-around” ani „low pass”.</w:t>
            </w:r>
            <w:r w:rsidR="00DB0937">
              <w:rPr>
                <w:rFonts w:cstheme="minorHAnsi"/>
              </w:rPr>
              <w:t xml:space="preserve"> </w:t>
            </w:r>
          </w:p>
          <w:p w14:paraId="089507D8" w14:textId="241CBFF4" w:rsidR="00DB0937" w:rsidRPr="0035732D" w:rsidRDefault="00DB0937" w:rsidP="00DB0937">
            <w:pPr>
              <w:spacing w:after="120" w:line="276" w:lineRule="auto"/>
              <w:ind w:left="794"/>
              <w:jc w:val="left"/>
              <w:rPr>
                <w:rFonts w:cstheme="minorHAnsi"/>
              </w:rPr>
            </w:pPr>
            <w:r w:rsidRPr="0035732D">
              <w:rPr>
                <w:rFonts w:cstheme="minorHAnsi"/>
              </w:rPr>
              <w:lastRenderedPageBreak/>
              <w:t>SPIs w zakresie ADR dotyczy wszystkich kategorii i typów statku powietrznego oraz wszystkich rodzajów operacji (CAT, GA, lotnictwo państwowe etc.).</w:t>
            </w:r>
          </w:p>
          <w:p w14:paraId="03EC6F19" w14:textId="77777777" w:rsidR="008A4BCA" w:rsidRPr="0035732D" w:rsidRDefault="008A4BCA" w:rsidP="00A32CB6">
            <w:pPr>
              <w:pStyle w:val="Akapitzlist"/>
              <w:numPr>
                <w:ilvl w:val="0"/>
                <w:numId w:val="60"/>
              </w:numPr>
              <w:spacing w:line="276" w:lineRule="auto"/>
              <w:contextualSpacing w:val="0"/>
              <w:jc w:val="left"/>
              <w:rPr>
                <w:rFonts w:cstheme="minorHAnsi"/>
                <w:b/>
                <w:bCs/>
              </w:rPr>
            </w:pPr>
            <w:r w:rsidRPr="0035732D">
              <w:rPr>
                <w:rFonts w:cstheme="minorHAnsi"/>
                <w:b/>
                <w:bCs/>
              </w:rPr>
              <w:t xml:space="preserve">Podmiot wskazany: OPS </w:t>
            </w:r>
          </w:p>
          <w:p w14:paraId="206ED18C" w14:textId="129D8F59" w:rsidR="008A4BCA" w:rsidRPr="0035732D" w:rsidRDefault="00621A85" w:rsidP="00621A85">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iczba zidentyfikowanych zdarzeń z powodu FOD / 10 000 operacji;</w:t>
            </w:r>
          </w:p>
          <w:p w14:paraId="5669BBEE" w14:textId="0781D329" w:rsidR="008A4BCA" w:rsidRPr="0035732D" w:rsidRDefault="00621A85" w:rsidP="00621A85">
            <w:pPr>
              <w:pStyle w:val="Akapitzlist"/>
              <w:numPr>
                <w:ilvl w:val="0"/>
                <w:numId w:val="12"/>
              </w:numPr>
              <w:spacing w:after="80" w:line="276" w:lineRule="auto"/>
              <w:ind w:left="1151" w:hanging="357"/>
              <w:contextualSpacing w:val="0"/>
              <w:jc w:val="left"/>
              <w:rPr>
                <w:rFonts w:cstheme="minorHAnsi"/>
              </w:rPr>
            </w:pPr>
            <w:r w:rsidRPr="0035732D">
              <w:rPr>
                <w:rFonts w:cstheme="minorHAnsi"/>
              </w:rPr>
              <w:t>L</w:t>
            </w:r>
            <w:r w:rsidR="008A4BCA" w:rsidRPr="0035732D">
              <w:rPr>
                <w:rFonts w:cstheme="minorHAnsi"/>
              </w:rPr>
              <w:t>iczba zdarzeń FOD związanych z obsługą techniczną/naziemną statków powietrznych (tzw. Maintenance / Groundhandling FOD) / 10 000 operacji.</w:t>
            </w:r>
          </w:p>
          <w:p w14:paraId="315B6BA9" w14:textId="77777777" w:rsidR="008A4BCA" w:rsidRPr="0035732D" w:rsidRDefault="008A4BCA" w:rsidP="00621A85">
            <w:pPr>
              <w:pStyle w:val="Akapitzlist"/>
              <w:numPr>
                <w:ilvl w:val="0"/>
                <w:numId w:val="60"/>
              </w:numPr>
              <w:spacing w:line="276" w:lineRule="auto"/>
              <w:contextualSpacing w:val="0"/>
              <w:jc w:val="left"/>
              <w:rPr>
                <w:rFonts w:cstheme="minorHAnsi"/>
                <w:b/>
                <w:bCs/>
              </w:rPr>
            </w:pPr>
            <w:r w:rsidRPr="0035732D">
              <w:rPr>
                <w:rFonts w:cstheme="minorHAnsi"/>
                <w:b/>
                <w:bCs/>
              </w:rPr>
              <w:t>Podmiot wskazany: ATO</w:t>
            </w:r>
          </w:p>
          <w:p w14:paraId="1B3DEFD7" w14:textId="6D1AC851" w:rsidR="008A4BCA" w:rsidRPr="0035732D" w:rsidRDefault="00621A85" w:rsidP="00621A85">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iczba zidentyfikowanych zdarzeń z powodu FOD / 10 000 operacji;</w:t>
            </w:r>
          </w:p>
          <w:p w14:paraId="7A618C58" w14:textId="65B6A855" w:rsidR="00621A85" w:rsidRPr="0035732D" w:rsidRDefault="00621A85"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iczba zdarzeń FOD związanych z obsługą techniczną/naziemną statków powietrznych (tzw. Maintenance / Groundhandling FOD) / 10 000 operacji</w:t>
            </w:r>
            <w:r w:rsidRPr="0035732D">
              <w:rPr>
                <w:rFonts w:cstheme="minorHAnsi"/>
              </w:rPr>
              <w:t>;</w:t>
            </w:r>
          </w:p>
          <w:p w14:paraId="1319AF6D" w14:textId="38FE9495" w:rsidR="008A4BCA" w:rsidRPr="0035732D" w:rsidRDefault="008A4BCA" w:rsidP="00621A85">
            <w:pPr>
              <w:spacing w:after="80" w:line="276" w:lineRule="auto"/>
              <w:ind w:left="794"/>
              <w:jc w:val="left"/>
              <w:rPr>
                <w:rFonts w:cstheme="minorHAnsi"/>
              </w:rPr>
            </w:pPr>
            <w:r w:rsidRPr="0035732D">
              <w:rPr>
                <w:rFonts w:cstheme="minorHAnsi"/>
              </w:rPr>
              <w:t>Za operację w przypadku tego wskaźnika (w zakresie liczonych 10 000) uznaje się 1 lot pomiędzy startem</w:t>
            </w:r>
            <w:r w:rsidR="00621A85" w:rsidRPr="0035732D">
              <w:rPr>
                <w:rFonts w:cstheme="minorHAnsi"/>
              </w:rPr>
              <w:t>,</w:t>
            </w:r>
            <w:r w:rsidRPr="0035732D">
              <w:rPr>
                <w:rFonts w:cstheme="minorHAnsi"/>
              </w:rPr>
              <w:t xml:space="preserve"> a lądowaniem bez względu na charakter lotu (szkoleniowy, handlowy, techniczny itp.). W przypadku np. trasy z międzylądowaniem (A-&gt;B-&gt;C) liczone będzie to wtedy jako dwie operacje (dwa starty </w:t>
            </w:r>
            <w:r w:rsidR="00621A85" w:rsidRPr="0035732D">
              <w:rPr>
                <w:rFonts w:cstheme="minorHAnsi"/>
              </w:rPr>
              <w:t>–</w:t>
            </w:r>
            <w:r w:rsidRPr="0035732D">
              <w:rPr>
                <w:rFonts w:cstheme="minorHAnsi"/>
              </w:rPr>
              <w:t xml:space="preserve"> dwa lądowania – 2 loty: A-&gt;B i B-&gt;C). Podsumowując: 1 lot = 1 operacja.</w:t>
            </w:r>
          </w:p>
          <w:p w14:paraId="5B6B9BEC" w14:textId="77777777" w:rsidR="008A4BCA" w:rsidRPr="0035732D" w:rsidRDefault="008A4BCA" w:rsidP="00621A85">
            <w:pPr>
              <w:pStyle w:val="Akapitzlist"/>
              <w:numPr>
                <w:ilvl w:val="0"/>
                <w:numId w:val="60"/>
              </w:numPr>
              <w:spacing w:line="276" w:lineRule="auto"/>
              <w:contextualSpacing w:val="0"/>
              <w:jc w:val="left"/>
              <w:rPr>
                <w:rFonts w:cstheme="minorHAnsi"/>
                <w:b/>
                <w:bCs/>
              </w:rPr>
            </w:pPr>
            <w:r w:rsidRPr="0035732D">
              <w:rPr>
                <w:rFonts w:cstheme="minorHAnsi"/>
                <w:b/>
                <w:bCs/>
              </w:rPr>
              <w:t>Podmiot wskazany: CAMO</w:t>
            </w:r>
          </w:p>
          <w:p w14:paraId="4E108FC9" w14:textId="591ADFE3" w:rsidR="00DB0937" w:rsidRPr="005A207E" w:rsidRDefault="00621A85" w:rsidP="005A207E">
            <w:pPr>
              <w:pStyle w:val="Akapitzlist"/>
              <w:numPr>
                <w:ilvl w:val="0"/>
                <w:numId w:val="12"/>
              </w:numPr>
              <w:spacing w:after="240" w:line="276" w:lineRule="auto"/>
              <w:ind w:left="1151" w:hanging="357"/>
              <w:contextualSpacing w:val="0"/>
              <w:jc w:val="left"/>
              <w:rPr>
                <w:rFonts w:cstheme="minorHAnsi"/>
              </w:rPr>
            </w:pPr>
            <w:r w:rsidRPr="0035732D">
              <w:rPr>
                <w:rFonts w:cstheme="minorHAnsi"/>
              </w:rPr>
              <w:t>L</w:t>
            </w:r>
            <w:r w:rsidR="008A4BCA" w:rsidRPr="0035732D">
              <w:rPr>
                <w:rFonts w:cstheme="minorHAnsi"/>
              </w:rPr>
              <w:t>iczba zdarzeń FOD związanych z obsługą techniczną statków powietrznych (tzw. Maintenance FOD) / liczba SP będących w zarządzaniu CAMO.</w:t>
            </w:r>
          </w:p>
          <w:p w14:paraId="7B4FEF6E" w14:textId="1A96518D" w:rsidR="00DB0937" w:rsidRPr="005A207E" w:rsidRDefault="008A4BCA" w:rsidP="005A207E">
            <w:pPr>
              <w:spacing w:after="240" w:line="276" w:lineRule="auto"/>
              <w:jc w:val="left"/>
              <w:rPr>
                <w:rFonts w:cstheme="minorHAnsi"/>
              </w:rPr>
            </w:pPr>
            <w:r w:rsidRPr="0035732D">
              <w:rPr>
                <w:rFonts w:cstheme="minorHAnsi"/>
              </w:rPr>
              <w:t>Wskaźniki mają dotyczyć poszczególnych kwartałów w roku z podziałem miesięcznym.</w:t>
            </w:r>
            <w:r w:rsidR="00621A85" w:rsidRPr="0035732D">
              <w:rPr>
                <w:rFonts w:cstheme="minorHAnsi"/>
              </w:rPr>
              <w:t xml:space="preserve"> </w:t>
            </w:r>
          </w:p>
          <w:p w14:paraId="5598B078" w14:textId="1464D519" w:rsidR="008A4BCA" w:rsidRPr="0035732D" w:rsidRDefault="008A4BCA" w:rsidP="00621A85">
            <w:pPr>
              <w:pStyle w:val="Akapitzlist"/>
              <w:numPr>
                <w:ilvl w:val="0"/>
                <w:numId w:val="60"/>
              </w:numPr>
              <w:spacing w:line="276" w:lineRule="auto"/>
              <w:contextualSpacing w:val="0"/>
              <w:jc w:val="left"/>
              <w:rPr>
                <w:rFonts w:cstheme="minorHAnsi"/>
                <w:b/>
                <w:bCs/>
              </w:rPr>
            </w:pPr>
            <w:r w:rsidRPr="0035732D">
              <w:rPr>
                <w:rFonts w:cstheme="minorHAnsi"/>
                <w:b/>
                <w:bCs/>
              </w:rPr>
              <w:t>W ramach SPIs dla ULC mierzy się:</w:t>
            </w:r>
          </w:p>
          <w:p w14:paraId="5DB6E0C8" w14:textId="56DE1591" w:rsidR="008A4BCA" w:rsidRPr="0035732D" w:rsidRDefault="00621A85" w:rsidP="00621A85">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iczbę zidentyfikowanych zdarzeń z powodu FOD</w:t>
            </w:r>
            <w:r w:rsidR="00DC6FDC" w:rsidRPr="0035732D">
              <w:rPr>
                <w:rFonts w:cstheme="minorHAnsi"/>
              </w:rPr>
              <w:t>;</w:t>
            </w:r>
          </w:p>
          <w:p w14:paraId="69D99DF3" w14:textId="2AE2DBB4" w:rsidR="00621A85" w:rsidRPr="0035732D" w:rsidRDefault="00621A85" w:rsidP="00A94A63">
            <w:pPr>
              <w:pStyle w:val="Akapitzlist"/>
              <w:numPr>
                <w:ilvl w:val="0"/>
                <w:numId w:val="12"/>
              </w:numPr>
              <w:spacing w:line="276" w:lineRule="auto"/>
              <w:ind w:left="1151" w:hanging="357"/>
              <w:contextualSpacing w:val="0"/>
              <w:jc w:val="left"/>
              <w:rPr>
                <w:rFonts w:cstheme="minorHAnsi"/>
              </w:rPr>
            </w:pPr>
            <w:r w:rsidRPr="0035732D">
              <w:rPr>
                <w:rFonts w:cstheme="minorHAnsi"/>
              </w:rPr>
              <w:t>L</w:t>
            </w:r>
            <w:r w:rsidR="008A4BCA" w:rsidRPr="0035732D">
              <w:rPr>
                <w:rFonts w:cstheme="minorHAnsi"/>
              </w:rPr>
              <w:t>iczbę zidentyfikowanych zdarzeń z powodu FOD (technicznych i związanych z obsługą naziemną</w:t>
            </w:r>
            <w:r w:rsidR="00FD65F1" w:rsidRPr="0035732D">
              <w:rPr>
                <w:rFonts w:cstheme="minorHAnsi"/>
              </w:rPr>
              <w:t xml:space="preserve"> SP</w:t>
            </w:r>
            <w:r w:rsidR="008A4BCA" w:rsidRPr="0035732D">
              <w:rPr>
                <w:rFonts w:cstheme="minorHAnsi"/>
              </w:rPr>
              <w:t>/ground-handlingowych)</w:t>
            </w:r>
            <w:r w:rsidRPr="0035732D">
              <w:rPr>
                <w:rFonts w:cstheme="minorHAnsi"/>
              </w:rPr>
              <w:t>;</w:t>
            </w:r>
          </w:p>
          <w:p w14:paraId="391AFEFD" w14:textId="52217D88" w:rsidR="00E742F3" w:rsidRPr="0035732D" w:rsidRDefault="008A4BCA" w:rsidP="00621A85">
            <w:pPr>
              <w:spacing w:line="276" w:lineRule="auto"/>
              <w:ind w:left="794"/>
              <w:jc w:val="left"/>
              <w:rPr>
                <w:rFonts w:cstheme="minorHAnsi"/>
              </w:rPr>
            </w:pPr>
            <w:r w:rsidRPr="0035732D">
              <w:rPr>
                <w:rFonts w:cstheme="minorHAnsi"/>
              </w:rPr>
              <w:t>na podstawie danych ECCAIRS</w:t>
            </w:r>
            <w:r w:rsidR="006E406A" w:rsidRPr="0035732D">
              <w:rPr>
                <w:rFonts w:cstheme="minorHAnsi"/>
              </w:rPr>
              <w:t xml:space="preserve"> z uwzględnieniem: </w:t>
            </w:r>
          </w:p>
          <w:p w14:paraId="376D3755" w14:textId="77777777" w:rsidR="00407587" w:rsidRDefault="00407587" w:rsidP="00621A85">
            <w:pPr>
              <w:pStyle w:val="Akapitzlist"/>
              <w:numPr>
                <w:ilvl w:val="0"/>
                <w:numId w:val="12"/>
              </w:numPr>
              <w:spacing w:line="276" w:lineRule="auto"/>
              <w:ind w:left="1151" w:hanging="357"/>
              <w:contextualSpacing w:val="0"/>
              <w:jc w:val="left"/>
              <w:rPr>
                <w:rFonts w:cstheme="minorHAnsi"/>
              </w:rPr>
            </w:pPr>
            <w:r w:rsidRPr="0035732D">
              <w:rPr>
                <w:rFonts w:cstheme="minorHAnsi"/>
              </w:rPr>
              <w:t>wszystkich operacji</w:t>
            </w:r>
            <w:r w:rsidR="00F25CD6" w:rsidRPr="0035732D">
              <w:rPr>
                <w:rFonts w:cstheme="minorHAnsi"/>
              </w:rPr>
              <w:t>.</w:t>
            </w:r>
          </w:p>
          <w:p w14:paraId="3293467E" w14:textId="15A35E81" w:rsidR="005A207E" w:rsidRPr="005A207E" w:rsidRDefault="005A207E" w:rsidP="005A207E">
            <w:pPr>
              <w:spacing w:line="276" w:lineRule="auto"/>
              <w:jc w:val="left"/>
              <w:rPr>
                <w:rStyle w:val="Wyrnienieintensywne"/>
                <w:rFonts w:cstheme="minorHAnsi"/>
                <w:b w:val="0"/>
                <w:i w:val="0"/>
                <w:iCs w:val="0"/>
              </w:rPr>
            </w:pPr>
          </w:p>
        </w:tc>
      </w:tr>
      <w:tr w:rsidR="00E742F3" w:rsidRPr="0035732D" w14:paraId="351D8776" w14:textId="77777777" w:rsidTr="00D4489B">
        <w:trPr>
          <w:trHeight w:val="454"/>
        </w:trPr>
        <w:tc>
          <w:tcPr>
            <w:tcW w:w="5000" w:type="pct"/>
            <w:shd w:val="clear" w:color="auto" w:fill="E2EFD9" w:themeFill="accent6" w:themeFillTint="33"/>
            <w:vAlign w:val="center"/>
          </w:tcPr>
          <w:p w14:paraId="521CC77A" w14:textId="77777777" w:rsidR="00E742F3" w:rsidRPr="0035732D" w:rsidRDefault="00E742F3" w:rsidP="00D4489B">
            <w:pPr>
              <w:spacing w:line="276" w:lineRule="auto"/>
              <w:jc w:val="left"/>
              <w:rPr>
                <w:rStyle w:val="Wyrnienieintensywne"/>
                <w:rFonts w:cstheme="minorHAnsi"/>
                <w:i w:val="0"/>
                <w:iCs w:val="0"/>
              </w:rPr>
            </w:pPr>
            <w:r w:rsidRPr="0035732D">
              <w:rPr>
                <w:rStyle w:val="Wyrnienieintensywne"/>
                <w:rFonts w:cstheme="minorHAnsi"/>
                <w:i w:val="0"/>
                <w:iCs w:val="0"/>
              </w:rPr>
              <w:lastRenderedPageBreak/>
              <w:t xml:space="preserve">Powiązane działania EPAS i EUR RASP </w:t>
            </w:r>
          </w:p>
        </w:tc>
      </w:tr>
      <w:tr w:rsidR="00E742F3" w:rsidRPr="00A2741A" w14:paraId="34A8B6B0" w14:textId="77777777" w:rsidTr="00621A85">
        <w:trPr>
          <w:trHeight w:val="567"/>
        </w:trPr>
        <w:tc>
          <w:tcPr>
            <w:tcW w:w="5000" w:type="pct"/>
            <w:shd w:val="pct50" w:color="E2EFD9" w:themeColor="accent6" w:themeTint="33" w:fill="auto"/>
            <w:vAlign w:val="center"/>
          </w:tcPr>
          <w:p w14:paraId="48E2822C" w14:textId="34783891" w:rsidR="00BF1DAF" w:rsidRPr="0035732D" w:rsidRDefault="004E5E57" w:rsidP="00D4489B">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(Safety Risk Portflios) Safety Issues:</w:t>
            </w:r>
            <w:r w:rsidR="002D4768" w:rsidRPr="0035732D">
              <w:rPr>
                <w:rStyle w:val="Wyrnienieintensywne"/>
                <w:rFonts w:cstheme="minorHAnsi"/>
                <w:i w:val="0"/>
                <w:iCs w:val="0"/>
                <w:lang w:val="en-GB"/>
              </w:rPr>
              <w:t xml:space="preserve"> </w:t>
            </w:r>
            <w:r w:rsidR="00BF1DAF" w:rsidRPr="0035732D">
              <w:rPr>
                <w:rStyle w:val="Wyrnienieintensywne"/>
                <w:rFonts w:cstheme="minorHAnsi"/>
                <w:b w:val="0"/>
                <w:i w:val="0"/>
                <w:iCs w:val="0"/>
                <w:lang w:val="en-GB"/>
              </w:rPr>
              <w:t>SI-8041</w:t>
            </w:r>
            <w:r w:rsidR="002D4768" w:rsidRPr="0035732D">
              <w:rPr>
                <w:rStyle w:val="Wyrnienieintensywne"/>
                <w:rFonts w:cstheme="minorHAnsi"/>
                <w:b w:val="0"/>
                <w:i w:val="0"/>
                <w:iCs w:val="0"/>
                <w:lang w:val="en-GB"/>
              </w:rPr>
              <w:t xml:space="preserve">, </w:t>
            </w:r>
            <w:r w:rsidR="00BF1DAF" w:rsidRPr="0035732D">
              <w:rPr>
                <w:rStyle w:val="Wyrnienieintensywne"/>
                <w:rFonts w:cstheme="minorHAnsi"/>
                <w:b w:val="0"/>
                <w:i w:val="0"/>
                <w:iCs w:val="0"/>
                <w:lang w:val="en-GB"/>
              </w:rPr>
              <w:t>SI-1008</w:t>
            </w:r>
            <w:r w:rsidR="002D4768" w:rsidRPr="0035732D">
              <w:rPr>
                <w:rStyle w:val="Wyrnienieintensywne"/>
                <w:rFonts w:cstheme="minorHAnsi"/>
                <w:b w:val="0"/>
                <w:i w:val="0"/>
                <w:iCs w:val="0"/>
                <w:lang w:val="en-GB"/>
              </w:rPr>
              <w:t xml:space="preserve">, </w:t>
            </w:r>
            <w:r w:rsidR="00BF1DAF" w:rsidRPr="0035732D">
              <w:rPr>
                <w:rStyle w:val="Wyrnienieintensywne"/>
                <w:rFonts w:cstheme="minorHAnsi"/>
                <w:b w:val="0"/>
                <w:i w:val="0"/>
                <w:iCs w:val="0"/>
                <w:lang w:val="en-GB"/>
              </w:rPr>
              <w:t>SI-1031</w:t>
            </w:r>
            <w:r w:rsidR="002D4768" w:rsidRPr="0035732D">
              <w:rPr>
                <w:rStyle w:val="Wyrnienieintensywne"/>
                <w:rFonts w:cstheme="minorHAnsi"/>
                <w:b w:val="0"/>
                <w:i w:val="0"/>
                <w:iCs w:val="0"/>
                <w:lang w:val="en-GB"/>
              </w:rPr>
              <w:t xml:space="preserve">, </w:t>
            </w:r>
            <w:r w:rsidR="00BF1DAF" w:rsidRPr="0035732D">
              <w:rPr>
                <w:rStyle w:val="Wyrnienieintensywne"/>
                <w:rFonts w:cstheme="minorHAnsi"/>
                <w:b w:val="0"/>
                <w:i w:val="0"/>
                <w:iCs w:val="0"/>
                <w:lang w:val="en-GB"/>
              </w:rPr>
              <w:t>SI-1032</w:t>
            </w:r>
          </w:p>
        </w:tc>
      </w:tr>
      <w:bookmarkEnd w:id="146"/>
    </w:tbl>
    <w:p w14:paraId="1600AFD0" w14:textId="3324AEF6" w:rsidR="001E79AE" w:rsidRPr="0035732D" w:rsidRDefault="001E79AE" w:rsidP="00FA2C73">
      <w:pPr>
        <w:rPr>
          <w:rFonts w:cstheme="minorHAnsi"/>
          <w:lang w:val="en-GB"/>
        </w:rPr>
      </w:pPr>
    </w:p>
    <w:p w14:paraId="2158D6BB" w14:textId="77777777" w:rsidR="00FA2C73" w:rsidRPr="0035732D" w:rsidRDefault="00FA2C73" w:rsidP="00FA2C73">
      <w:pPr>
        <w:rPr>
          <w:rFonts w:cstheme="minorHAnsi"/>
          <w:lang w:val="en-GB"/>
        </w:rPr>
      </w:pPr>
    </w:p>
    <w:p w14:paraId="498DA8C8" w14:textId="2E3E8575" w:rsidR="00EC3EEA" w:rsidRPr="0035732D" w:rsidRDefault="00EC3EEA" w:rsidP="009A3D1C">
      <w:pPr>
        <w:spacing w:line="276" w:lineRule="auto"/>
        <w:rPr>
          <w:rFonts w:cstheme="minorHAnsi"/>
          <w:lang w:val="en-GB"/>
        </w:rPr>
      </w:pPr>
    </w:p>
    <w:p w14:paraId="2F92B07F" w14:textId="545B949D" w:rsidR="000B78B2" w:rsidRPr="0035732D" w:rsidRDefault="000B78B2" w:rsidP="009A3D1C">
      <w:pPr>
        <w:spacing w:line="276" w:lineRule="auto"/>
        <w:rPr>
          <w:rFonts w:cstheme="minorHAnsi"/>
          <w:lang w:val="en-GB"/>
        </w:rPr>
      </w:pPr>
    </w:p>
    <w:p w14:paraId="58612985" w14:textId="77777777" w:rsidR="000B78B2" w:rsidRPr="0035732D" w:rsidRDefault="000B78B2" w:rsidP="009A3D1C">
      <w:pPr>
        <w:spacing w:line="276" w:lineRule="auto"/>
        <w:rPr>
          <w:rFonts w:cstheme="minorHAnsi"/>
          <w:lang w:val="en-GB"/>
        </w:rPr>
      </w:pPr>
    </w:p>
    <w:p w14:paraId="51A2F6FD" w14:textId="42A728F0" w:rsidR="001E79AE" w:rsidRPr="0035732D" w:rsidRDefault="001E79AE" w:rsidP="009A3D1C">
      <w:pPr>
        <w:spacing w:line="276" w:lineRule="auto"/>
        <w:rPr>
          <w:rFonts w:cstheme="minorHAnsi"/>
          <w:lang w:val="en-GB"/>
        </w:rPr>
      </w:pPr>
    </w:p>
    <w:p w14:paraId="21DA50DD" w14:textId="4F5CE150" w:rsidR="008C38B4" w:rsidRPr="0035732D" w:rsidRDefault="008C38B4" w:rsidP="009A3D1C">
      <w:pPr>
        <w:spacing w:line="276" w:lineRule="auto"/>
        <w:rPr>
          <w:rFonts w:cstheme="minorHAnsi"/>
          <w:lang w:val="en-GB"/>
        </w:rPr>
      </w:pPr>
    </w:p>
    <w:p w14:paraId="6A3466AE" w14:textId="155C7E77" w:rsidR="000B78B2" w:rsidRPr="0035732D" w:rsidRDefault="000B78B2" w:rsidP="009A3D1C">
      <w:pPr>
        <w:spacing w:line="276" w:lineRule="auto"/>
        <w:rPr>
          <w:rFonts w:cstheme="minorHAnsi"/>
          <w:lang w:val="en-GB"/>
        </w:rPr>
      </w:pPr>
    </w:p>
    <w:p w14:paraId="186C4DE3" w14:textId="45E44B07" w:rsidR="00ED2F0F" w:rsidRPr="0035732D" w:rsidRDefault="00ED2F0F" w:rsidP="009A3D1C">
      <w:pPr>
        <w:spacing w:line="276" w:lineRule="auto"/>
        <w:rPr>
          <w:rFonts w:cstheme="minorHAnsi"/>
          <w:lang w:val="en-GB"/>
        </w:rPr>
      </w:pPr>
    </w:p>
    <w:p w14:paraId="621F175E" w14:textId="1504F09A" w:rsidR="00736C16" w:rsidRPr="0035732D" w:rsidRDefault="00736C16" w:rsidP="009A3D1C">
      <w:pPr>
        <w:spacing w:line="276" w:lineRule="auto"/>
        <w:rPr>
          <w:rFonts w:cstheme="minorHAnsi"/>
          <w:lang w:val="en-GB"/>
        </w:rPr>
      </w:pPr>
    </w:p>
    <w:p w14:paraId="798EEFB3" w14:textId="7B8EA939" w:rsidR="00736C16" w:rsidRPr="0035732D" w:rsidRDefault="00736C16" w:rsidP="009A3D1C">
      <w:pPr>
        <w:spacing w:line="276" w:lineRule="auto"/>
        <w:rPr>
          <w:rFonts w:cstheme="minorHAnsi"/>
          <w:lang w:val="en-GB"/>
        </w:rPr>
      </w:pPr>
    </w:p>
    <w:p w14:paraId="5B8569FB" w14:textId="5FDF5282" w:rsidR="008F7EAE" w:rsidRPr="0035732D" w:rsidRDefault="008F7EAE" w:rsidP="004E225F">
      <w:pPr>
        <w:pStyle w:val="Nagwek1"/>
        <w:numPr>
          <w:ilvl w:val="0"/>
          <w:numId w:val="26"/>
        </w:numPr>
        <w:tabs>
          <w:tab w:val="left" w:pos="426"/>
        </w:tabs>
        <w:spacing w:before="120" w:after="120" w:line="276" w:lineRule="auto"/>
        <w:jc w:val="left"/>
        <w:rPr>
          <w:rFonts w:asciiTheme="minorHAnsi" w:hAnsiTheme="minorHAnsi" w:cstheme="minorHAnsi"/>
        </w:rPr>
      </w:pPr>
      <w:bookmarkStart w:id="148" w:name="_Toc227246221"/>
      <w:r w:rsidRPr="0035732D">
        <w:rPr>
          <w:rFonts w:asciiTheme="minorHAnsi" w:hAnsiTheme="minorHAnsi" w:cstheme="minorHAnsi"/>
        </w:rPr>
        <w:lastRenderedPageBreak/>
        <w:t>Wyzwania systemowe i organizacyjne</w:t>
      </w:r>
      <w:bookmarkEnd w:id="148"/>
      <w:r w:rsidRPr="0035732D">
        <w:rPr>
          <w:rFonts w:asciiTheme="minorHAnsi" w:hAnsiTheme="minorHAnsi" w:cstheme="minorHAnsi"/>
        </w:rPr>
        <w:t xml:space="preserve"> </w:t>
      </w: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E742F3" w:rsidRPr="0035732D" w14:paraId="46A08821" w14:textId="77777777" w:rsidTr="007B1314">
        <w:trPr>
          <w:trHeight w:val="1134"/>
        </w:trPr>
        <w:tc>
          <w:tcPr>
            <w:tcW w:w="5000" w:type="pct"/>
            <w:shd w:val="clear" w:color="auto" w:fill="FCE1BA"/>
            <w:vAlign w:val="center"/>
          </w:tcPr>
          <w:p w14:paraId="29233477" w14:textId="017CA943" w:rsidR="006119C0" w:rsidRPr="0035732D" w:rsidRDefault="00DF73FF" w:rsidP="00E22556">
            <w:pPr>
              <w:pStyle w:val="Nagwek5"/>
              <w:spacing w:line="276" w:lineRule="auto"/>
              <w:outlineLvl w:val="4"/>
              <w:rPr>
                <w:rFonts w:asciiTheme="minorHAnsi" w:hAnsiTheme="minorHAnsi" w:cstheme="minorHAnsi"/>
              </w:rPr>
            </w:pPr>
            <w:bookmarkStart w:id="149" w:name="_Toc227246222"/>
            <w:r w:rsidRPr="00DF73FF">
              <w:rPr>
                <w:rFonts w:asciiTheme="minorHAnsi" w:hAnsiTheme="minorHAnsi" w:cstheme="minorHAnsi"/>
              </w:rPr>
              <w:t>Poziom skuteczności KPBwLC oraz KPB</w:t>
            </w:r>
            <w:bookmarkEnd w:id="149"/>
            <w:r w:rsidRPr="00DF73FF">
              <w:rPr>
                <w:rFonts w:asciiTheme="minorHAnsi" w:hAnsiTheme="minorHAnsi" w:cstheme="minorHAnsi"/>
              </w:rPr>
              <w:t xml:space="preserve"> </w:t>
            </w:r>
          </w:p>
        </w:tc>
      </w:tr>
      <w:tr w:rsidR="00612A0E" w:rsidRPr="0035732D" w14:paraId="07DD5CD8" w14:textId="77777777" w:rsidTr="00612A0E">
        <w:trPr>
          <w:trHeight w:val="454"/>
        </w:trPr>
        <w:tc>
          <w:tcPr>
            <w:tcW w:w="5000" w:type="pct"/>
            <w:shd w:val="clear" w:color="auto" w:fill="FCE1BA"/>
            <w:vAlign w:val="center"/>
          </w:tcPr>
          <w:p w14:paraId="12093FB2" w14:textId="77777777" w:rsidR="00612A0E" w:rsidRPr="0035732D" w:rsidRDefault="00612A0E" w:rsidP="00612A0E">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612A0E" w:rsidRPr="0035732D" w14:paraId="69FD323D" w14:textId="77777777" w:rsidTr="00C34920">
        <w:trPr>
          <w:trHeight w:val="1871"/>
        </w:trPr>
        <w:tc>
          <w:tcPr>
            <w:tcW w:w="5000" w:type="pct"/>
            <w:shd w:val="pct50" w:color="FCE1BA" w:fill="auto"/>
            <w:vAlign w:val="center"/>
          </w:tcPr>
          <w:p w14:paraId="49FC2AA7" w14:textId="56C15F8B" w:rsidR="00612A0E" w:rsidRPr="00612A0E" w:rsidRDefault="00612A0E" w:rsidP="00C34920">
            <w:pPr>
              <w:pStyle w:val="Default"/>
              <w:rPr>
                <w:rStyle w:val="Wyrnienieintensywne"/>
                <w:rFonts w:cstheme="minorHAnsi"/>
                <w:b w:val="0"/>
                <w:i w:val="0"/>
              </w:rPr>
            </w:pPr>
            <w:r>
              <w:rPr>
                <w:sz w:val="22"/>
                <w:szCs w:val="22"/>
              </w:rPr>
              <w:t xml:space="preserve">Skuteczna implementacja </w:t>
            </w:r>
            <w:r w:rsidR="002A7D7F">
              <w:rPr>
                <w:sz w:val="22"/>
                <w:szCs w:val="22"/>
              </w:rPr>
              <w:t>K</w:t>
            </w:r>
            <w:r>
              <w:rPr>
                <w:sz w:val="22"/>
                <w:szCs w:val="22"/>
              </w:rPr>
              <w:t xml:space="preserve">rajowego </w:t>
            </w:r>
            <w:r w:rsidR="002A7D7F">
              <w:rPr>
                <w:sz w:val="22"/>
                <w:szCs w:val="22"/>
              </w:rPr>
              <w:t>P</w:t>
            </w:r>
            <w:r>
              <w:rPr>
                <w:sz w:val="22"/>
                <w:szCs w:val="22"/>
              </w:rPr>
              <w:t xml:space="preserve">rogramu </w:t>
            </w:r>
            <w:r w:rsidR="002A7D7F">
              <w:rPr>
                <w:sz w:val="22"/>
                <w:szCs w:val="22"/>
              </w:rPr>
              <w:t>Bezpieczeństwa w Lotnictwie Cywilnym oraz Krajowego Planu Bezpieczeństwa</w:t>
            </w:r>
            <w:r>
              <w:rPr>
                <w:sz w:val="22"/>
                <w:szCs w:val="22"/>
              </w:rPr>
              <w:t xml:space="preserve"> wynika z zapisów Załącznika 19 </w:t>
            </w:r>
            <w:r w:rsidR="002A7D7F">
              <w:rPr>
                <w:sz w:val="22"/>
                <w:szCs w:val="22"/>
              </w:rPr>
              <w:t>(</w:t>
            </w:r>
            <w:r>
              <w:rPr>
                <w:sz w:val="22"/>
                <w:szCs w:val="22"/>
              </w:rPr>
              <w:t>oraz ICAO Doc 9859 SMM)</w:t>
            </w:r>
            <w:r w:rsidR="002A7D7F">
              <w:rPr>
                <w:sz w:val="22"/>
                <w:szCs w:val="22"/>
              </w:rPr>
              <w:t xml:space="preserve"> oraz</w:t>
            </w:r>
            <w:r w:rsidR="002A7D7F">
              <w:t xml:space="preserve"> R</w:t>
            </w:r>
            <w:r w:rsidR="002A7D7F" w:rsidRPr="002A7D7F">
              <w:rPr>
                <w:sz w:val="22"/>
                <w:szCs w:val="22"/>
              </w:rPr>
              <w:t>ozporządzeni</w:t>
            </w:r>
            <w:r w:rsidR="002A7D7F">
              <w:rPr>
                <w:sz w:val="22"/>
                <w:szCs w:val="22"/>
              </w:rPr>
              <w:t>a</w:t>
            </w:r>
            <w:r w:rsidR="002A7D7F" w:rsidRPr="002A7D7F">
              <w:rPr>
                <w:sz w:val="22"/>
                <w:szCs w:val="22"/>
              </w:rPr>
              <w:t xml:space="preserve"> (UE) 2018/1139 w sprawie wspólnych zasad w dziedzinie lotnictwa cywilnego i utworzenia Agencji Unii Europejskiej ds. Bezpieczeństwa Lotniczego.</w:t>
            </w:r>
            <w:r w:rsidR="002A7D7F">
              <w:rPr>
                <w:sz w:val="22"/>
                <w:szCs w:val="22"/>
              </w:rPr>
              <w:t xml:space="preserve"> Aktualizacja powyższych dokumentów i monitorowanie działań w zakresie zarządzania bezpieczeństwem na poziomie krajowym to proces ciągły – wymagany, aby skutecznie ograniczać ryzyka i osiągać wyższy poziom bezpieczeństwa. </w:t>
            </w:r>
          </w:p>
        </w:tc>
      </w:tr>
      <w:tr w:rsidR="00612A0E" w:rsidRPr="0035732D" w14:paraId="2ECF7BFC" w14:textId="77777777" w:rsidTr="00612A0E">
        <w:trPr>
          <w:trHeight w:val="454"/>
        </w:trPr>
        <w:tc>
          <w:tcPr>
            <w:tcW w:w="5000" w:type="pct"/>
            <w:shd w:val="clear" w:color="auto" w:fill="FCE1BA"/>
            <w:vAlign w:val="center"/>
          </w:tcPr>
          <w:p w14:paraId="317D4BBE" w14:textId="77777777" w:rsidR="00612A0E" w:rsidRPr="0035732D" w:rsidRDefault="00612A0E" w:rsidP="00612A0E">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612A0E" w:rsidRPr="0035732D" w14:paraId="32107452" w14:textId="77777777" w:rsidTr="00C34920">
        <w:trPr>
          <w:trHeight w:val="794"/>
        </w:trPr>
        <w:tc>
          <w:tcPr>
            <w:tcW w:w="5000" w:type="pct"/>
            <w:shd w:val="pct50" w:color="FCE1BA" w:fill="auto"/>
            <w:vAlign w:val="center"/>
          </w:tcPr>
          <w:p w14:paraId="68D442B8" w14:textId="3391D898" w:rsidR="00612A0E" w:rsidRPr="00612A0E" w:rsidRDefault="00612A0E" w:rsidP="00612A0E">
            <w:pPr>
              <w:pStyle w:val="Default"/>
              <w:rPr>
                <w:rStyle w:val="Wyrnienieintensywne"/>
                <w:b w:val="0"/>
                <w:i w:val="0"/>
                <w:iCs w:val="0"/>
                <w:color w:val="000000"/>
              </w:rPr>
            </w:pPr>
            <w:r>
              <w:rPr>
                <w:sz w:val="22"/>
                <w:szCs w:val="22"/>
              </w:rPr>
              <w:t xml:space="preserve">Celem działań jest zapewnienie zgodności z normami ICAO oraz przepisami UE dotyczącymi zarządzania bezpieczeństwem na poziomie krajowym </w:t>
            </w:r>
            <w:r w:rsidR="00117112">
              <w:rPr>
                <w:sz w:val="22"/>
                <w:szCs w:val="22"/>
              </w:rPr>
              <w:t>o</w:t>
            </w:r>
            <w:r w:rsidR="00117112">
              <w:t xml:space="preserve">raz skuteczność </w:t>
            </w:r>
            <w:r>
              <w:rPr>
                <w:sz w:val="22"/>
                <w:szCs w:val="22"/>
              </w:rPr>
              <w:t xml:space="preserve">KPBwLC oraz KPB. </w:t>
            </w:r>
          </w:p>
        </w:tc>
      </w:tr>
      <w:tr w:rsidR="00612A0E" w:rsidRPr="0035732D" w14:paraId="2E24A761" w14:textId="77777777" w:rsidTr="00612A0E">
        <w:trPr>
          <w:trHeight w:val="454"/>
        </w:trPr>
        <w:tc>
          <w:tcPr>
            <w:tcW w:w="5000" w:type="pct"/>
            <w:shd w:val="clear" w:color="auto" w:fill="FCE1BA"/>
            <w:vAlign w:val="center"/>
          </w:tcPr>
          <w:p w14:paraId="3C4B41B6" w14:textId="77777777" w:rsidR="00612A0E" w:rsidRPr="0035732D" w:rsidRDefault="00612A0E" w:rsidP="00612A0E">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612A0E" w:rsidRPr="0035732D" w14:paraId="64C1A9B9" w14:textId="77777777" w:rsidTr="00612A0E">
        <w:trPr>
          <w:trHeight w:val="567"/>
        </w:trPr>
        <w:tc>
          <w:tcPr>
            <w:tcW w:w="5000" w:type="pct"/>
            <w:shd w:val="pct50" w:color="FCE1BA" w:fill="auto"/>
            <w:vAlign w:val="center"/>
          </w:tcPr>
          <w:p w14:paraId="4F35F9EC" w14:textId="06F6DAAF" w:rsidR="00612A0E" w:rsidRPr="00612A0E" w:rsidRDefault="00612A0E" w:rsidP="00612A0E">
            <w:pPr>
              <w:pStyle w:val="Default"/>
              <w:rPr>
                <w:rStyle w:val="Wyrnienieintensywne"/>
                <w:b w:val="0"/>
                <w:i w:val="0"/>
                <w:iCs w:val="0"/>
                <w:color w:val="000000"/>
              </w:rPr>
            </w:pPr>
            <w:r>
              <w:rPr>
                <w:sz w:val="22"/>
                <w:szCs w:val="22"/>
              </w:rPr>
              <w:t xml:space="preserve">Załącznik nr 1 do KPB „Rejestr zadań” </w:t>
            </w:r>
            <w:r w:rsidR="00C34920">
              <w:rPr>
                <w:sz w:val="22"/>
                <w:szCs w:val="22"/>
              </w:rPr>
              <w:t>–</w:t>
            </w:r>
            <w:r>
              <w:rPr>
                <w:sz w:val="22"/>
                <w:szCs w:val="22"/>
              </w:rPr>
              <w:t xml:space="preserve"> punkt B.1 </w:t>
            </w:r>
          </w:p>
        </w:tc>
      </w:tr>
      <w:tr w:rsidR="00612A0E" w:rsidRPr="0035732D" w14:paraId="3086DB73" w14:textId="77777777" w:rsidTr="00612A0E">
        <w:trPr>
          <w:trHeight w:val="454"/>
        </w:trPr>
        <w:tc>
          <w:tcPr>
            <w:tcW w:w="5000" w:type="pct"/>
            <w:shd w:val="clear" w:color="auto" w:fill="FCE1BA"/>
            <w:vAlign w:val="center"/>
          </w:tcPr>
          <w:p w14:paraId="749919FC" w14:textId="77777777" w:rsidR="00612A0E" w:rsidRPr="0035732D" w:rsidRDefault="00612A0E" w:rsidP="00612A0E">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612A0E" w:rsidRPr="003878A5" w14:paraId="4E6DDC87" w14:textId="77777777" w:rsidTr="00C34920">
        <w:trPr>
          <w:trHeight w:val="4195"/>
        </w:trPr>
        <w:tc>
          <w:tcPr>
            <w:tcW w:w="5000" w:type="pct"/>
            <w:shd w:val="pct50" w:color="FCE1BA" w:fill="auto"/>
            <w:vAlign w:val="center"/>
          </w:tcPr>
          <w:p w14:paraId="23C69FF6" w14:textId="1DE75318" w:rsidR="00612A0E" w:rsidRDefault="00612A0E" w:rsidP="00C34920">
            <w:pPr>
              <w:spacing w:after="80" w:line="276" w:lineRule="auto"/>
              <w:jc w:val="left"/>
            </w:pPr>
            <w:r>
              <w:t>Na poziomie ULC monitoruje się systematyczną i zgodna z przyjętym harmonogramem aktualizację dokumentów:</w:t>
            </w:r>
            <w:r w:rsidR="00C34920">
              <w:t xml:space="preserve"> </w:t>
            </w:r>
            <w:r>
              <w:t xml:space="preserve">KPBwLC oraz KPB, jak również realizację zadań wskazanych w KPB oraz monitorowanie poziomu bezpieczeństwa na podstawie przyjętych wskaźników (SPIs) dla ULC (Załącznik 2 do KPB) i podmiotów lotniczych (Załączniki A,B,C,D do KPB). </w:t>
            </w:r>
          </w:p>
          <w:p w14:paraId="59995101" w14:textId="77777777" w:rsidR="00331E55" w:rsidRDefault="00331E55" w:rsidP="00331E55">
            <w:pPr>
              <w:spacing w:line="276" w:lineRule="auto"/>
              <w:jc w:val="left"/>
              <w:rPr>
                <w:rStyle w:val="Wyrnienieintensywne"/>
                <w:rFonts w:cstheme="minorHAnsi"/>
                <w:b w:val="0"/>
                <w:i w:val="0"/>
              </w:rPr>
            </w:pPr>
            <w:r w:rsidRPr="00331E55">
              <w:rPr>
                <w:rStyle w:val="Wyrnienieintensywne"/>
                <w:rFonts w:cstheme="minorHAnsi"/>
                <w:b w:val="0"/>
                <w:i w:val="0"/>
                <w:lang w:val="en-GB"/>
              </w:rPr>
              <w:t xml:space="preserve">ICAO monitoruje implementację </w:t>
            </w:r>
            <w:r>
              <w:rPr>
                <w:rStyle w:val="Wyrnienieintensywne"/>
                <w:rFonts w:cstheme="minorHAnsi"/>
                <w:b w:val="0"/>
                <w:i w:val="0"/>
                <w:lang w:val="en-GB"/>
              </w:rPr>
              <w:t>KPBwLC</w:t>
            </w:r>
            <w:r w:rsidRPr="00331E55">
              <w:rPr>
                <w:rStyle w:val="Wyrnienieintensywne"/>
                <w:rFonts w:cstheme="minorHAnsi"/>
                <w:b w:val="0"/>
                <w:i w:val="0"/>
                <w:lang w:val="en-GB"/>
              </w:rPr>
              <w:t xml:space="preserve"> w ramach USOAP CMA (Universal Safety Oversight Audit Programme – Continuous Monitoring Approach).</w:t>
            </w:r>
            <w:r>
              <w:rPr>
                <w:rStyle w:val="Wyrnienieintensywne"/>
                <w:rFonts w:cstheme="minorHAnsi"/>
                <w:b w:val="0"/>
                <w:i w:val="0"/>
                <w:lang w:val="en-GB"/>
              </w:rPr>
              <w:t xml:space="preserve"> </w:t>
            </w:r>
            <w:r w:rsidRPr="00331E55">
              <w:rPr>
                <w:rStyle w:val="Wyrnienieintensywne"/>
                <w:rFonts w:cstheme="minorHAnsi"/>
                <w:b w:val="0"/>
                <w:i w:val="0"/>
              </w:rPr>
              <w:t>Główne mechanizmy raportowania i oceny</w:t>
            </w:r>
            <w:r>
              <w:rPr>
                <w:rStyle w:val="Wyrnienieintensywne"/>
                <w:rFonts w:cstheme="minorHAnsi"/>
                <w:b w:val="0"/>
                <w:i w:val="0"/>
              </w:rPr>
              <w:t xml:space="preserve"> to:</w:t>
            </w:r>
          </w:p>
          <w:p w14:paraId="190E8979" w14:textId="1CFF31DD" w:rsidR="00331E55" w:rsidRPr="003878A5" w:rsidRDefault="00331E55" w:rsidP="003878A5">
            <w:pPr>
              <w:pStyle w:val="Akapitzlist"/>
              <w:numPr>
                <w:ilvl w:val="0"/>
                <w:numId w:val="65"/>
              </w:numPr>
              <w:spacing w:line="276" w:lineRule="auto"/>
              <w:jc w:val="left"/>
              <w:rPr>
                <w:rStyle w:val="Wyrnienieintensywne"/>
                <w:rFonts w:cstheme="minorHAnsi"/>
                <w:b w:val="0"/>
                <w:i w:val="0"/>
              </w:rPr>
            </w:pPr>
            <w:r w:rsidRPr="003878A5">
              <w:rPr>
                <w:rStyle w:val="Wyrnienieintensywne"/>
                <w:rFonts w:cstheme="minorHAnsi"/>
                <w:b w:val="0"/>
              </w:rPr>
              <w:t>Self-assessment</w:t>
            </w:r>
            <w:r w:rsidRPr="003878A5">
              <w:rPr>
                <w:rStyle w:val="Wyrnienieintensywne"/>
                <w:rFonts w:cstheme="minorHAnsi"/>
                <w:b w:val="0"/>
                <w:i w:val="0"/>
              </w:rPr>
              <w:t xml:space="preserve"> (państwa regularnie aktualizują samoocenę w systemie ICAO (USOAP Online Framework – OLF) poprzez wypełnianie dedykowanych Protocol Questions (PQs). Od 2026 r. </w:t>
            </w:r>
            <w:r w:rsidRPr="003878A5">
              <w:rPr>
                <w:rStyle w:val="Wyrnienieintensywne"/>
                <w:rFonts w:cstheme="minorHAnsi"/>
                <w:b w:val="0"/>
              </w:rPr>
              <w:t>SSP-related PQs</w:t>
            </w:r>
            <w:r w:rsidRPr="003878A5">
              <w:rPr>
                <w:rStyle w:val="Wyrnienieintensywne"/>
                <w:rFonts w:cstheme="minorHAnsi"/>
                <w:b w:val="0"/>
                <w:i w:val="0"/>
              </w:rPr>
              <w:t xml:space="preserve"> stają się </w:t>
            </w:r>
            <w:r w:rsidR="00C34920">
              <w:rPr>
                <w:rStyle w:val="Wyrnienieintensywne"/>
                <w:rFonts w:cstheme="minorHAnsi"/>
                <w:b w:val="0"/>
                <w:i w:val="0"/>
              </w:rPr>
              <w:br/>
            </w:r>
            <w:r w:rsidRPr="003878A5">
              <w:rPr>
                <w:rStyle w:val="Wyrnienieintensywne"/>
                <w:rFonts w:cstheme="minorHAnsi"/>
                <w:b w:val="0"/>
                <w:i w:val="0"/>
              </w:rPr>
              <w:t>w pełni obowiązkowe i będą generować dedykowany SSP Effective Implementation (EI) score.</w:t>
            </w:r>
          </w:p>
          <w:p w14:paraId="302AFF3E" w14:textId="77777777" w:rsidR="002A7D7F" w:rsidRDefault="00331E55" w:rsidP="00C34920">
            <w:pPr>
              <w:pStyle w:val="Akapitzlist"/>
              <w:numPr>
                <w:ilvl w:val="0"/>
                <w:numId w:val="65"/>
              </w:numPr>
              <w:spacing w:after="80" w:line="276" w:lineRule="auto"/>
              <w:ind w:left="714" w:hanging="357"/>
              <w:contextualSpacing w:val="0"/>
              <w:jc w:val="left"/>
              <w:rPr>
                <w:rStyle w:val="Wyrnienieintensywne"/>
                <w:rFonts w:cstheme="minorHAnsi"/>
                <w:b w:val="0"/>
                <w:i w:val="0"/>
              </w:rPr>
            </w:pPr>
            <w:r w:rsidRPr="003878A5">
              <w:rPr>
                <w:rStyle w:val="Wyrnienieintensywne"/>
                <w:rFonts w:cstheme="minorHAnsi"/>
                <w:b w:val="0"/>
                <w:i w:val="0"/>
              </w:rPr>
              <w:t>iSTARS SSP Gap Analysis</w:t>
            </w:r>
            <w:r w:rsidR="003878A5" w:rsidRPr="003878A5">
              <w:rPr>
                <w:rStyle w:val="Wyrnienieintensywne"/>
                <w:rFonts w:cstheme="minorHAnsi"/>
                <w:b w:val="0"/>
                <w:i w:val="0"/>
              </w:rPr>
              <w:t xml:space="preserve"> –</w:t>
            </w:r>
            <w:r w:rsidRPr="003878A5">
              <w:rPr>
                <w:rStyle w:val="Wyrnienieintensywne"/>
                <w:rFonts w:cstheme="minorHAnsi"/>
                <w:b w:val="0"/>
                <w:i w:val="0"/>
              </w:rPr>
              <w:t xml:space="preserve"> do</w:t>
            </w:r>
            <w:r w:rsidR="003878A5" w:rsidRPr="003878A5">
              <w:rPr>
                <w:rStyle w:val="Wyrnienieintensywne"/>
                <w:rFonts w:cstheme="minorHAnsi"/>
                <w:b w:val="0"/>
                <w:i w:val="0"/>
              </w:rPr>
              <w:t xml:space="preserve"> </w:t>
            </w:r>
            <w:r w:rsidRPr="003878A5">
              <w:rPr>
                <w:rStyle w:val="Wyrnienieintensywne"/>
                <w:rFonts w:cstheme="minorHAnsi"/>
                <w:b w:val="0"/>
                <w:i w:val="0"/>
              </w:rPr>
              <w:t>wewnętrznej oceny i raportowania postępów.</w:t>
            </w:r>
          </w:p>
          <w:p w14:paraId="57D98270" w14:textId="0C22D3F1" w:rsidR="003878A5" w:rsidRPr="003878A5" w:rsidRDefault="003878A5" w:rsidP="003878A5">
            <w:pPr>
              <w:spacing w:line="276" w:lineRule="auto"/>
              <w:jc w:val="left"/>
              <w:rPr>
                <w:rStyle w:val="Wyrnienieintensywne"/>
                <w:rFonts w:cstheme="minorHAnsi"/>
                <w:b w:val="0"/>
                <w:i w:val="0"/>
              </w:rPr>
            </w:pPr>
            <w:r w:rsidRPr="003878A5">
              <w:rPr>
                <w:rStyle w:val="Wyrnienieintensywne"/>
                <w:rFonts w:cstheme="minorHAnsi"/>
                <w:b w:val="0"/>
                <w:i w:val="0"/>
              </w:rPr>
              <w:t xml:space="preserve">EASA monitoruje implementację KPBwLC poprzez ankietę w ramach </w:t>
            </w:r>
            <w:r>
              <w:rPr>
                <w:rStyle w:val="Wyrnienieintensywne"/>
                <w:rFonts w:cstheme="minorHAnsi"/>
                <w:b w:val="0"/>
                <w:i w:val="0"/>
              </w:rPr>
              <w:t>e</w:t>
            </w:r>
            <w:r w:rsidRPr="003878A5">
              <w:rPr>
                <w:rStyle w:val="Wyrnienieintensywne"/>
                <w:rFonts w:cstheme="minorHAnsi"/>
                <w:b w:val="0"/>
                <w:i w:val="0"/>
              </w:rPr>
              <w:t>CMA (Extended Continuous Monitoring Approach) oraz w ramach</w:t>
            </w:r>
            <w:r>
              <w:rPr>
                <w:rStyle w:val="Wyrnienieintensywne"/>
                <w:rFonts w:cstheme="minorHAnsi"/>
                <w:b w:val="0"/>
                <w:i w:val="0"/>
              </w:rPr>
              <w:t xml:space="preserve"> programu inspekcji standaryzacyjnych (inspekcje SYS – Systemowe). </w:t>
            </w:r>
            <w:r w:rsidRPr="003878A5">
              <w:rPr>
                <w:rStyle w:val="Wyrnienieintensywne"/>
                <w:rFonts w:cstheme="minorHAnsi"/>
                <w:b w:val="0"/>
                <w:i w:val="0"/>
              </w:rPr>
              <w:t xml:space="preserve"> </w:t>
            </w:r>
          </w:p>
        </w:tc>
      </w:tr>
      <w:tr w:rsidR="00612A0E" w:rsidRPr="0035732D" w14:paraId="319F5DDF" w14:textId="77777777" w:rsidTr="00612A0E">
        <w:trPr>
          <w:trHeight w:val="454"/>
        </w:trPr>
        <w:tc>
          <w:tcPr>
            <w:tcW w:w="5000" w:type="pct"/>
            <w:shd w:val="clear" w:color="auto" w:fill="FCE1BA"/>
            <w:vAlign w:val="center"/>
          </w:tcPr>
          <w:p w14:paraId="67B1F8B6" w14:textId="77777777" w:rsidR="00612A0E" w:rsidRPr="0035732D" w:rsidRDefault="00612A0E" w:rsidP="00612A0E">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612A0E" w:rsidRPr="0035732D" w14:paraId="22C02A99" w14:textId="77777777" w:rsidTr="00C34920">
        <w:trPr>
          <w:trHeight w:val="1928"/>
        </w:trPr>
        <w:tc>
          <w:tcPr>
            <w:tcW w:w="5000" w:type="pct"/>
            <w:shd w:val="pct50" w:color="FCE1BA" w:fill="auto"/>
            <w:vAlign w:val="center"/>
          </w:tcPr>
          <w:p w14:paraId="3CF493F0" w14:textId="77777777" w:rsidR="00612A0E" w:rsidRPr="000957AB" w:rsidRDefault="00612A0E" w:rsidP="00612A0E">
            <w:pPr>
              <w:pStyle w:val="Default"/>
              <w:rPr>
                <w:sz w:val="22"/>
                <w:szCs w:val="22"/>
                <w:lang w:val="en-GB"/>
              </w:rPr>
            </w:pPr>
            <w:r w:rsidRPr="000957AB">
              <w:rPr>
                <w:b/>
                <w:bCs/>
                <w:sz w:val="22"/>
                <w:szCs w:val="22"/>
                <w:lang w:val="en-GB"/>
              </w:rPr>
              <w:t xml:space="preserve">RASP Strategic Priority (Systemic safety): </w:t>
            </w:r>
          </w:p>
          <w:p w14:paraId="0DDC2BD1" w14:textId="77777777" w:rsidR="00612A0E" w:rsidRPr="000957AB" w:rsidRDefault="00612A0E" w:rsidP="00612A0E">
            <w:pPr>
              <w:pStyle w:val="Default"/>
              <w:rPr>
                <w:sz w:val="22"/>
                <w:szCs w:val="22"/>
                <w:lang w:val="en-GB"/>
              </w:rPr>
            </w:pPr>
            <w:r w:rsidRPr="000957AB">
              <w:rPr>
                <w:sz w:val="22"/>
                <w:szCs w:val="22"/>
                <w:lang w:val="en-GB"/>
              </w:rPr>
              <w:t xml:space="preserve">Improve safety by improving safety management </w:t>
            </w:r>
          </w:p>
          <w:p w14:paraId="5289AB4B" w14:textId="77777777" w:rsidR="00612A0E" w:rsidRPr="000957AB" w:rsidRDefault="00612A0E" w:rsidP="00C34920">
            <w:pPr>
              <w:pStyle w:val="Default"/>
              <w:spacing w:after="80"/>
              <w:rPr>
                <w:sz w:val="22"/>
                <w:szCs w:val="22"/>
                <w:lang w:val="en-GB"/>
              </w:rPr>
            </w:pPr>
            <w:r w:rsidRPr="000957AB">
              <w:rPr>
                <w:sz w:val="22"/>
                <w:szCs w:val="22"/>
                <w:lang w:val="en-GB"/>
              </w:rPr>
              <w:t xml:space="preserve">EUR.RMT.0001-2, EUR.SPT.0100, EUR.SPT.0004, EUR.SPT.0005 </w:t>
            </w:r>
          </w:p>
          <w:p w14:paraId="067D4932" w14:textId="77777777" w:rsidR="00612A0E" w:rsidRPr="000957AB" w:rsidRDefault="00612A0E" w:rsidP="00612A0E">
            <w:pPr>
              <w:pStyle w:val="Default"/>
              <w:rPr>
                <w:sz w:val="22"/>
                <w:szCs w:val="22"/>
                <w:lang w:val="en-GB"/>
              </w:rPr>
            </w:pPr>
            <w:r w:rsidRPr="000957AB">
              <w:rPr>
                <w:b/>
                <w:bCs/>
                <w:sz w:val="22"/>
                <w:szCs w:val="22"/>
                <w:lang w:val="en-GB"/>
              </w:rPr>
              <w:t xml:space="preserve">EPAS Strategic Priority (Systemic safety &amp; resilience): </w:t>
            </w:r>
          </w:p>
          <w:p w14:paraId="0F6DBAB0" w14:textId="77777777" w:rsidR="00612A0E" w:rsidRPr="000957AB" w:rsidRDefault="00612A0E" w:rsidP="00612A0E">
            <w:pPr>
              <w:pStyle w:val="Default"/>
              <w:rPr>
                <w:sz w:val="22"/>
                <w:szCs w:val="22"/>
                <w:lang w:val="en-GB"/>
              </w:rPr>
            </w:pPr>
            <w:r w:rsidRPr="000957AB">
              <w:rPr>
                <w:sz w:val="22"/>
                <w:szCs w:val="22"/>
                <w:lang w:val="en-GB"/>
              </w:rPr>
              <w:t xml:space="preserve">Improve safety by improving safety management </w:t>
            </w:r>
          </w:p>
          <w:p w14:paraId="77235D53" w14:textId="49E79DFE" w:rsidR="00612A0E" w:rsidRPr="0035732D" w:rsidRDefault="00612A0E" w:rsidP="00612A0E">
            <w:pPr>
              <w:spacing w:line="276" w:lineRule="auto"/>
              <w:jc w:val="left"/>
              <w:rPr>
                <w:rStyle w:val="Wyrnienieintensywne"/>
                <w:rFonts w:cstheme="minorHAnsi"/>
                <w:b w:val="0"/>
                <w:i w:val="0"/>
                <w:iCs w:val="0"/>
                <w:lang w:val="en-GB"/>
              </w:rPr>
            </w:pPr>
            <w:r>
              <w:rPr>
                <w:b/>
                <w:bCs/>
                <w:color w:val="006FC0"/>
              </w:rPr>
              <w:t>MST.0028</w:t>
            </w:r>
            <w:r>
              <w:t xml:space="preserve">, SPT.0057 </w:t>
            </w:r>
          </w:p>
        </w:tc>
      </w:tr>
    </w:tbl>
    <w:p w14:paraId="51A64EDE" w14:textId="11F49244" w:rsidR="00227BB3" w:rsidRDefault="00227BB3" w:rsidP="00B37C6C">
      <w:pPr>
        <w:spacing w:after="0" w:line="276" w:lineRule="auto"/>
        <w:jc w:val="left"/>
        <w:rPr>
          <w:rFonts w:cstheme="minorHAnsi"/>
        </w:rPr>
      </w:pPr>
    </w:p>
    <w:p w14:paraId="6E9BF332" w14:textId="6FCDC3B7" w:rsidR="00DF73FF" w:rsidRDefault="00DF73FF" w:rsidP="00B37C6C">
      <w:pPr>
        <w:spacing w:after="0" w:line="276" w:lineRule="auto"/>
        <w:jc w:val="left"/>
        <w:rPr>
          <w:rFonts w:cstheme="minorHAnsi"/>
        </w:rPr>
      </w:pPr>
    </w:p>
    <w:p w14:paraId="297952BB" w14:textId="6FFC8505" w:rsidR="00DF73FF" w:rsidRDefault="00DF73FF" w:rsidP="00B37C6C">
      <w:pPr>
        <w:spacing w:after="0" w:line="276" w:lineRule="auto"/>
        <w:jc w:val="left"/>
        <w:rPr>
          <w:rFonts w:cstheme="minorHAnsi"/>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35732D" w14:paraId="7225B4C3" w14:textId="77777777" w:rsidTr="007B1314">
        <w:trPr>
          <w:trHeight w:val="567"/>
        </w:trPr>
        <w:tc>
          <w:tcPr>
            <w:tcW w:w="5000" w:type="pct"/>
            <w:shd w:val="clear" w:color="auto" w:fill="FCE1BA"/>
          </w:tcPr>
          <w:p w14:paraId="01CEB5EB" w14:textId="156B29DB" w:rsidR="001675B4" w:rsidRPr="0035732D" w:rsidRDefault="001675B4" w:rsidP="009A3D1C">
            <w:pPr>
              <w:pStyle w:val="Nagwek5"/>
              <w:spacing w:line="276" w:lineRule="auto"/>
              <w:outlineLvl w:val="4"/>
              <w:rPr>
                <w:rStyle w:val="Wyrnienieintensywne"/>
                <w:rFonts w:asciiTheme="minorHAnsi" w:hAnsiTheme="minorHAnsi" w:cstheme="minorHAnsi"/>
                <w:b/>
                <w:i w:val="0"/>
                <w:iCs w:val="0"/>
              </w:rPr>
            </w:pPr>
            <w:bookmarkStart w:id="150" w:name="_Hlk225845503"/>
            <w:bookmarkStart w:id="151" w:name="_Toc227246223"/>
            <w:r w:rsidRPr="0035732D">
              <w:rPr>
                <w:rFonts w:asciiTheme="minorHAnsi" w:hAnsiTheme="minorHAnsi" w:cstheme="minorHAnsi"/>
              </w:rPr>
              <w:lastRenderedPageBreak/>
              <w:t>Poziom skuteczności SMS w organizacjach lotniczych</w:t>
            </w:r>
            <w:bookmarkEnd w:id="151"/>
            <w:r w:rsidRPr="0035732D">
              <w:rPr>
                <w:rFonts w:asciiTheme="minorHAnsi" w:hAnsiTheme="minorHAnsi" w:cstheme="minorHAnsi"/>
              </w:rPr>
              <w:t xml:space="preserve"> </w:t>
            </w:r>
          </w:p>
        </w:tc>
      </w:tr>
      <w:tr w:rsidR="001675B4" w:rsidRPr="0035732D" w14:paraId="7BE9FF3E" w14:textId="77777777" w:rsidTr="00066B12">
        <w:trPr>
          <w:trHeight w:val="454"/>
        </w:trPr>
        <w:tc>
          <w:tcPr>
            <w:tcW w:w="5000" w:type="pct"/>
            <w:shd w:val="clear" w:color="auto" w:fill="FCE1BA"/>
            <w:vAlign w:val="center"/>
          </w:tcPr>
          <w:p w14:paraId="2B94861E" w14:textId="77777777" w:rsidR="001675B4" w:rsidRPr="0035732D" w:rsidRDefault="001675B4" w:rsidP="00B37C6C">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1675B4" w:rsidRPr="0035732D" w14:paraId="0C0F035B" w14:textId="77777777" w:rsidTr="00DF73FF">
        <w:trPr>
          <w:trHeight w:val="4025"/>
        </w:trPr>
        <w:tc>
          <w:tcPr>
            <w:tcW w:w="5000" w:type="pct"/>
            <w:shd w:val="pct50" w:color="FCE1BA" w:fill="auto"/>
            <w:vAlign w:val="center"/>
          </w:tcPr>
          <w:p w14:paraId="26F005F1" w14:textId="585F26B9" w:rsidR="00C553EB" w:rsidRPr="0035732D" w:rsidRDefault="00C553EB" w:rsidP="00B37C6C">
            <w:pPr>
              <w:spacing w:after="80" w:line="276" w:lineRule="auto"/>
              <w:jc w:val="left"/>
              <w:rPr>
                <w:rFonts w:eastAsia="Calibri" w:cstheme="minorHAnsi"/>
              </w:rPr>
            </w:pPr>
            <w:r w:rsidRPr="0035732D">
              <w:rPr>
                <w:rFonts w:eastAsia="Calibri" w:cstheme="minorHAnsi"/>
              </w:rPr>
              <w:t xml:space="preserve">Skuteczność Systemów Zarządzania Bezpieczeństwem w organizacjach lotniczych jest kluczowym elementem </w:t>
            </w:r>
            <w:r w:rsidR="00B37C6C" w:rsidRPr="0035732D">
              <w:rPr>
                <w:rFonts w:eastAsia="Calibri" w:cstheme="minorHAnsi"/>
              </w:rPr>
              <w:br/>
            </w:r>
            <w:r w:rsidRPr="0035732D">
              <w:rPr>
                <w:rFonts w:eastAsia="Calibri" w:cstheme="minorHAnsi"/>
              </w:rPr>
              <w:t xml:space="preserve">z punktu prowadzenia nadzoru opartego na ryzyku (Risk Based Oversight). Efektywny SMS pozwala na zidentyfikowanie zagrożeń zanim zaowocują one ewentualnymi nieodwracalnymi stratami w życiu, zdrowiu, mieniu lub środowisku. </w:t>
            </w:r>
          </w:p>
          <w:p w14:paraId="6120BFB2" w14:textId="77777777" w:rsidR="00C553EB" w:rsidRPr="0035732D" w:rsidRDefault="00C553EB" w:rsidP="00B37C6C">
            <w:pPr>
              <w:spacing w:after="80" w:line="276" w:lineRule="auto"/>
              <w:jc w:val="left"/>
              <w:rPr>
                <w:rFonts w:eastAsia="Calibri" w:cstheme="minorHAnsi"/>
              </w:rPr>
            </w:pPr>
            <w:r w:rsidRPr="0035732D">
              <w:rPr>
                <w:rFonts w:eastAsia="Calibri" w:cstheme="minorHAnsi"/>
              </w:rPr>
              <w:t>Wdrożenie SMS w organizacji lotniczej wyłącznie jako wymogu administracyjnego bez zapewnienia efektywności Systemu nie pozwoli na osiągnięcie ww. celów.</w:t>
            </w:r>
          </w:p>
          <w:p w14:paraId="4B37BC12" w14:textId="38D7705D" w:rsidR="00C553EB" w:rsidRPr="0035732D" w:rsidRDefault="00C553EB" w:rsidP="00B37C6C">
            <w:pPr>
              <w:spacing w:after="80" w:line="276" w:lineRule="auto"/>
              <w:jc w:val="left"/>
              <w:rPr>
                <w:rFonts w:eastAsia="Calibri" w:cstheme="minorHAnsi"/>
              </w:rPr>
            </w:pPr>
            <w:r w:rsidRPr="0035732D">
              <w:rPr>
                <w:rFonts w:eastAsia="Calibri" w:cstheme="minorHAnsi"/>
              </w:rPr>
              <w:t xml:space="preserve">Przepisy europejskie ustanawiają wymóg zweryfikowania skuteczności Systemów Zrządzania Bezpieczeństwem </w:t>
            </w:r>
            <w:r w:rsidR="00B37C6C" w:rsidRPr="0035732D">
              <w:rPr>
                <w:rFonts w:eastAsia="Calibri" w:cstheme="minorHAnsi"/>
              </w:rPr>
              <w:t>–</w:t>
            </w:r>
            <w:r w:rsidRPr="0035732D">
              <w:rPr>
                <w:rFonts w:eastAsia="Calibri" w:cstheme="minorHAnsi"/>
              </w:rPr>
              <w:t xml:space="preserve"> SMS w podmiotach lotniczych. Aby uniknąć wątpliwości co do zasad weryfikacji tejże skuteczności</w:t>
            </w:r>
            <w:r w:rsidR="00FD65F1" w:rsidRPr="0035732D">
              <w:rPr>
                <w:rFonts w:eastAsia="Calibri" w:cstheme="minorHAnsi"/>
              </w:rPr>
              <w:t>,</w:t>
            </w:r>
            <w:r w:rsidRPr="0035732D">
              <w:rPr>
                <w:rFonts w:eastAsia="Calibri" w:cstheme="minorHAnsi"/>
              </w:rPr>
              <w:t xml:space="preserve"> proponuje się wykorzystanie narzędzia EASA Management System Assessment Tool.</w:t>
            </w:r>
          </w:p>
          <w:p w14:paraId="5AF1DF43" w14:textId="65E83E7E" w:rsidR="001675B4" w:rsidRPr="0035732D" w:rsidRDefault="00C553EB" w:rsidP="00B37C6C">
            <w:pPr>
              <w:spacing w:line="276" w:lineRule="auto"/>
              <w:jc w:val="left"/>
              <w:rPr>
                <w:rStyle w:val="Wyrnienieintensywne"/>
                <w:rFonts w:cstheme="minorHAnsi"/>
              </w:rPr>
            </w:pPr>
            <w:r w:rsidRPr="0035732D">
              <w:rPr>
                <w:rFonts w:eastAsia="Calibri" w:cstheme="minorHAnsi"/>
              </w:rPr>
              <w:t>EASA wychodząc naprzeciw potrzebom nadzorów krajowych opracowała własne narzędzie oparte na SM-ICG SMS Evaluation Tool, w większej części polegające na weryfikacji skuteczności SMS, a nie tylko na „posiadaniu” SMS-a.</w:t>
            </w:r>
            <w:r w:rsidR="00B37C6C" w:rsidRPr="0035732D">
              <w:rPr>
                <w:rFonts w:eastAsia="Calibri" w:cstheme="minorHAnsi"/>
              </w:rPr>
              <w:t xml:space="preserve"> </w:t>
            </w:r>
            <w:r w:rsidRPr="0035732D">
              <w:rPr>
                <w:rFonts w:eastAsia="Calibri" w:cstheme="minorHAnsi"/>
              </w:rPr>
              <w:t>Narzędzie posłuży również do analizy efektywności przepisów w zakresie SMS na poziomie europejskim.</w:t>
            </w:r>
          </w:p>
        </w:tc>
      </w:tr>
      <w:tr w:rsidR="001675B4" w:rsidRPr="0035732D" w14:paraId="26F28CE2" w14:textId="77777777" w:rsidTr="00066B12">
        <w:trPr>
          <w:trHeight w:val="454"/>
        </w:trPr>
        <w:tc>
          <w:tcPr>
            <w:tcW w:w="5000" w:type="pct"/>
            <w:shd w:val="clear" w:color="auto" w:fill="FCE1BA"/>
            <w:vAlign w:val="center"/>
          </w:tcPr>
          <w:p w14:paraId="370070C2" w14:textId="77777777" w:rsidR="001675B4" w:rsidRPr="0035732D" w:rsidRDefault="001675B4" w:rsidP="00B37C6C">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1675B4" w:rsidRPr="0035732D" w14:paraId="007EE000" w14:textId="77777777" w:rsidTr="00066B12">
        <w:tc>
          <w:tcPr>
            <w:tcW w:w="5000" w:type="pct"/>
            <w:shd w:val="pct50" w:color="FCE1BA" w:fill="auto"/>
            <w:vAlign w:val="center"/>
          </w:tcPr>
          <w:p w14:paraId="42137BBD" w14:textId="5164C818" w:rsidR="001675B4" w:rsidRPr="0035732D" w:rsidRDefault="00C553EB" w:rsidP="00B37C6C">
            <w:pPr>
              <w:spacing w:line="276" w:lineRule="auto"/>
              <w:jc w:val="left"/>
              <w:rPr>
                <w:rStyle w:val="Wyrnienieintensywne"/>
                <w:rFonts w:cstheme="minorHAnsi"/>
              </w:rPr>
            </w:pPr>
            <w:r w:rsidRPr="0035732D">
              <w:rPr>
                <w:rFonts w:cstheme="minorHAnsi"/>
              </w:rPr>
              <w:t>Celem działań jest pełne i skuteczne wdrożenie SMS w organizacjach lotniczych objętych tym obowiązkiem. Do weryfikacji konieczne jest narzędzie do obiektywnej oceny poziomu implementacji SMS.</w:t>
            </w:r>
          </w:p>
        </w:tc>
      </w:tr>
      <w:tr w:rsidR="001675B4" w:rsidRPr="0035732D" w14:paraId="7E7D35D0" w14:textId="77777777" w:rsidTr="00066B12">
        <w:trPr>
          <w:trHeight w:val="454"/>
        </w:trPr>
        <w:tc>
          <w:tcPr>
            <w:tcW w:w="5000" w:type="pct"/>
            <w:shd w:val="clear" w:color="auto" w:fill="FCE1BA"/>
            <w:vAlign w:val="center"/>
          </w:tcPr>
          <w:p w14:paraId="1E64076A" w14:textId="77777777" w:rsidR="001675B4" w:rsidRPr="0035732D" w:rsidRDefault="001675B4" w:rsidP="00B37C6C">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1675B4" w:rsidRPr="0035732D" w14:paraId="51A1B886" w14:textId="77777777" w:rsidTr="00DF73FF">
        <w:trPr>
          <w:trHeight w:val="454"/>
        </w:trPr>
        <w:tc>
          <w:tcPr>
            <w:tcW w:w="5000" w:type="pct"/>
            <w:shd w:val="pct50" w:color="FCE1BA" w:fill="auto"/>
            <w:vAlign w:val="center"/>
          </w:tcPr>
          <w:p w14:paraId="24865CC5" w14:textId="125955E7" w:rsidR="001675B4" w:rsidRPr="0035732D" w:rsidRDefault="00B97B2A" w:rsidP="00B37C6C">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B.2</w:t>
            </w:r>
          </w:p>
        </w:tc>
      </w:tr>
      <w:tr w:rsidR="001675B4" w:rsidRPr="0035732D" w14:paraId="1E50CD16" w14:textId="77777777" w:rsidTr="00066B12">
        <w:trPr>
          <w:trHeight w:val="454"/>
        </w:trPr>
        <w:tc>
          <w:tcPr>
            <w:tcW w:w="5000" w:type="pct"/>
            <w:shd w:val="clear" w:color="auto" w:fill="FCE1BA"/>
            <w:vAlign w:val="center"/>
          </w:tcPr>
          <w:p w14:paraId="4430C70B" w14:textId="77777777" w:rsidR="001675B4" w:rsidRPr="0035732D" w:rsidRDefault="001675B4" w:rsidP="00B37C6C">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1675B4" w:rsidRPr="0035732D" w14:paraId="38EE359E" w14:textId="77777777" w:rsidTr="004E5AAA">
        <w:trPr>
          <w:trHeight w:val="867"/>
        </w:trPr>
        <w:tc>
          <w:tcPr>
            <w:tcW w:w="5000" w:type="pct"/>
            <w:shd w:val="pct50" w:color="FCE1BA" w:fill="auto"/>
            <w:vAlign w:val="center"/>
          </w:tcPr>
          <w:p w14:paraId="565C0249" w14:textId="77777777" w:rsidR="00C553EB" w:rsidRPr="0035732D" w:rsidRDefault="00C553EB" w:rsidP="00B37C6C">
            <w:pPr>
              <w:spacing w:after="80" w:line="276" w:lineRule="auto"/>
              <w:jc w:val="left"/>
              <w:rPr>
                <w:rFonts w:cstheme="minorHAnsi"/>
              </w:rPr>
            </w:pPr>
            <w:r w:rsidRPr="0035732D">
              <w:rPr>
                <w:rFonts w:cstheme="minorHAnsi"/>
              </w:rPr>
              <w:t xml:space="preserve">Aby ocenić skuteczność wdrożenia SMS wprowadzono zestaw wskaźników opartych na klasyfikacji czterech możliwych scenariuszy odpowiedzi przypisanych do pytań szczegółowych i w oparciu o ten system prowadzony jest monitoring postępów implementacji oraz funkcjonowania SMS (w tym również po wszystkich istotnych zmianach w organizacji) – organizacje dokonują </w:t>
            </w:r>
            <w:r w:rsidRPr="0035732D">
              <w:rPr>
                <w:rFonts w:cstheme="minorHAnsi"/>
                <w:u w:val="single"/>
              </w:rPr>
              <w:t>samooceny systemu zarządzania</w:t>
            </w:r>
            <w:r w:rsidRPr="0035732D">
              <w:rPr>
                <w:rFonts w:cstheme="minorHAnsi"/>
              </w:rPr>
              <w:t xml:space="preserve"> korzystając z Narzędzia Oceny Systemu Zarządzania EASA; inspektorzy weryfikują samoocenę w trakcie nadzoru bieżącego nad organizacjami.</w:t>
            </w:r>
          </w:p>
          <w:p w14:paraId="37948B03" w14:textId="7DB1A998" w:rsidR="00C553EB" w:rsidRPr="0035732D" w:rsidRDefault="00C553EB" w:rsidP="00B37C6C">
            <w:pPr>
              <w:spacing w:line="276" w:lineRule="auto"/>
              <w:jc w:val="left"/>
              <w:rPr>
                <w:rFonts w:cstheme="minorHAnsi"/>
              </w:rPr>
            </w:pPr>
            <w:r w:rsidRPr="0035732D">
              <w:rPr>
                <w:rFonts w:cstheme="minorHAnsi"/>
              </w:rPr>
              <w:t>W zakresie monitorowania poziomu implementacji SMS w organizacjach wprowadza się następujące wskaźniki:</w:t>
            </w:r>
          </w:p>
          <w:p w14:paraId="58A5CC9A" w14:textId="335FC862"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 xml:space="preserve">Raportowalność </w:t>
            </w:r>
            <w:r w:rsidRPr="0035732D">
              <w:rPr>
                <w:rFonts w:cstheme="minorHAnsi"/>
              </w:rPr>
              <w:t>ogólna liczba wszystkich organizacji, które przesłały wypełnione arkusze Narzędzia Oceny Systemu Zarządzania (EASA) / liczba wszystkich organizacji, które powinny przesłać te arkusze;</w:t>
            </w:r>
          </w:p>
          <w:p w14:paraId="6BA719F7" w14:textId="3F788B82"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Raportowalność AOC</w:t>
            </w:r>
            <w:r w:rsidRPr="0035732D">
              <w:rPr>
                <w:rFonts w:cstheme="minorHAnsi"/>
              </w:rPr>
              <w:t xml:space="preserve"> </w:t>
            </w:r>
            <w:r w:rsidR="00B37C6C" w:rsidRPr="0035732D">
              <w:rPr>
                <w:rFonts w:cstheme="minorHAnsi"/>
              </w:rPr>
              <w:t>–</w:t>
            </w:r>
            <w:r w:rsidRPr="0035732D">
              <w:rPr>
                <w:rFonts w:cstheme="minorHAnsi"/>
              </w:rPr>
              <w:t xml:space="preserve"> liczba organizacji AOC, które przesłały wypełnione arkusze Narzędzia Oceny Systemu Zarządzania (EASA) / liczba organizacji AOC, które powinny przesłać te arkusze;</w:t>
            </w:r>
          </w:p>
          <w:p w14:paraId="468A23EE" w14:textId="77777777"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Raportowalność ATO</w:t>
            </w:r>
            <w:r w:rsidRPr="0035732D">
              <w:rPr>
                <w:rFonts w:cstheme="minorHAnsi"/>
              </w:rPr>
              <w:t xml:space="preserve"> – liczba organizacji ATO, które przesłały wypełnione arkusze Narzędzia Oceny Systemu Zarządzania (EASA) / liczba organizacji ATO, które powinny przesłać te arkusze;</w:t>
            </w:r>
          </w:p>
          <w:p w14:paraId="3C91389A" w14:textId="77777777"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Raportowalność ADR</w:t>
            </w:r>
            <w:r w:rsidRPr="0035732D">
              <w:rPr>
                <w:rFonts w:cstheme="minorHAnsi"/>
              </w:rPr>
              <w:t xml:space="preserve"> – liczba ADR, które przesłały wypełnione arkusze Narzędzia Oceny Systemu Zarządzania (EASA) / liczba ADR, które powinny przesłać te arkusze;</w:t>
            </w:r>
          </w:p>
          <w:p w14:paraId="2A354F4D" w14:textId="77777777"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Raportowalność ATM/ANS</w:t>
            </w:r>
            <w:r w:rsidRPr="0035732D">
              <w:rPr>
                <w:rFonts w:cstheme="minorHAnsi"/>
              </w:rPr>
              <w:t xml:space="preserve"> – liczba organizacji ATM/ANS, które przesłały wypełnione arkusze Narzędzia Oceny Systemu Zarządzania (EASA) / liczba organizacji ATM/ANS, które powinny przesłać te arkusze;</w:t>
            </w:r>
          </w:p>
          <w:p w14:paraId="5A301144" w14:textId="77777777" w:rsidR="00C553EB" w:rsidRPr="0035732D" w:rsidRDefault="00C553EB" w:rsidP="00B37C6C">
            <w:pPr>
              <w:pStyle w:val="Akapitzlist"/>
              <w:numPr>
                <w:ilvl w:val="0"/>
                <w:numId w:val="19"/>
              </w:numPr>
              <w:spacing w:line="276" w:lineRule="auto"/>
              <w:ind w:left="714" w:hanging="357"/>
              <w:contextualSpacing w:val="0"/>
              <w:jc w:val="left"/>
              <w:rPr>
                <w:rFonts w:cstheme="minorHAnsi"/>
              </w:rPr>
            </w:pPr>
            <w:r w:rsidRPr="0035732D">
              <w:rPr>
                <w:rFonts w:cstheme="minorHAnsi"/>
                <w:b/>
              </w:rPr>
              <w:t>Raportowalność ATCO</w:t>
            </w:r>
            <w:r w:rsidRPr="0035732D">
              <w:rPr>
                <w:rFonts w:cstheme="minorHAnsi"/>
              </w:rPr>
              <w:t xml:space="preserve"> – liczba organizacji ATCO, które przesłały wypełnione arkusze Narzędzia Oceny Systemu Zarządzania (EASA) / liczba organizacji ATCO, które powinny przesłać te arkusze; </w:t>
            </w:r>
          </w:p>
          <w:p w14:paraId="011344CF" w14:textId="4C79AFCC" w:rsidR="00C553EB" w:rsidRPr="0035732D" w:rsidRDefault="00C553EB" w:rsidP="00B37C6C">
            <w:pPr>
              <w:pStyle w:val="Akapitzlist"/>
              <w:numPr>
                <w:ilvl w:val="0"/>
                <w:numId w:val="19"/>
              </w:numPr>
              <w:spacing w:after="80" w:line="276" w:lineRule="auto"/>
              <w:ind w:left="714" w:hanging="357"/>
              <w:contextualSpacing w:val="0"/>
              <w:jc w:val="left"/>
              <w:rPr>
                <w:rFonts w:cstheme="minorHAnsi"/>
              </w:rPr>
            </w:pPr>
            <w:r w:rsidRPr="0035732D">
              <w:rPr>
                <w:rFonts w:cstheme="minorHAnsi"/>
                <w:b/>
              </w:rPr>
              <w:t>Raportowalność CAMO</w:t>
            </w:r>
            <w:r w:rsidRPr="0035732D">
              <w:rPr>
                <w:rFonts w:cstheme="minorHAnsi"/>
              </w:rPr>
              <w:t xml:space="preserve"> – liczba organizacji CAMO, które przesłały wypełnione arkusze Narzędzia Oceny Systemu Zarządzania (EASA) / liczba organizacji CAMO, które powinny przesłać te arkusze</w:t>
            </w:r>
            <w:r w:rsidR="00B37C6C" w:rsidRPr="0035732D">
              <w:rPr>
                <w:rFonts w:cstheme="minorHAnsi"/>
              </w:rPr>
              <w:t>.</w:t>
            </w:r>
          </w:p>
          <w:p w14:paraId="1CD88189" w14:textId="5B436A47" w:rsidR="001675B4" w:rsidRPr="0035732D" w:rsidRDefault="00C553EB" w:rsidP="00B37C6C">
            <w:pPr>
              <w:spacing w:line="276" w:lineRule="auto"/>
              <w:jc w:val="left"/>
              <w:rPr>
                <w:rStyle w:val="Wyrnienieintensywne"/>
                <w:rFonts w:cstheme="minorHAnsi"/>
              </w:rPr>
            </w:pPr>
            <w:r w:rsidRPr="0035732D">
              <w:rPr>
                <w:rFonts w:cstheme="minorHAnsi"/>
              </w:rPr>
              <w:t>Poziomy dojrzałości Systemu Zarządzania osiągane przez podmioty lotnicze z podziałem na rodzaj certyfikatu (AOC, ATO, ADR, ATM/ANS, ATCO, CAMO).</w:t>
            </w:r>
          </w:p>
        </w:tc>
      </w:tr>
      <w:tr w:rsidR="001675B4" w:rsidRPr="0035732D" w14:paraId="7E7F3E7A" w14:textId="77777777" w:rsidTr="00066B12">
        <w:trPr>
          <w:trHeight w:val="454"/>
        </w:trPr>
        <w:tc>
          <w:tcPr>
            <w:tcW w:w="5000" w:type="pct"/>
            <w:shd w:val="clear" w:color="auto" w:fill="FCE1BA"/>
            <w:vAlign w:val="center"/>
          </w:tcPr>
          <w:p w14:paraId="258BC7DD" w14:textId="77777777" w:rsidR="001675B4" w:rsidRPr="0035732D" w:rsidRDefault="001675B4" w:rsidP="00B37C6C">
            <w:pPr>
              <w:spacing w:line="276" w:lineRule="auto"/>
              <w:jc w:val="left"/>
              <w:rPr>
                <w:rStyle w:val="Wyrnienieintensywne"/>
                <w:rFonts w:cstheme="minorHAnsi"/>
                <w:i w:val="0"/>
                <w:iCs w:val="0"/>
              </w:rPr>
            </w:pPr>
            <w:r w:rsidRPr="0035732D">
              <w:rPr>
                <w:rStyle w:val="Wyrnienieintensywne"/>
                <w:rFonts w:cstheme="minorHAnsi"/>
                <w:i w:val="0"/>
                <w:iCs w:val="0"/>
              </w:rPr>
              <w:lastRenderedPageBreak/>
              <w:t xml:space="preserve">Powiązane działania EPAS i EUR RASP </w:t>
            </w:r>
          </w:p>
        </w:tc>
      </w:tr>
      <w:tr w:rsidR="001675B4" w:rsidRPr="0035732D" w14:paraId="1C213BC8" w14:textId="77777777" w:rsidTr="00066B12">
        <w:trPr>
          <w:trHeight w:val="1984"/>
        </w:trPr>
        <w:tc>
          <w:tcPr>
            <w:tcW w:w="5000" w:type="pct"/>
            <w:shd w:val="pct50" w:color="FCE1BA" w:fill="auto"/>
            <w:vAlign w:val="center"/>
          </w:tcPr>
          <w:p w14:paraId="7C12B5CC" w14:textId="77777777" w:rsidR="00FE7F16" w:rsidRPr="0035732D" w:rsidRDefault="00FE7F16" w:rsidP="00B37C6C">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(Systemic safety):</w:t>
            </w:r>
          </w:p>
          <w:p w14:paraId="74D54B37" w14:textId="77777777" w:rsidR="00FE7F16" w:rsidRPr="0035732D" w:rsidRDefault="00FE7F16" w:rsidP="00B37C6C">
            <w:pPr>
              <w:spacing w:line="276" w:lineRule="auto"/>
              <w:jc w:val="left"/>
              <w:rPr>
                <w:rFonts w:cstheme="minorHAnsi"/>
                <w:lang w:val="en-GB"/>
              </w:rPr>
            </w:pPr>
            <w:r w:rsidRPr="0035732D">
              <w:rPr>
                <w:rFonts w:cstheme="minorHAnsi"/>
                <w:lang w:val="en-GB"/>
              </w:rPr>
              <w:t>Improve safety by improving safety management</w:t>
            </w:r>
          </w:p>
          <w:p w14:paraId="35B383C7" w14:textId="2EC58563" w:rsidR="00FE7F16" w:rsidRPr="0035732D" w:rsidRDefault="00FE7F16" w:rsidP="00B37C6C">
            <w:pPr>
              <w:spacing w:after="80" w:line="276" w:lineRule="auto"/>
              <w:jc w:val="left"/>
              <w:rPr>
                <w:rFonts w:cstheme="minorHAnsi"/>
                <w:lang w:val="en-GB"/>
              </w:rPr>
            </w:pPr>
            <w:r w:rsidRPr="0035732D">
              <w:rPr>
                <w:rFonts w:cstheme="minorHAnsi"/>
                <w:lang w:val="en-GB"/>
              </w:rPr>
              <w:t>EUR.SPT.0007-8, EUR.SPT.0099</w:t>
            </w:r>
          </w:p>
          <w:p w14:paraId="2776AE87" w14:textId="12B7A055" w:rsidR="006F000F" w:rsidRPr="0035732D" w:rsidRDefault="009B52FC" w:rsidP="00B37C6C">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 xml:space="preserve">EPAS </w:t>
            </w:r>
            <w:r w:rsidR="006F000F" w:rsidRPr="0035732D">
              <w:rPr>
                <w:rStyle w:val="Wyrnienieintensywne"/>
                <w:rFonts w:cstheme="minorHAnsi"/>
                <w:i w:val="0"/>
                <w:iCs w:val="0"/>
                <w:lang w:val="en-GB"/>
              </w:rPr>
              <w:t>Strategic Priority (Systemic safety</w:t>
            </w:r>
            <w:r w:rsidR="00577C27" w:rsidRPr="0035732D">
              <w:rPr>
                <w:rStyle w:val="Wyrnienieintensywne"/>
                <w:rFonts w:cstheme="minorHAnsi"/>
                <w:i w:val="0"/>
                <w:iCs w:val="0"/>
                <w:lang w:val="en-GB"/>
              </w:rPr>
              <w:t xml:space="preserve"> &amp; resilience</w:t>
            </w:r>
            <w:r w:rsidR="006F000F" w:rsidRPr="0035732D">
              <w:rPr>
                <w:rStyle w:val="Wyrnienieintensywne"/>
                <w:rFonts w:cstheme="minorHAnsi"/>
                <w:i w:val="0"/>
                <w:iCs w:val="0"/>
                <w:lang w:val="en-GB"/>
              </w:rPr>
              <w:t>):</w:t>
            </w:r>
          </w:p>
          <w:p w14:paraId="0F123E26" w14:textId="77777777" w:rsidR="006F000F" w:rsidRPr="0035732D" w:rsidRDefault="006F000F" w:rsidP="00B37C6C">
            <w:pPr>
              <w:spacing w:line="276" w:lineRule="auto"/>
              <w:jc w:val="left"/>
              <w:rPr>
                <w:rFonts w:cstheme="minorHAnsi"/>
                <w:lang w:val="en-GB"/>
              </w:rPr>
            </w:pPr>
            <w:r w:rsidRPr="0035732D">
              <w:rPr>
                <w:rFonts w:cstheme="minorHAnsi"/>
                <w:lang w:val="en-GB"/>
              </w:rPr>
              <w:t>Improve safety by improving safety management</w:t>
            </w:r>
          </w:p>
          <w:p w14:paraId="728CBC50" w14:textId="3B011C43" w:rsidR="00551DEA" w:rsidRPr="0035732D" w:rsidRDefault="00FE7F16" w:rsidP="00B37C6C">
            <w:pPr>
              <w:tabs>
                <w:tab w:val="left" w:pos="2460"/>
              </w:tabs>
              <w:spacing w:line="276" w:lineRule="auto"/>
              <w:jc w:val="left"/>
              <w:rPr>
                <w:rStyle w:val="Wyrnienieintensywne"/>
                <w:rFonts w:cstheme="minorHAnsi"/>
                <w:b w:val="0"/>
                <w:i w:val="0"/>
                <w:iCs w:val="0"/>
                <w:lang w:val="en-GB"/>
              </w:rPr>
            </w:pPr>
            <w:r w:rsidRPr="0035732D">
              <w:rPr>
                <w:rFonts w:cstheme="minorHAnsi"/>
                <w:b/>
                <w:color w:val="0070C0"/>
                <w:lang w:val="en-GB"/>
              </w:rPr>
              <w:t>MST.0026</w:t>
            </w:r>
            <w:r w:rsidR="006F000F" w:rsidRPr="0035732D">
              <w:rPr>
                <w:rFonts w:cstheme="minorHAnsi"/>
                <w:lang w:val="en-GB"/>
              </w:rPr>
              <w:t>,</w:t>
            </w:r>
            <w:r w:rsidR="006F000F" w:rsidRPr="0035732D">
              <w:rPr>
                <w:rFonts w:cstheme="minorHAnsi"/>
              </w:rPr>
              <w:t xml:space="preserve"> </w:t>
            </w:r>
            <w:r w:rsidR="006F000F" w:rsidRPr="0035732D">
              <w:rPr>
                <w:rFonts w:cstheme="minorHAnsi"/>
                <w:lang w:val="en-GB"/>
              </w:rPr>
              <w:t>SPT.0057</w:t>
            </w:r>
          </w:p>
        </w:tc>
      </w:tr>
      <w:bookmarkEnd w:id="150"/>
    </w:tbl>
    <w:p w14:paraId="2F16A0C6" w14:textId="77777777" w:rsidR="00B65F52" w:rsidRPr="00B65F52" w:rsidRDefault="00B65F52" w:rsidP="00B37C6C">
      <w:pPr>
        <w:keepNext/>
        <w:spacing w:after="0" w:line="276" w:lineRule="auto"/>
        <w:jc w:val="left"/>
        <w:rPr>
          <w:rFonts w:cstheme="minorHAnsi"/>
          <w:sz w:val="4"/>
          <w:szCs w:val="4"/>
        </w:rPr>
      </w:pPr>
    </w:p>
    <w:p w14:paraId="5EBC2D55" w14:textId="2E24A230" w:rsidR="001005BA" w:rsidRDefault="003B232C" w:rsidP="00B37C6C">
      <w:pPr>
        <w:keepNext/>
        <w:spacing w:after="0" w:line="276" w:lineRule="auto"/>
        <w:jc w:val="left"/>
        <w:rPr>
          <w:rFonts w:cstheme="minorHAnsi"/>
        </w:rPr>
      </w:pPr>
      <w:r w:rsidRPr="0035732D">
        <w:rPr>
          <w:rFonts w:cstheme="minorHAnsi"/>
          <w:noProof/>
        </w:rPr>
        <w:drawing>
          <wp:inline distT="0" distB="0" distL="0" distR="0" wp14:anchorId="0816C2D9" wp14:editId="70E7B007">
            <wp:extent cx="6624000" cy="2628000"/>
            <wp:effectExtent l="0" t="0" r="5715" b="1270"/>
            <wp:docPr id="14" name="Wykres 14">
              <a:extLst xmlns:a="http://schemas.openxmlformats.org/drawingml/2006/main">
                <a:ext uri="{FF2B5EF4-FFF2-40B4-BE49-F238E27FC236}">
                  <a16:creationId xmlns:a16="http://schemas.microsoft.com/office/drawing/2014/main" id="{B8B77A30-D01D-43B2-BF34-CD7D50592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6ED371" w14:textId="146CAC83" w:rsidR="00B65F52" w:rsidRPr="0035732D" w:rsidRDefault="00B65F52" w:rsidP="00B65F52">
      <w:pPr>
        <w:pStyle w:val="Legenda"/>
        <w:spacing w:after="0"/>
        <w:jc w:val="left"/>
        <w:rPr>
          <w:rFonts w:cstheme="minorHAnsi"/>
        </w:rPr>
      </w:pPr>
      <w:bookmarkStart w:id="152" w:name="_Toc227243133"/>
      <w:r>
        <w:t xml:space="preserve">Wykres </w:t>
      </w:r>
      <w:r w:rsidR="00052967">
        <w:fldChar w:fldCharType="begin"/>
      </w:r>
      <w:r w:rsidR="00052967">
        <w:instrText xml:space="preserve"> SEQ Wykres \* ARABIC </w:instrText>
      </w:r>
      <w:r w:rsidR="00052967">
        <w:fldChar w:fldCharType="separate"/>
      </w:r>
      <w:r w:rsidR="00052967">
        <w:rPr>
          <w:noProof/>
        </w:rPr>
        <w:t>10</w:t>
      </w:r>
      <w:r w:rsidR="00052967">
        <w:rPr>
          <w:noProof/>
        </w:rPr>
        <w:fldChar w:fldCharType="end"/>
      </w:r>
      <w:r>
        <w:t xml:space="preserve">. </w:t>
      </w:r>
      <w:r w:rsidRPr="00B237AE">
        <w:t>Wyniki samooceny systemu zarządzania w organizacjach posiadających certyfikat ATO.</w:t>
      </w:r>
      <w:bookmarkEnd w:id="152"/>
    </w:p>
    <w:p w14:paraId="4E40B232" w14:textId="662F2A42" w:rsidR="001005BA" w:rsidRPr="0035732D" w:rsidRDefault="00615E45" w:rsidP="00B37C6C">
      <w:pPr>
        <w:keepNext/>
        <w:spacing w:after="0" w:line="276" w:lineRule="auto"/>
        <w:jc w:val="left"/>
        <w:rPr>
          <w:rFonts w:cstheme="minorHAnsi"/>
        </w:rPr>
      </w:pPr>
      <w:r w:rsidRPr="0035732D">
        <w:rPr>
          <w:rFonts w:cstheme="minorHAnsi"/>
          <w:noProof/>
          <w:sz w:val="16"/>
          <w:szCs w:val="16"/>
        </w:rPr>
        <w:drawing>
          <wp:inline distT="0" distB="0" distL="0" distR="0" wp14:anchorId="3A7500BC" wp14:editId="5164600E">
            <wp:extent cx="6624000" cy="2628000"/>
            <wp:effectExtent l="0" t="0" r="5715" b="1270"/>
            <wp:docPr id="20" name="Wykres 20">
              <a:extLst xmlns:a="http://schemas.openxmlformats.org/drawingml/2006/main">
                <a:ext uri="{FF2B5EF4-FFF2-40B4-BE49-F238E27FC236}">
                  <a16:creationId xmlns:a16="http://schemas.microsoft.com/office/drawing/2014/main" id="{BA0EA2A3-C2A4-4F8B-9216-F252C5560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3E0B25" w14:textId="2EFDE97B" w:rsidR="00B753F4" w:rsidRPr="0035732D" w:rsidRDefault="000F3279" w:rsidP="000F3279">
      <w:pPr>
        <w:pStyle w:val="Legenda"/>
        <w:spacing w:after="0"/>
        <w:jc w:val="left"/>
        <w:rPr>
          <w:rFonts w:cstheme="minorHAnsi"/>
        </w:rPr>
      </w:pPr>
      <w:bookmarkStart w:id="153" w:name="_Toc227243134"/>
      <w:r>
        <w:t xml:space="preserve">Wykres </w:t>
      </w:r>
      <w:r w:rsidR="00052967">
        <w:fldChar w:fldCharType="begin"/>
      </w:r>
      <w:r w:rsidR="00052967">
        <w:instrText xml:space="preserve"> SEQ Wykres \* ARABIC </w:instrText>
      </w:r>
      <w:r w:rsidR="00052967">
        <w:fldChar w:fldCharType="separate"/>
      </w:r>
      <w:r w:rsidR="00052967">
        <w:rPr>
          <w:noProof/>
        </w:rPr>
        <w:t>11</w:t>
      </w:r>
      <w:r w:rsidR="00052967">
        <w:rPr>
          <w:noProof/>
        </w:rPr>
        <w:fldChar w:fldCharType="end"/>
      </w:r>
      <w:r>
        <w:t xml:space="preserve">. </w:t>
      </w:r>
      <w:r w:rsidRPr="00C27621">
        <w:t>Wyniki samooceny systemu zarządzania w organizacjach posiadających certyfikat AOC.</w:t>
      </w:r>
      <w:bookmarkEnd w:id="153"/>
    </w:p>
    <w:p w14:paraId="7187E17B" w14:textId="60B4E40F" w:rsidR="001005BA" w:rsidRPr="0035732D" w:rsidRDefault="003A1E79" w:rsidP="00B37C6C">
      <w:pPr>
        <w:keepNext/>
        <w:spacing w:after="0" w:line="276" w:lineRule="auto"/>
        <w:jc w:val="left"/>
        <w:rPr>
          <w:rFonts w:cstheme="minorHAnsi"/>
        </w:rPr>
      </w:pPr>
      <w:r w:rsidRPr="0035732D">
        <w:rPr>
          <w:rFonts w:cstheme="minorHAnsi"/>
          <w:noProof/>
        </w:rPr>
        <w:lastRenderedPageBreak/>
        <w:drawing>
          <wp:inline distT="0" distB="0" distL="0" distR="0" wp14:anchorId="169E100F" wp14:editId="217CE962">
            <wp:extent cx="6624000" cy="2736000"/>
            <wp:effectExtent l="0" t="0" r="5715" b="7620"/>
            <wp:docPr id="17" name="Wykres 17">
              <a:extLst xmlns:a="http://schemas.openxmlformats.org/drawingml/2006/main">
                <a:ext uri="{FF2B5EF4-FFF2-40B4-BE49-F238E27FC236}">
                  <a16:creationId xmlns:a16="http://schemas.microsoft.com/office/drawing/2014/main" id="{9A3E3C9F-CB7D-48F0-9B7D-98AB54151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74ECA6" w14:textId="1C4AD095" w:rsidR="00B753F4" w:rsidRPr="0035732D" w:rsidRDefault="000F3279" w:rsidP="000F3279">
      <w:pPr>
        <w:pStyle w:val="Legenda"/>
        <w:spacing w:after="0"/>
        <w:jc w:val="left"/>
        <w:rPr>
          <w:rFonts w:cstheme="minorHAnsi"/>
        </w:rPr>
      </w:pPr>
      <w:bookmarkStart w:id="154" w:name="_Toc227243135"/>
      <w:r>
        <w:t xml:space="preserve">Wykres </w:t>
      </w:r>
      <w:r w:rsidR="00052967">
        <w:fldChar w:fldCharType="begin"/>
      </w:r>
      <w:r w:rsidR="00052967">
        <w:instrText xml:space="preserve"> SEQ Wykres \* ARABIC </w:instrText>
      </w:r>
      <w:r w:rsidR="00052967">
        <w:fldChar w:fldCharType="separate"/>
      </w:r>
      <w:r w:rsidR="00052967">
        <w:rPr>
          <w:noProof/>
        </w:rPr>
        <w:t>12</w:t>
      </w:r>
      <w:r w:rsidR="00052967">
        <w:rPr>
          <w:noProof/>
        </w:rPr>
        <w:fldChar w:fldCharType="end"/>
      </w:r>
      <w:r>
        <w:t xml:space="preserve">. </w:t>
      </w:r>
      <w:r w:rsidRPr="00CC686F">
        <w:t>Wyniki samooceny systemu zarządzania w organizacjach posiadających certyfikat ADR (zarządzający lotniskami).</w:t>
      </w:r>
      <w:bookmarkEnd w:id="154"/>
    </w:p>
    <w:p w14:paraId="46D31D92" w14:textId="458FED89" w:rsidR="001005BA" w:rsidRPr="0035732D" w:rsidRDefault="00615E45" w:rsidP="00B37C6C">
      <w:pPr>
        <w:keepNext/>
        <w:spacing w:after="0" w:line="276" w:lineRule="auto"/>
        <w:jc w:val="left"/>
        <w:rPr>
          <w:rFonts w:cstheme="minorHAnsi"/>
        </w:rPr>
      </w:pPr>
      <w:r w:rsidRPr="0035732D">
        <w:rPr>
          <w:rFonts w:cstheme="minorHAnsi"/>
          <w:noProof/>
        </w:rPr>
        <w:drawing>
          <wp:inline distT="0" distB="0" distL="0" distR="0" wp14:anchorId="3D9883FA" wp14:editId="36EFDFC7">
            <wp:extent cx="6624000" cy="2736000"/>
            <wp:effectExtent l="0" t="0" r="5715" b="7620"/>
            <wp:docPr id="24" name="Wykres 24">
              <a:extLst xmlns:a="http://schemas.openxmlformats.org/drawingml/2006/main">
                <a:ext uri="{FF2B5EF4-FFF2-40B4-BE49-F238E27FC236}">
                  <a16:creationId xmlns:a16="http://schemas.microsoft.com/office/drawing/2014/main" id="{00EB9450-473F-47D8-8BED-43DEFBFBC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9E7429" w14:textId="63AF6214" w:rsidR="001005BA" w:rsidRPr="0035732D" w:rsidRDefault="000F3279" w:rsidP="000F3279">
      <w:pPr>
        <w:pStyle w:val="Legenda"/>
        <w:spacing w:after="0"/>
        <w:jc w:val="left"/>
        <w:rPr>
          <w:rFonts w:cstheme="minorHAnsi"/>
        </w:rPr>
      </w:pPr>
      <w:bookmarkStart w:id="155" w:name="_Toc227243136"/>
      <w:r>
        <w:t xml:space="preserve">Wykres </w:t>
      </w:r>
      <w:r w:rsidR="00052967">
        <w:fldChar w:fldCharType="begin"/>
      </w:r>
      <w:r w:rsidR="00052967">
        <w:instrText xml:space="preserve"> SEQ Wykres \* ARABIC </w:instrText>
      </w:r>
      <w:r w:rsidR="00052967">
        <w:fldChar w:fldCharType="separate"/>
      </w:r>
      <w:r w:rsidR="00052967">
        <w:rPr>
          <w:noProof/>
        </w:rPr>
        <w:t>13</w:t>
      </w:r>
      <w:r w:rsidR="00052967">
        <w:rPr>
          <w:noProof/>
        </w:rPr>
        <w:fldChar w:fldCharType="end"/>
      </w:r>
      <w:r>
        <w:t xml:space="preserve">. </w:t>
      </w:r>
      <w:r w:rsidRPr="00162DA2">
        <w:t>Wyniki samooceny systemu zarządzania w organizacjach posiadających certyfikat ATM/ANS&amp;ATCO.</w:t>
      </w:r>
      <w:bookmarkEnd w:id="155"/>
    </w:p>
    <w:p w14:paraId="5FBDD4A9" w14:textId="7D7E1C67" w:rsidR="00B0202C" w:rsidRPr="0035732D" w:rsidRDefault="00312DDD" w:rsidP="00B37C6C">
      <w:pPr>
        <w:spacing w:after="0" w:line="276" w:lineRule="auto"/>
        <w:jc w:val="left"/>
        <w:rPr>
          <w:rFonts w:cstheme="minorHAnsi"/>
        </w:rPr>
      </w:pPr>
      <w:r w:rsidRPr="0035732D">
        <w:rPr>
          <w:rFonts w:cstheme="minorHAnsi"/>
          <w:noProof/>
        </w:rPr>
        <w:drawing>
          <wp:inline distT="0" distB="0" distL="0" distR="0" wp14:anchorId="6A14A8CE" wp14:editId="045C8E17">
            <wp:extent cx="6624000" cy="2736000"/>
            <wp:effectExtent l="0" t="0" r="5715" b="7620"/>
            <wp:docPr id="36" name="Wykres 36">
              <a:extLst xmlns:a="http://schemas.openxmlformats.org/drawingml/2006/main">
                <a:ext uri="{FF2B5EF4-FFF2-40B4-BE49-F238E27FC236}">
                  <a16:creationId xmlns:a16="http://schemas.microsoft.com/office/drawing/2014/main" id="{93315CC4-6B27-4C5D-87FD-38F21AEF9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DFD1657" w14:textId="6AE8F3E8" w:rsidR="00615E45" w:rsidRPr="0035732D" w:rsidRDefault="000F3279" w:rsidP="000F3279">
      <w:pPr>
        <w:pStyle w:val="Legenda"/>
        <w:spacing w:after="0"/>
        <w:jc w:val="left"/>
        <w:rPr>
          <w:rFonts w:cstheme="minorHAnsi"/>
        </w:rPr>
      </w:pPr>
      <w:bookmarkStart w:id="156" w:name="_Toc227243137"/>
      <w:r>
        <w:t xml:space="preserve">Wykres </w:t>
      </w:r>
      <w:r w:rsidR="00052967">
        <w:fldChar w:fldCharType="begin"/>
      </w:r>
      <w:r w:rsidR="00052967">
        <w:instrText xml:space="preserve"> SEQ Wykres \* ARABIC </w:instrText>
      </w:r>
      <w:r w:rsidR="00052967">
        <w:fldChar w:fldCharType="separate"/>
      </w:r>
      <w:r w:rsidR="00052967">
        <w:rPr>
          <w:noProof/>
        </w:rPr>
        <w:t>14</w:t>
      </w:r>
      <w:r w:rsidR="00052967">
        <w:rPr>
          <w:noProof/>
        </w:rPr>
        <w:fldChar w:fldCharType="end"/>
      </w:r>
      <w:r>
        <w:t xml:space="preserve">. </w:t>
      </w:r>
      <w:r w:rsidRPr="00CF36A6">
        <w:t>Wyniki samooceny systemu zarządzania w organizacjach posiadających certyfikat CAMO.</w:t>
      </w:r>
      <w:bookmarkEnd w:id="156"/>
    </w:p>
    <w:p w14:paraId="7E86EF24" w14:textId="3DD237CC" w:rsidR="00363CEA" w:rsidRPr="0035732D" w:rsidRDefault="00363CEA" w:rsidP="009A3D1C">
      <w:pPr>
        <w:pStyle w:val="Legenda"/>
        <w:spacing w:line="276" w:lineRule="auto"/>
        <w:jc w:val="left"/>
        <w:rPr>
          <w:rFonts w:cstheme="minorHAnsi"/>
          <w:i w:val="0"/>
          <w:iCs w:val="0"/>
          <w:sz w:val="22"/>
          <w:szCs w:val="22"/>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A2741A" w14:paraId="13BAF1E8" w14:textId="77777777" w:rsidTr="00750E74">
        <w:trPr>
          <w:trHeight w:val="567"/>
        </w:trPr>
        <w:tc>
          <w:tcPr>
            <w:tcW w:w="5000" w:type="pct"/>
            <w:shd w:val="clear" w:color="auto" w:fill="FCE1BA"/>
          </w:tcPr>
          <w:p w14:paraId="74F5C607" w14:textId="2947E4DF" w:rsidR="001675B4" w:rsidRPr="0035732D" w:rsidRDefault="00663950" w:rsidP="009A3D1C">
            <w:pPr>
              <w:pStyle w:val="Nagwek5"/>
              <w:spacing w:line="276" w:lineRule="auto"/>
              <w:outlineLvl w:val="4"/>
              <w:rPr>
                <w:rStyle w:val="Wyrnienieintensywne"/>
                <w:rFonts w:asciiTheme="minorHAnsi" w:hAnsiTheme="minorHAnsi" w:cstheme="minorHAnsi"/>
                <w:b/>
                <w:i w:val="0"/>
                <w:iCs w:val="0"/>
                <w:lang w:val="en-GB"/>
              </w:rPr>
            </w:pPr>
            <w:bookmarkStart w:id="157" w:name="_Toc75253647"/>
            <w:bookmarkStart w:id="158" w:name="_Toc75329933"/>
            <w:bookmarkStart w:id="159" w:name="_Toc104189708"/>
            <w:bookmarkStart w:id="160" w:name="_Toc168488811"/>
            <w:r w:rsidRPr="0035732D">
              <w:rPr>
                <w:rFonts w:asciiTheme="minorHAnsi" w:hAnsiTheme="minorHAnsi" w:cstheme="minorHAnsi"/>
              </w:rPr>
              <w:lastRenderedPageBreak/>
              <w:t xml:space="preserve"> </w:t>
            </w:r>
            <w:bookmarkStart w:id="161" w:name="_Toc227246224"/>
            <w:r w:rsidR="001675B4" w:rsidRPr="0035732D">
              <w:rPr>
                <w:rFonts w:asciiTheme="minorHAnsi" w:hAnsiTheme="minorHAnsi" w:cstheme="minorHAnsi"/>
                <w:lang w:val="en-GB"/>
              </w:rPr>
              <w:t>LPRI (Language Proficiency Requirements Implementation)</w:t>
            </w:r>
            <w:bookmarkEnd w:id="157"/>
            <w:bookmarkEnd w:id="158"/>
            <w:bookmarkEnd w:id="159"/>
            <w:bookmarkEnd w:id="160"/>
            <w:bookmarkEnd w:id="161"/>
          </w:p>
        </w:tc>
      </w:tr>
      <w:tr w:rsidR="001675B4" w:rsidRPr="0035732D" w14:paraId="59D1809C" w14:textId="77777777" w:rsidTr="00750E74">
        <w:trPr>
          <w:trHeight w:val="454"/>
        </w:trPr>
        <w:tc>
          <w:tcPr>
            <w:tcW w:w="5000" w:type="pct"/>
            <w:shd w:val="clear" w:color="auto" w:fill="FCE1BA"/>
            <w:vAlign w:val="center"/>
          </w:tcPr>
          <w:p w14:paraId="05DF1266" w14:textId="77777777" w:rsidR="001675B4" w:rsidRPr="0035732D" w:rsidRDefault="001675B4" w:rsidP="00066B12">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1675B4" w:rsidRPr="0035732D" w14:paraId="0B66E84C" w14:textId="77777777" w:rsidTr="00DF73FF">
        <w:trPr>
          <w:trHeight w:val="1191"/>
        </w:trPr>
        <w:tc>
          <w:tcPr>
            <w:tcW w:w="5000" w:type="pct"/>
            <w:shd w:val="pct50" w:color="FCE1BA" w:fill="auto"/>
            <w:vAlign w:val="center"/>
          </w:tcPr>
          <w:p w14:paraId="553FCB4B" w14:textId="0DD99407" w:rsidR="001675B4" w:rsidRPr="0035732D" w:rsidRDefault="00C553EB" w:rsidP="00066B12">
            <w:pPr>
              <w:spacing w:line="276" w:lineRule="auto"/>
              <w:jc w:val="left"/>
              <w:rPr>
                <w:rStyle w:val="Wyrnienieintensywne"/>
                <w:rFonts w:cstheme="minorHAnsi"/>
              </w:rPr>
            </w:pPr>
            <w:r w:rsidRPr="0035732D">
              <w:rPr>
                <w:rFonts w:cstheme="minorHAnsi"/>
              </w:rPr>
              <w:t xml:space="preserve">W związku z tym, że problemy z LPRI, i ogólnie problemy związane z komunikacją, pojawiają się jako prekursor poważnych incydentów i wypadków (głównie niebezpieczne zbliżenia, naruszenia przestrzeni powietrznej, wtargnięcia na drogę startową), należy zidentyfikować obszary wymagające poprawy w zakresie jednolitego </w:t>
            </w:r>
            <w:r w:rsidR="00066B12" w:rsidRPr="0035732D">
              <w:rPr>
                <w:rFonts w:cstheme="minorHAnsi"/>
              </w:rPr>
              <w:br/>
            </w:r>
            <w:r w:rsidRPr="0035732D">
              <w:rPr>
                <w:rFonts w:cstheme="minorHAnsi"/>
              </w:rPr>
              <w:t>i zharmonizowanego wdrażania wymagań dotyczących znajomości języka angielskiego.</w:t>
            </w:r>
          </w:p>
        </w:tc>
      </w:tr>
      <w:tr w:rsidR="001675B4" w:rsidRPr="0035732D" w14:paraId="0AE16595" w14:textId="77777777" w:rsidTr="00750E74">
        <w:trPr>
          <w:trHeight w:val="454"/>
        </w:trPr>
        <w:tc>
          <w:tcPr>
            <w:tcW w:w="5000" w:type="pct"/>
            <w:shd w:val="clear" w:color="auto" w:fill="FCE1BA"/>
            <w:vAlign w:val="center"/>
          </w:tcPr>
          <w:p w14:paraId="05EA5C3E" w14:textId="77777777" w:rsidR="001675B4" w:rsidRPr="0035732D" w:rsidRDefault="001675B4" w:rsidP="00066B12">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1675B4" w:rsidRPr="0035732D" w14:paraId="77D85F52" w14:textId="77777777" w:rsidTr="00DF73FF">
        <w:trPr>
          <w:trHeight w:val="2891"/>
        </w:trPr>
        <w:tc>
          <w:tcPr>
            <w:tcW w:w="5000" w:type="pct"/>
            <w:shd w:val="pct50" w:color="FCE1BA" w:fill="auto"/>
            <w:vAlign w:val="center"/>
          </w:tcPr>
          <w:p w14:paraId="7CB40AB1" w14:textId="6F1099F8" w:rsidR="00C553EB" w:rsidRPr="0035732D" w:rsidRDefault="00C553EB" w:rsidP="00DF73FF">
            <w:pPr>
              <w:spacing w:after="60" w:line="276" w:lineRule="auto"/>
              <w:jc w:val="left"/>
              <w:rPr>
                <w:rFonts w:cstheme="minorHAnsi"/>
              </w:rPr>
            </w:pPr>
            <w:r w:rsidRPr="0035732D">
              <w:rPr>
                <w:rFonts w:cstheme="minorHAnsi"/>
              </w:rPr>
              <w:t xml:space="preserve">Celem działania jest zwiększenie świadomości na temat wdrażania LPRI, ustanowienie dobrych praktyk </w:t>
            </w:r>
            <w:r w:rsidR="00066B12" w:rsidRPr="0035732D">
              <w:rPr>
                <w:rFonts w:cstheme="minorHAnsi"/>
              </w:rPr>
              <w:br/>
            </w:r>
            <w:r w:rsidRPr="0035732D">
              <w:rPr>
                <w:rFonts w:cstheme="minorHAnsi"/>
              </w:rPr>
              <w:t>i ułatwienie proporcjonalnej implementacji LPRI, w oparciu o potrzeby operacyjne. Zachęcanie do postępów oraz harmonizacji w zakresie LPRI może przyjąć formę dokumentu dotyczącego dobrych praktyk.</w:t>
            </w:r>
          </w:p>
          <w:p w14:paraId="220B2A14" w14:textId="77777777" w:rsidR="00C553EB" w:rsidRPr="0035732D" w:rsidRDefault="00C553EB" w:rsidP="00DF73FF">
            <w:pPr>
              <w:spacing w:after="60" w:line="276" w:lineRule="auto"/>
              <w:jc w:val="left"/>
              <w:rPr>
                <w:rFonts w:cstheme="minorHAnsi"/>
              </w:rPr>
            </w:pPr>
            <w:r w:rsidRPr="0035732D">
              <w:rPr>
                <w:rFonts w:cstheme="minorHAnsi"/>
              </w:rPr>
              <w:t>Dodatkowo należy położyć nacisk na promowanie wspólnego rozumienia problematyki znajomości języka angielskiego (LPRI) jako kwestii bezpieczeństwa, powiązanej z zasadami dotyczącymi czynnika ludzkiego oraz zachęcać do dzielenia się doświadczeniami.</w:t>
            </w:r>
          </w:p>
          <w:p w14:paraId="0402BB4E" w14:textId="215A0BD2" w:rsidR="001675B4" w:rsidRPr="0035732D" w:rsidRDefault="00C553EB" w:rsidP="00066B12">
            <w:pPr>
              <w:spacing w:line="276" w:lineRule="auto"/>
              <w:jc w:val="left"/>
              <w:rPr>
                <w:rStyle w:val="Wyrnienieintensywne"/>
                <w:rFonts w:cstheme="minorHAnsi"/>
              </w:rPr>
            </w:pPr>
            <w:r w:rsidRPr="0035732D">
              <w:rPr>
                <w:rFonts w:cstheme="minorHAnsi"/>
              </w:rPr>
              <w:t>Używanie języka angielskiego podczas szkolenia pilotów do IR, CPL i ATPL lub szkolenia z języka angielskiego prowadzone równolegle z kursami CPL, ATPL i IR powinny być zalecane przez instytucje certyfikujące ośrodki szkolenia lotniczego (ATO).</w:t>
            </w:r>
          </w:p>
        </w:tc>
      </w:tr>
      <w:tr w:rsidR="001675B4" w:rsidRPr="0035732D" w14:paraId="6CF03600" w14:textId="77777777" w:rsidTr="00750E74">
        <w:trPr>
          <w:trHeight w:val="454"/>
        </w:trPr>
        <w:tc>
          <w:tcPr>
            <w:tcW w:w="5000" w:type="pct"/>
            <w:shd w:val="clear" w:color="auto" w:fill="FCE1BA"/>
            <w:vAlign w:val="center"/>
          </w:tcPr>
          <w:p w14:paraId="42CDD1A3" w14:textId="77777777" w:rsidR="001675B4" w:rsidRPr="0035732D" w:rsidRDefault="001675B4" w:rsidP="00066B12">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1675B4" w:rsidRPr="0035732D" w14:paraId="04748307" w14:textId="77777777" w:rsidTr="00DF73FF">
        <w:trPr>
          <w:trHeight w:val="397"/>
        </w:trPr>
        <w:tc>
          <w:tcPr>
            <w:tcW w:w="5000" w:type="pct"/>
            <w:shd w:val="pct50" w:color="FCE1BA" w:fill="auto"/>
            <w:vAlign w:val="center"/>
          </w:tcPr>
          <w:p w14:paraId="56548B65" w14:textId="45EE9729" w:rsidR="001675B4" w:rsidRPr="0035732D" w:rsidRDefault="00B97B2A" w:rsidP="00066B12">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B.3</w:t>
            </w:r>
          </w:p>
        </w:tc>
      </w:tr>
      <w:tr w:rsidR="001675B4" w:rsidRPr="0035732D" w14:paraId="3A764FB9" w14:textId="77777777" w:rsidTr="00750E74">
        <w:trPr>
          <w:trHeight w:val="454"/>
        </w:trPr>
        <w:tc>
          <w:tcPr>
            <w:tcW w:w="5000" w:type="pct"/>
            <w:shd w:val="clear" w:color="auto" w:fill="FCE1BA"/>
            <w:vAlign w:val="center"/>
          </w:tcPr>
          <w:p w14:paraId="04D35526" w14:textId="32B24434" w:rsidR="001675B4" w:rsidRPr="0035732D" w:rsidRDefault="001675B4" w:rsidP="00066B12">
            <w:pPr>
              <w:spacing w:line="276" w:lineRule="auto"/>
              <w:jc w:val="left"/>
              <w:rPr>
                <w:rStyle w:val="Wyrnienieintensywne"/>
                <w:rFonts w:cstheme="minorHAnsi"/>
                <w:i w:val="0"/>
                <w:iCs w:val="0"/>
              </w:rPr>
            </w:pPr>
            <w:r w:rsidRPr="0035732D">
              <w:rPr>
                <w:rStyle w:val="Wyrnienieintensywne"/>
                <w:rFonts w:cstheme="minorHAnsi"/>
                <w:i w:val="0"/>
                <w:iCs w:val="0"/>
              </w:rPr>
              <w:t>Przyjęty sposób monitorowania</w:t>
            </w:r>
          </w:p>
        </w:tc>
      </w:tr>
      <w:tr w:rsidR="001675B4" w:rsidRPr="0035732D" w14:paraId="2CF501A1" w14:textId="77777777" w:rsidTr="00DF73FF">
        <w:trPr>
          <w:trHeight w:val="737"/>
        </w:trPr>
        <w:tc>
          <w:tcPr>
            <w:tcW w:w="5000" w:type="pct"/>
            <w:shd w:val="pct50" w:color="FCE1BA" w:fill="auto"/>
            <w:vAlign w:val="center"/>
          </w:tcPr>
          <w:p w14:paraId="1813CC28" w14:textId="26A8B5C1" w:rsidR="00066B12" w:rsidRPr="0035732D" w:rsidRDefault="00C553EB" w:rsidP="00DF73FF">
            <w:pPr>
              <w:spacing w:line="276" w:lineRule="auto"/>
              <w:jc w:val="left"/>
              <w:rPr>
                <w:rFonts w:cstheme="minorHAnsi"/>
              </w:rPr>
            </w:pPr>
            <w:r w:rsidRPr="0035732D">
              <w:rPr>
                <w:rFonts w:cstheme="minorHAnsi"/>
              </w:rPr>
              <w:t xml:space="preserve">Zbieranie informacji zwrotnej na temat sposobu wdrażania LPRI, w tym zakresu wykorzystania przez ATO języka angielskiego do prowadzenia szkoleń będzie powiązane z monitorowaniem liczby zdarzeń związanych </w:t>
            </w:r>
            <w:r w:rsidR="00DE7F3D">
              <w:rPr>
                <w:rFonts w:cstheme="minorHAnsi"/>
              </w:rPr>
              <w:br/>
            </w:r>
            <w:r w:rsidRPr="0035732D">
              <w:rPr>
                <w:rFonts w:cstheme="minorHAnsi"/>
              </w:rPr>
              <w:t>z problemami z komunikacją w języku angielskim (LPRI).</w:t>
            </w:r>
          </w:p>
          <w:p w14:paraId="7E635A82" w14:textId="77777777" w:rsidR="00C553EB" w:rsidRPr="0035732D" w:rsidRDefault="00C553EB" w:rsidP="00066B12">
            <w:pPr>
              <w:spacing w:line="276" w:lineRule="auto"/>
              <w:jc w:val="left"/>
              <w:rPr>
                <w:rFonts w:cstheme="minorHAnsi"/>
              </w:rPr>
            </w:pPr>
            <w:r w:rsidRPr="0035732D">
              <w:rPr>
                <w:rFonts w:cstheme="minorHAnsi"/>
              </w:rPr>
              <w:t>W ramach SPIs w zakresie LPRI ustanawia się następujące wskaźniki:</w:t>
            </w:r>
          </w:p>
          <w:p w14:paraId="44941E71" w14:textId="77777777" w:rsidR="00C553EB" w:rsidRPr="0035732D" w:rsidRDefault="00C553EB" w:rsidP="00066B12">
            <w:pPr>
              <w:pStyle w:val="Akapitzlist"/>
              <w:numPr>
                <w:ilvl w:val="0"/>
                <w:numId w:val="60"/>
              </w:numPr>
              <w:spacing w:line="276" w:lineRule="auto"/>
              <w:contextualSpacing w:val="0"/>
              <w:jc w:val="left"/>
              <w:rPr>
                <w:rFonts w:cstheme="minorHAnsi"/>
                <w:b/>
                <w:bCs/>
              </w:rPr>
            </w:pPr>
            <w:r w:rsidRPr="0035732D">
              <w:rPr>
                <w:rFonts w:cstheme="minorHAnsi"/>
                <w:b/>
                <w:bCs/>
              </w:rPr>
              <w:t>Podmiot wskazany: ATO</w:t>
            </w:r>
          </w:p>
          <w:p w14:paraId="0643637D" w14:textId="77777777" w:rsidR="00DE7F3D" w:rsidRDefault="00C553EB" w:rsidP="00066B12">
            <w:pPr>
              <w:pStyle w:val="Akapitzlist"/>
              <w:numPr>
                <w:ilvl w:val="0"/>
                <w:numId w:val="12"/>
              </w:numPr>
              <w:spacing w:line="276" w:lineRule="auto"/>
              <w:ind w:left="1151" w:hanging="357"/>
              <w:contextualSpacing w:val="0"/>
              <w:jc w:val="left"/>
              <w:rPr>
                <w:rFonts w:cstheme="minorHAnsi"/>
              </w:rPr>
            </w:pPr>
            <w:r w:rsidRPr="0035732D">
              <w:rPr>
                <w:rFonts w:cstheme="minorHAnsi"/>
              </w:rPr>
              <w:t>Liczba szkoleń lotniczych do uzyskania licencji CPL, ATPL prowadzonych w j. angielskim</w:t>
            </w:r>
            <w:r w:rsidR="00283ED1">
              <w:rPr>
                <w:rFonts w:cstheme="minorHAnsi"/>
              </w:rPr>
              <w:t xml:space="preserve"> </w:t>
            </w:r>
          </w:p>
          <w:p w14:paraId="0160C094" w14:textId="1C62682E" w:rsidR="00C553EB" w:rsidRPr="0035732D" w:rsidRDefault="00C553EB" w:rsidP="00DE7F3D">
            <w:pPr>
              <w:pStyle w:val="Akapitzlist"/>
              <w:spacing w:line="276" w:lineRule="auto"/>
              <w:ind w:left="1151"/>
              <w:contextualSpacing w:val="0"/>
              <w:jc w:val="left"/>
              <w:rPr>
                <w:rFonts w:cstheme="minorHAnsi"/>
              </w:rPr>
            </w:pPr>
            <w:r w:rsidRPr="0035732D">
              <w:rPr>
                <w:rFonts w:cstheme="minorHAnsi"/>
              </w:rPr>
              <w:t>/</w:t>
            </w:r>
            <w:r w:rsidR="00066B12" w:rsidRPr="0035732D">
              <w:rPr>
                <w:rFonts w:cstheme="minorHAnsi"/>
              </w:rPr>
              <w:t xml:space="preserve"> </w:t>
            </w:r>
            <w:r w:rsidRPr="0035732D">
              <w:rPr>
                <w:rFonts w:cstheme="minorHAnsi"/>
              </w:rPr>
              <w:t>Liczba w/w szkoleń ogółem</w:t>
            </w:r>
            <w:r w:rsidR="00066B12" w:rsidRPr="0035732D">
              <w:rPr>
                <w:rFonts w:cstheme="minorHAnsi"/>
              </w:rPr>
              <w:t>;</w:t>
            </w:r>
          </w:p>
          <w:p w14:paraId="77C893FA" w14:textId="039BCFF8" w:rsidR="00C553EB" w:rsidRPr="0035732D" w:rsidRDefault="00C553EB" w:rsidP="00DF73FF">
            <w:pPr>
              <w:pStyle w:val="Akapitzlist"/>
              <w:numPr>
                <w:ilvl w:val="0"/>
                <w:numId w:val="12"/>
              </w:numPr>
              <w:spacing w:after="60" w:line="276" w:lineRule="auto"/>
              <w:ind w:left="1151" w:hanging="357"/>
              <w:contextualSpacing w:val="0"/>
              <w:jc w:val="left"/>
              <w:rPr>
                <w:rFonts w:cstheme="minorHAnsi"/>
              </w:rPr>
            </w:pPr>
            <w:r w:rsidRPr="0035732D">
              <w:rPr>
                <w:rFonts w:cstheme="minorHAnsi"/>
              </w:rPr>
              <w:t>Liczba szkoleń z j. angielskiego przygotowujących do egzaminu ICAO</w:t>
            </w:r>
            <w:r w:rsidR="00066B12" w:rsidRPr="0035732D">
              <w:rPr>
                <w:rFonts w:cstheme="minorHAnsi"/>
              </w:rPr>
              <w:t>.</w:t>
            </w:r>
          </w:p>
          <w:p w14:paraId="64E1D016" w14:textId="77777777" w:rsidR="00C553EB" w:rsidRPr="0035732D" w:rsidRDefault="00C553EB" w:rsidP="00066B12">
            <w:pPr>
              <w:pStyle w:val="Akapitzlist"/>
              <w:numPr>
                <w:ilvl w:val="0"/>
                <w:numId w:val="60"/>
              </w:numPr>
              <w:spacing w:line="276" w:lineRule="auto"/>
              <w:contextualSpacing w:val="0"/>
              <w:jc w:val="left"/>
              <w:rPr>
                <w:rFonts w:cstheme="minorHAnsi"/>
                <w:b/>
                <w:bCs/>
              </w:rPr>
            </w:pPr>
            <w:r w:rsidRPr="0035732D">
              <w:rPr>
                <w:rFonts w:cstheme="minorHAnsi"/>
                <w:b/>
                <w:bCs/>
              </w:rPr>
              <w:t>Podmiot wskazany: OPS</w:t>
            </w:r>
          </w:p>
          <w:p w14:paraId="45F8C185" w14:textId="4D113511" w:rsidR="00C553EB" w:rsidRPr="0035732D" w:rsidRDefault="00C553EB" w:rsidP="00DF73FF">
            <w:pPr>
              <w:pStyle w:val="Akapitzlist"/>
              <w:numPr>
                <w:ilvl w:val="0"/>
                <w:numId w:val="12"/>
              </w:numPr>
              <w:spacing w:after="60" w:line="276" w:lineRule="auto"/>
              <w:ind w:left="1151" w:hanging="357"/>
              <w:contextualSpacing w:val="0"/>
              <w:jc w:val="left"/>
              <w:rPr>
                <w:rFonts w:cstheme="minorHAnsi"/>
              </w:rPr>
            </w:pPr>
            <w:r w:rsidRPr="0035732D">
              <w:rPr>
                <w:rFonts w:cstheme="minorHAnsi"/>
              </w:rPr>
              <w:t>Liczba zdarzeń związanych z problemami z komunikacją w języku angielskim</w:t>
            </w:r>
            <w:r w:rsidR="00066B12" w:rsidRPr="0035732D">
              <w:rPr>
                <w:rFonts w:cstheme="minorHAnsi"/>
              </w:rPr>
              <w:t>.</w:t>
            </w:r>
          </w:p>
          <w:p w14:paraId="7324E9E0" w14:textId="77777777" w:rsidR="00C553EB" w:rsidRPr="0035732D" w:rsidRDefault="00C553EB" w:rsidP="00066B12">
            <w:pPr>
              <w:pStyle w:val="Akapitzlist"/>
              <w:numPr>
                <w:ilvl w:val="0"/>
                <w:numId w:val="60"/>
              </w:numPr>
              <w:spacing w:line="276" w:lineRule="auto"/>
              <w:contextualSpacing w:val="0"/>
              <w:jc w:val="left"/>
              <w:rPr>
                <w:rFonts w:cstheme="minorHAnsi"/>
                <w:b/>
                <w:bCs/>
              </w:rPr>
            </w:pPr>
            <w:r w:rsidRPr="0035732D">
              <w:rPr>
                <w:rFonts w:cstheme="minorHAnsi"/>
                <w:b/>
                <w:bCs/>
              </w:rPr>
              <w:t>Podmiot wskazany: ATM</w:t>
            </w:r>
          </w:p>
          <w:p w14:paraId="6A2D190E" w14:textId="14A99FC8" w:rsidR="00C553EB" w:rsidRPr="0035732D" w:rsidRDefault="00C553EB" w:rsidP="00DF73FF">
            <w:pPr>
              <w:pStyle w:val="Akapitzlist"/>
              <w:numPr>
                <w:ilvl w:val="0"/>
                <w:numId w:val="12"/>
              </w:numPr>
              <w:spacing w:after="60" w:line="276" w:lineRule="auto"/>
              <w:ind w:left="1151" w:hanging="357"/>
              <w:contextualSpacing w:val="0"/>
              <w:jc w:val="left"/>
              <w:rPr>
                <w:rFonts w:cstheme="minorHAnsi"/>
              </w:rPr>
            </w:pPr>
            <w:r w:rsidRPr="0035732D">
              <w:rPr>
                <w:rFonts w:cstheme="minorHAnsi"/>
              </w:rPr>
              <w:t>Liczba zdarzeń związanych z problemami z komunikacją w języku angielskim</w:t>
            </w:r>
            <w:r w:rsidR="00066B12" w:rsidRPr="0035732D">
              <w:rPr>
                <w:rFonts w:cstheme="minorHAnsi"/>
              </w:rPr>
              <w:t>.</w:t>
            </w:r>
            <w:r w:rsidRPr="0035732D">
              <w:rPr>
                <w:rFonts w:cstheme="minorHAnsi"/>
              </w:rPr>
              <w:t xml:space="preserve"> </w:t>
            </w:r>
          </w:p>
          <w:p w14:paraId="5F271077" w14:textId="77777777" w:rsidR="00C553EB" w:rsidRPr="0035732D" w:rsidRDefault="00C553EB" w:rsidP="00066B12">
            <w:pPr>
              <w:pStyle w:val="Akapitzlist"/>
              <w:numPr>
                <w:ilvl w:val="0"/>
                <w:numId w:val="60"/>
              </w:numPr>
              <w:spacing w:line="276" w:lineRule="auto"/>
              <w:contextualSpacing w:val="0"/>
              <w:jc w:val="left"/>
              <w:rPr>
                <w:rFonts w:cstheme="minorHAnsi"/>
                <w:b/>
                <w:bCs/>
              </w:rPr>
            </w:pPr>
            <w:r w:rsidRPr="0035732D">
              <w:rPr>
                <w:rFonts w:cstheme="minorHAnsi"/>
                <w:b/>
                <w:bCs/>
              </w:rPr>
              <w:t>Podmiot wskazany: ADR</w:t>
            </w:r>
          </w:p>
          <w:p w14:paraId="78AF9206" w14:textId="61B837A2" w:rsidR="00C553EB" w:rsidRPr="0035732D" w:rsidRDefault="00C553EB" w:rsidP="00DF73FF">
            <w:pPr>
              <w:pStyle w:val="Akapitzlist"/>
              <w:numPr>
                <w:ilvl w:val="0"/>
                <w:numId w:val="12"/>
              </w:numPr>
              <w:spacing w:after="60" w:line="276" w:lineRule="auto"/>
              <w:ind w:left="1151" w:hanging="357"/>
              <w:contextualSpacing w:val="0"/>
              <w:jc w:val="left"/>
              <w:rPr>
                <w:rFonts w:cstheme="minorHAnsi"/>
              </w:rPr>
            </w:pPr>
            <w:r w:rsidRPr="0035732D">
              <w:rPr>
                <w:rFonts w:cstheme="minorHAnsi"/>
              </w:rPr>
              <w:t>Liczba zdarzeń związanych z problemami z komunikacją w języku angielskim</w:t>
            </w:r>
            <w:r w:rsidR="00066B12" w:rsidRPr="0035732D">
              <w:rPr>
                <w:rFonts w:cstheme="minorHAnsi"/>
              </w:rPr>
              <w:t>.</w:t>
            </w:r>
          </w:p>
          <w:p w14:paraId="6A615ABC" w14:textId="77777777" w:rsidR="00066B12" w:rsidRPr="0035732D" w:rsidRDefault="00C553EB" w:rsidP="00066B12">
            <w:pPr>
              <w:pStyle w:val="Akapitzlist"/>
              <w:numPr>
                <w:ilvl w:val="0"/>
                <w:numId w:val="60"/>
              </w:numPr>
              <w:spacing w:line="276" w:lineRule="auto"/>
              <w:contextualSpacing w:val="0"/>
              <w:jc w:val="left"/>
              <w:rPr>
                <w:rFonts w:cstheme="minorHAnsi"/>
              </w:rPr>
            </w:pPr>
            <w:r w:rsidRPr="0035732D">
              <w:rPr>
                <w:rFonts w:cstheme="minorHAnsi"/>
                <w:b/>
                <w:bCs/>
              </w:rPr>
              <w:t>W ramach SPIs w ULC mierzy się</w:t>
            </w:r>
            <w:r w:rsidR="00066B12" w:rsidRPr="0035732D">
              <w:rPr>
                <w:rFonts w:cstheme="minorHAnsi"/>
                <w:b/>
                <w:bCs/>
              </w:rPr>
              <w:t>:</w:t>
            </w:r>
          </w:p>
          <w:p w14:paraId="4C74426B" w14:textId="58D7C1BE" w:rsidR="00C553EB" w:rsidRPr="0035732D" w:rsidRDefault="00066B12" w:rsidP="00066B12">
            <w:pPr>
              <w:pStyle w:val="Akapitzlist"/>
              <w:numPr>
                <w:ilvl w:val="0"/>
                <w:numId w:val="12"/>
              </w:numPr>
              <w:spacing w:line="276" w:lineRule="auto"/>
              <w:ind w:left="1151" w:hanging="357"/>
              <w:contextualSpacing w:val="0"/>
              <w:jc w:val="left"/>
              <w:rPr>
                <w:rFonts w:cstheme="minorHAnsi"/>
              </w:rPr>
            </w:pPr>
            <w:r w:rsidRPr="0035732D">
              <w:rPr>
                <w:rFonts w:cstheme="minorHAnsi"/>
              </w:rPr>
              <w:t>Li</w:t>
            </w:r>
            <w:r w:rsidR="00C553EB" w:rsidRPr="0035732D">
              <w:rPr>
                <w:rFonts w:cstheme="minorHAnsi"/>
              </w:rPr>
              <w:t>czb</w:t>
            </w:r>
            <w:r w:rsidRPr="0035732D">
              <w:rPr>
                <w:rFonts w:cstheme="minorHAnsi"/>
              </w:rPr>
              <w:t>ę</w:t>
            </w:r>
            <w:r w:rsidR="00C553EB" w:rsidRPr="0035732D">
              <w:rPr>
                <w:rFonts w:cstheme="minorHAnsi"/>
              </w:rPr>
              <w:t xml:space="preserve"> zdarzeń związanych z problemami z komunikacją w języku angielskim (LPRI) obejmujących m.in.:</w:t>
            </w:r>
          </w:p>
          <w:p w14:paraId="413F2EC3" w14:textId="77777777" w:rsidR="00066B12" w:rsidRPr="0035732D" w:rsidRDefault="00C553EB" w:rsidP="00066B12">
            <w:pPr>
              <w:pStyle w:val="Akapitzlist"/>
              <w:numPr>
                <w:ilvl w:val="2"/>
                <w:numId w:val="12"/>
              </w:numPr>
              <w:spacing w:line="276" w:lineRule="auto"/>
              <w:contextualSpacing w:val="0"/>
              <w:jc w:val="left"/>
              <w:rPr>
                <w:rFonts w:cstheme="minorHAnsi"/>
              </w:rPr>
            </w:pPr>
            <w:r w:rsidRPr="0035732D">
              <w:rPr>
                <w:rFonts w:cstheme="minorHAnsi"/>
              </w:rPr>
              <w:t xml:space="preserve">niebezpieczne zbliżenia; </w:t>
            </w:r>
          </w:p>
          <w:p w14:paraId="12D64F88" w14:textId="77777777" w:rsidR="00066B12" w:rsidRPr="0035732D" w:rsidRDefault="00C553EB" w:rsidP="00066B12">
            <w:pPr>
              <w:pStyle w:val="Akapitzlist"/>
              <w:numPr>
                <w:ilvl w:val="2"/>
                <w:numId w:val="12"/>
              </w:numPr>
              <w:spacing w:line="276" w:lineRule="auto"/>
              <w:contextualSpacing w:val="0"/>
              <w:jc w:val="left"/>
              <w:rPr>
                <w:rFonts w:cstheme="minorHAnsi"/>
              </w:rPr>
            </w:pPr>
            <w:r w:rsidRPr="0035732D">
              <w:rPr>
                <w:rFonts w:cstheme="minorHAnsi"/>
              </w:rPr>
              <w:t>naruszenia przestrzeni powietrznej;</w:t>
            </w:r>
          </w:p>
          <w:p w14:paraId="4653D352" w14:textId="77777777" w:rsidR="00066B12" w:rsidRPr="0035732D" w:rsidRDefault="00C553EB" w:rsidP="00066B12">
            <w:pPr>
              <w:pStyle w:val="Akapitzlist"/>
              <w:numPr>
                <w:ilvl w:val="2"/>
                <w:numId w:val="12"/>
              </w:numPr>
              <w:spacing w:line="276" w:lineRule="auto"/>
              <w:contextualSpacing w:val="0"/>
              <w:jc w:val="left"/>
              <w:rPr>
                <w:rFonts w:cstheme="minorHAnsi"/>
              </w:rPr>
            </w:pPr>
            <w:r w:rsidRPr="0035732D">
              <w:rPr>
                <w:rFonts w:cstheme="minorHAnsi"/>
              </w:rPr>
              <w:t xml:space="preserve">wtargnięcia na </w:t>
            </w:r>
            <w:r w:rsidR="00066B12" w:rsidRPr="0035732D">
              <w:rPr>
                <w:rFonts w:cstheme="minorHAnsi"/>
              </w:rPr>
              <w:t>DS.;</w:t>
            </w:r>
          </w:p>
          <w:p w14:paraId="464B3FA6" w14:textId="04AEF0AD" w:rsidR="00F87AF9" w:rsidRPr="0035732D" w:rsidRDefault="00C553EB" w:rsidP="00066B12">
            <w:pPr>
              <w:spacing w:line="276" w:lineRule="auto"/>
              <w:ind w:left="794"/>
              <w:jc w:val="left"/>
              <w:rPr>
                <w:rFonts w:cstheme="minorHAnsi"/>
              </w:rPr>
            </w:pPr>
            <w:r w:rsidRPr="0035732D">
              <w:rPr>
                <w:rFonts w:cstheme="minorHAnsi"/>
              </w:rPr>
              <w:t>na podstawie danych ECCAIRS z uwzględnieniem:</w:t>
            </w:r>
          </w:p>
          <w:p w14:paraId="6A0FC34A" w14:textId="77777777" w:rsidR="00066B12" w:rsidRPr="0035732D" w:rsidRDefault="00066B12" w:rsidP="00066B12">
            <w:pPr>
              <w:pStyle w:val="Akapitzlist"/>
              <w:numPr>
                <w:ilvl w:val="0"/>
                <w:numId w:val="12"/>
              </w:numPr>
              <w:spacing w:line="276" w:lineRule="auto"/>
              <w:ind w:left="1151" w:hanging="357"/>
              <w:contextualSpacing w:val="0"/>
              <w:jc w:val="left"/>
              <w:rPr>
                <w:rFonts w:cstheme="minorHAnsi"/>
              </w:rPr>
            </w:pPr>
            <w:r w:rsidRPr="0035732D">
              <w:rPr>
                <w:rFonts w:cstheme="minorHAnsi"/>
              </w:rPr>
              <w:t>operacji CAT;</w:t>
            </w:r>
          </w:p>
          <w:p w14:paraId="67DD3988" w14:textId="25F000CB" w:rsidR="001675B4" w:rsidRPr="0035732D" w:rsidRDefault="00066B12" w:rsidP="00066B12">
            <w:pPr>
              <w:pStyle w:val="Akapitzlist"/>
              <w:numPr>
                <w:ilvl w:val="0"/>
                <w:numId w:val="12"/>
              </w:numPr>
              <w:spacing w:line="276" w:lineRule="auto"/>
              <w:ind w:left="1151" w:hanging="357"/>
              <w:contextualSpacing w:val="0"/>
              <w:jc w:val="left"/>
              <w:rPr>
                <w:rStyle w:val="Wyrnienieintensywne"/>
                <w:rFonts w:cstheme="minorHAnsi"/>
                <w:b w:val="0"/>
                <w:i w:val="0"/>
                <w:iCs w:val="0"/>
              </w:rPr>
            </w:pPr>
            <w:r w:rsidRPr="0035732D">
              <w:rPr>
                <w:rFonts w:cstheme="minorHAnsi"/>
              </w:rPr>
              <w:t>w</w:t>
            </w:r>
            <w:r w:rsidR="00C553EB" w:rsidRPr="0035732D">
              <w:rPr>
                <w:rFonts w:cstheme="minorHAnsi"/>
              </w:rPr>
              <w:t>szystkich operacji</w:t>
            </w:r>
            <w:r w:rsidRPr="0035732D">
              <w:rPr>
                <w:rFonts w:cstheme="minorHAnsi"/>
              </w:rPr>
              <w:t>.</w:t>
            </w:r>
          </w:p>
        </w:tc>
      </w:tr>
      <w:tr w:rsidR="001675B4" w:rsidRPr="0035732D" w14:paraId="6154A7F9" w14:textId="77777777" w:rsidTr="00750E74">
        <w:trPr>
          <w:trHeight w:val="454"/>
        </w:trPr>
        <w:tc>
          <w:tcPr>
            <w:tcW w:w="5000" w:type="pct"/>
            <w:shd w:val="clear" w:color="auto" w:fill="FCE1BA"/>
            <w:vAlign w:val="center"/>
          </w:tcPr>
          <w:p w14:paraId="4E4C548E" w14:textId="7BEF56B4" w:rsidR="001675B4" w:rsidRPr="0035732D" w:rsidRDefault="001675B4" w:rsidP="00066B12">
            <w:pPr>
              <w:spacing w:line="276" w:lineRule="auto"/>
              <w:jc w:val="left"/>
              <w:rPr>
                <w:rStyle w:val="Wyrnienieintensywne"/>
                <w:rFonts w:cstheme="minorHAnsi"/>
                <w:i w:val="0"/>
                <w:iCs w:val="0"/>
              </w:rPr>
            </w:pPr>
            <w:r w:rsidRPr="0035732D">
              <w:rPr>
                <w:rStyle w:val="Wyrnienieintensywne"/>
                <w:rFonts w:cstheme="minorHAnsi"/>
                <w:i w:val="0"/>
                <w:iCs w:val="0"/>
              </w:rPr>
              <w:lastRenderedPageBreak/>
              <w:t>Powiązane działania EPAS i EUR RASP</w:t>
            </w:r>
          </w:p>
        </w:tc>
      </w:tr>
      <w:tr w:rsidR="001675B4" w:rsidRPr="0035732D" w14:paraId="7218F8BC" w14:textId="77777777" w:rsidTr="00750E74">
        <w:trPr>
          <w:trHeight w:val="2268"/>
        </w:trPr>
        <w:tc>
          <w:tcPr>
            <w:tcW w:w="5000" w:type="pct"/>
            <w:shd w:val="pct50" w:color="FCE1BA" w:fill="auto"/>
            <w:vAlign w:val="center"/>
          </w:tcPr>
          <w:p w14:paraId="3081FF5B" w14:textId="77777777" w:rsidR="003E0842" w:rsidRPr="0035732D" w:rsidRDefault="003E0842" w:rsidP="00066B12">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(Systemic safety):</w:t>
            </w:r>
          </w:p>
          <w:p w14:paraId="1C871195" w14:textId="77777777" w:rsidR="009B52FC" w:rsidRPr="0035732D" w:rsidRDefault="009B52FC" w:rsidP="00066B12">
            <w:pPr>
              <w:spacing w:line="276" w:lineRule="auto"/>
              <w:jc w:val="left"/>
              <w:rPr>
                <w:rFonts w:cstheme="minorHAnsi"/>
                <w:lang w:val="en-GB"/>
              </w:rPr>
            </w:pPr>
            <w:r w:rsidRPr="0035732D">
              <w:rPr>
                <w:rFonts w:cstheme="minorHAnsi"/>
                <w:lang w:val="en-GB"/>
              </w:rPr>
              <w:t>Competence of personnel</w:t>
            </w:r>
          </w:p>
          <w:p w14:paraId="316DF908" w14:textId="7076E6F4" w:rsidR="003E0842" w:rsidRPr="0035732D" w:rsidRDefault="003E0842" w:rsidP="00066B12">
            <w:pPr>
              <w:spacing w:after="80" w:line="276" w:lineRule="auto"/>
              <w:jc w:val="left"/>
              <w:rPr>
                <w:rFonts w:cstheme="minorHAnsi"/>
                <w:lang w:val="en-GB"/>
              </w:rPr>
            </w:pPr>
            <w:r w:rsidRPr="0035732D">
              <w:rPr>
                <w:rFonts w:cstheme="minorHAnsi"/>
                <w:lang w:val="en-GB"/>
              </w:rPr>
              <w:t>EUR.SPT.0007-8, EUR.SPT.0099</w:t>
            </w:r>
          </w:p>
          <w:p w14:paraId="62F77348" w14:textId="3773C212" w:rsidR="003E0842" w:rsidRPr="0035732D" w:rsidRDefault="009B52FC" w:rsidP="00066B12">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w:t>
            </w:r>
            <w:r w:rsidR="003E0842" w:rsidRPr="0035732D">
              <w:rPr>
                <w:rStyle w:val="Wyrnienieintensywne"/>
                <w:rFonts w:cstheme="minorHAnsi"/>
                <w:i w:val="0"/>
                <w:iCs w:val="0"/>
                <w:lang w:val="en-GB"/>
              </w:rPr>
              <w:t xml:space="preserve"> Strategic Priority (</w:t>
            </w:r>
            <w:r w:rsidRPr="0035732D">
              <w:rPr>
                <w:rStyle w:val="Wyrnienieintensywne"/>
                <w:rFonts w:cstheme="minorHAnsi"/>
                <w:i w:val="0"/>
                <w:iCs w:val="0"/>
                <w:lang w:val="en-GB"/>
              </w:rPr>
              <w:t>Competence of personnel</w:t>
            </w:r>
            <w:r w:rsidR="003E0842" w:rsidRPr="0035732D">
              <w:rPr>
                <w:rStyle w:val="Wyrnienieintensywne"/>
                <w:rFonts w:cstheme="minorHAnsi"/>
                <w:i w:val="0"/>
                <w:iCs w:val="0"/>
                <w:lang w:val="en-GB"/>
              </w:rPr>
              <w:t>):</w:t>
            </w:r>
          </w:p>
          <w:p w14:paraId="0F1B5785" w14:textId="2BD341F7" w:rsidR="009B52FC" w:rsidRPr="0035732D" w:rsidRDefault="009B52FC" w:rsidP="00066B12">
            <w:pPr>
              <w:spacing w:line="276" w:lineRule="auto"/>
              <w:jc w:val="left"/>
              <w:rPr>
                <w:rFonts w:cstheme="minorHAnsi"/>
                <w:lang w:val="en-GB"/>
              </w:rPr>
            </w:pPr>
            <w:r w:rsidRPr="0035732D">
              <w:rPr>
                <w:rFonts w:cstheme="minorHAnsi"/>
                <w:lang w:val="en-GB"/>
              </w:rPr>
              <w:t>Cross-domain priorities/Improve the level of language proficiency in aviation</w:t>
            </w:r>
          </w:p>
          <w:p w14:paraId="07BCD3E0" w14:textId="75CE1AE3" w:rsidR="001675B4" w:rsidRPr="0035732D" w:rsidRDefault="003E0842" w:rsidP="00066B12">
            <w:pPr>
              <w:spacing w:line="276" w:lineRule="auto"/>
              <w:jc w:val="left"/>
              <w:rPr>
                <w:rStyle w:val="Wyrnienieintensywne"/>
                <w:rFonts w:cstheme="minorHAnsi"/>
                <w:i w:val="0"/>
                <w:iCs w:val="0"/>
                <w:lang w:val="en-GB"/>
              </w:rPr>
            </w:pPr>
            <w:r w:rsidRPr="0035732D">
              <w:rPr>
                <w:rFonts w:cstheme="minorHAnsi"/>
                <w:b/>
                <w:color w:val="0070C0"/>
                <w:lang w:val="en-GB"/>
              </w:rPr>
              <w:t>MST.00</w:t>
            </w:r>
            <w:r w:rsidR="009B52FC" w:rsidRPr="0035732D">
              <w:rPr>
                <w:rFonts w:cstheme="minorHAnsi"/>
                <w:b/>
                <w:color w:val="0070C0"/>
                <w:lang w:val="en-GB"/>
              </w:rPr>
              <w:t>33</w:t>
            </w:r>
            <w:r w:rsidRPr="0035732D">
              <w:rPr>
                <w:rFonts w:cstheme="minorHAnsi"/>
                <w:lang w:val="en-GB"/>
              </w:rPr>
              <w:t>,</w:t>
            </w:r>
            <w:r w:rsidR="009B52FC" w:rsidRPr="0035732D">
              <w:rPr>
                <w:rFonts w:cstheme="minorHAnsi"/>
                <w:lang w:val="en-GB"/>
              </w:rPr>
              <w:t xml:space="preserve"> </w:t>
            </w:r>
            <w:r w:rsidRPr="0035732D">
              <w:rPr>
                <w:rFonts w:cstheme="minorHAnsi"/>
                <w:lang w:val="en-GB"/>
              </w:rPr>
              <w:t>SPT.0</w:t>
            </w:r>
            <w:r w:rsidR="009B52FC" w:rsidRPr="0035732D">
              <w:rPr>
                <w:rFonts w:cstheme="minorHAnsi"/>
                <w:lang w:val="en-GB"/>
              </w:rPr>
              <w:t>102</w:t>
            </w:r>
          </w:p>
        </w:tc>
      </w:tr>
    </w:tbl>
    <w:p w14:paraId="6A83746A" w14:textId="77777777" w:rsidR="007B1314" w:rsidRPr="0035732D" w:rsidRDefault="007B1314" w:rsidP="007B1314">
      <w:pPr>
        <w:keepNext/>
        <w:spacing w:after="0" w:line="276" w:lineRule="auto"/>
        <w:jc w:val="left"/>
        <w:rPr>
          <w:rFonts w:cstheme="minorHAnsi"/>
        </w:rPr>
      </w:pPr>
    </w:p>
    <w:p w14:paraId="186CD6AA" w14:textId="239A1E27" w:rsidR="001005BA" w:rsidRPr="0035732D" w:rsidRDefault="007B1314" w:rsidP="007B1314">
      <w:pPr>
        <w:keepNext/>
        <w:spacing w:after="0" w:line="276" w:lineRule="auto"/>
        <w:jc w:val="left"/>
        <w:rPr>
          <w:rFonts w:cstheme="minorHAnsi"/>
        </w:rPr>
      </w:pPr>
      <w:r w:rsidRPr="0035732D">
        <w:rPr>
          <w:rFonts w:cstheme="minorHAnsi"/>
          <w:noProof/>
        </w:rPr>
        <w:drawing>
          <wp:inline distT="0" distB="0" distL="0" distR="0" wp14:anchorId="083284F4" wp14:editId="6919F35D">
            <wp:extent cx="6624000" cy="2736000"/>
            <wp:effectExtent l="0" t="0" r="5715" b="7620"/>
            <wp:docPr id="19" name="Wykres 19">
              <a:extLst xmlns:a="http://schemas.openxmlformats.org/drawingml/2006/main">
                <a:ext uri="{FF2B5EF4-FFF2-40B4-BE49-F238E27FC236}">
                  <a16:creationId xmlns:a16="http://schemas.microsoft.com/office/drawing/2014/main" id="{C0891D55-E60B-4724-AD5F-5F4B9049E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3A7167" w14:textId="0FF7DAA2" w:rsidR="00BD5340" w:rsidRPr="0035732D" w:rsidRDefault="000F3279" w:rsidP="000F3279">
      <w:pPr>
        <w:pStyle w:val="Legenda"/>
        <w:spacing w:after="0"/>
        <w:jc w:val="left"/>
        <w:rPr>
          <w:rFonts w:cstheme="minorHAnsi"/>
          <w:lang w:val="en-GB"/>
        </w:rPr>
      </w:pPr>
      <w:bookmarkStart w:id="162" w:name="_Toc227243138"/>
      <w:r w:rsidRPr="000F3279">
        <w:rPr>
          <w:lang w:val="en-GB"/>
        </w:rPr>
        <w:t xml:space="preserve">Wykres </w:t>
      </w:r>
      <w:r>
        <w:fldChar w:fldCharType="begin"/>
      </w:r>
      <w:r w:rsidRPr="000F3279">
        <w:rPr>
          <w:lang w:val="en-GB"/>
        </w:rPr>
        <w:instrText xml:space="preserve"> SEQ Wykres \* ARABIC </w:instrText>
      </w:r>
      <w:r>
        <w:fldChar w:fldCharType="separate"/>
      </w:r>
      <w:r w:rsidR="00052967">
        <w:rPr>
          <w:noProof/>
          <w:lang w:val="en-GB"/>
        </w:rPr>
        <w:t>15</w:t>
      </w:r>
      <w:r>
        <w:fldChar w:fldCharType="end"/>
      </w:r>
      <w:r w:rsidRPr="000F3279">
        <w:rPr>
          <w:lang w:val="en-GB"/>
        </w:rPr>
        <w:t>. LPRI (Language Proficiency Requirements Implementation.</w:t>
      </w:r>
      <w:bookmarkEnd w:id="162"/>
    </w:p>
    <w:p w14:paraId="559A26A5" w14:textId="77777777" w:rsidR="006375CC" w:rsidRPr="0035732D" w:rsidRDefault="006375CC" w:rsidP="007B1314">
      <w:pPr>
        <w:spacing w:after="0" w:line="276" w:lineRule="auto"/>
        <w:jc w:val="left"/>
        <w:rPr>
          <w:rFonts w:cstheme="minorHAnsi"/>
          <w:lang w:val="en-GB"/>
        </w:rPr>
      </w:pPr>
    </w:p>
    <w:tbl>
      <w:tblPr>
        <w:tblStyle w:val="Tabela-Siatka4"/>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AC2641" w:rsidRPr="0035732D" w14:paraId="0E848F65" w14:textId="77777777" w:rsidTr="00750E74">
        <w:trPr>
          <w:trHeight w:val="567"/>
        </w:trPr>
        <w:tc>
          <w:tcPr>
            <w:tcW w:w="5000" w:type="pct"/>
            <w:shd w:val="clear" w:color="auto" w:fill="FCE1BA"/>
          </w:tcPr>
          <w:p w14:paraId="00DBE248" w14:textId="09F97F86" w:rsidR="00AC2641" w:rsidRPr="0035732D" w:rsidRDefault="00D300DF" w:rsidP="009A3D1C">
            <w:pPr>
              <w:pStyle w:val="Nagwek5"/>
              <w:spacing w:line="276" w:lineRule="auto"/>
              <w:outlineLvl w:val="4"/>
              <w:rPr>
                <w:rFonts w:asciiTheme="minorHAnsi" w:hAnsiTheme="minorHAnsi" w:cstheme="minorHAnsi"/>
              </w:rPr>
            </w:pPr>
            <w:bookmarkStart w:id="163" w:name="_Toc227246225"/>
            <w:r w:rsidRPr="0035732D">
              <w:rPr>
                <w:rFonts w:asciiTheme="minorHAnsi" w:hAnsiTheme="minorHAnsi" w:cstheme="minorHAnsi"/>
              </w:rPr>
              <w:t>Oszustwa podczas egzaminów (m.in. w PART-147)</w:t>
            </w:r>
            <w:bookmarkEnd w:id="163"/>
          </w:p>
        </w:tc>
      </w:tr>
      <w:tr w:rsidR="00AC2641" w:rsidRPr="0035732D" w14:paraId="097EC09A" w14:textId="77777777" w:rsidTr="00750E74">
        <w:trPr>
          <w:trHeight w:val="567"/>
        </w:trPr>
        <w:tc>
          <w:tcPr>
            <w:tcW w:w="5000" w:type="pct"/>
            <w:shd w:val="pct50" w:color="FCE1BA" w:fill="auto"/>
            <w:vAlign w:val="center"/>
          </w:tcPr>
          <w:p w14:paraId="0E7DC1C1" w14:textId="77777777" w:rsidR="00AC2641" w:rsidRPr="0035732D" w:rsidRDefault="00AC2641" w:rsidP="00750E74">
            <w:pPr>
              <w:spacing w:line="276" w:lineRule="auto"/>
              <w:jc w:val="center"/>
              <w:rPr>
                <w:rStyle w:val="Wyrnienieintensywne"/>
                <w:rFonts w:cstheme="minorHAnsi"/>
              </w:rPr>
            </w:pPr>
            <w:r w:rsidRPr="0035732D">
              <w:rPr>
                <w:rStyle w:val="Wyrnienieintensywne"/>
                <w:rFonts w:cstheme="minorHAnsi"/>
                <w:color w:val="FF0000"/>
              </w:rPr>
              <w:t>Zadanie zrealizowane</w:t>
            </w:r>
          </w:p>
        </w:tc>
      </w:tr>
    </w:tbl>
    <w:p w14:paraId="5593CB92" w14:textId="5A1B0D73" w:rsidR="007B1314" w:rsidRPr="0035732D" w:rsidRDefault="007B1314" w:rsidP="007B1314">
      <w:pPr>
        <w:spacing w:after="0" w:line="276" w:lineRule="auto"/>
        <w:jc w:val="left"/>
        <w:rPr>
          <w:rFonts w:cstheme="minorHAnsi"/>
        </w:rPr>
      </w:pPr>
      <w:r w:rsidRPr="0035732D">
        <w:rPr>
          <w:rFonts w:cstheme="minorHAnsi"/>
        </w:rPr>
        <w:br w:type="page"/>
      </w: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35732D" w14:paraId="1B502ADA" w14:textId="77777777" w:rsidTr="00750E74">
        <w:trPr>
          <w:trHeight w:val="567"/>
        </w:trPr>
        <w:tc>
          <w:tcPr>
            <w:tcW w:w="5000" w:type="pct"/>
            <w:shd w:val="clear" w:color="auto" w:fill="FCE1BA"/>
          </w:tcPr>
          <w:p w14:paraId="792F0142" w14:textId="52C6683F" w:rsidR="001675B4" w:rsidRPr="0035732D" w:rsidRDefault="004E7747"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lastRenderedPageBreak/>
              <w:t xml:space="preserve"> </w:t>
            </w:r>
            <w:bookmarkStart w:id="164" w:name="_Toc227246226"/>
            <w:r w:rsidR="001675B4" w:rsidRPr="0035732D">
              <w:rPr>
                <w:rFonts w:asciiTheme="minorHAnsi" w:hAnsiTheme="minorHAnsi" w:cstheme="minorHAnsi"/>
              </w:rPr>
              <w:t>Jakość informacji w systemie raportowania</w:t>
            </w:r>
            <w:bookmarkEnd w:id="164"/>
          </w:p>
        </w:tc>
      </w:tr>
      <w:tr w:rsidR="001675B4" w:rsidRPr="0035732D" w14:paraId="31544C72" w14:textId="77777777" w:rsidTr="00750E74">
        <w:trPr>
          <w:trHeight w:val="454"/>
        </w:trPr>
        <w:tc>
          <w:tcPr>
            <w:tcW w:w="5000" w:type="pct"/>
            <w:shd w:val="clear" w:color="auto" w:fill="FCE1BA"/>
            <w:vAlign w:val="center"/>
          </w:tcPr>
          <w:p w14:paraId="6D88B9FF"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1675B4" w:rsidRPr="0035732D" w14:paraId="0FE4A37F" w14:textId="77777777" w:rsidTr="00750E74">
        <w:trPr>
          <w:trHeight w:val="1134"/>
        </w:trPr>
        <w:tc>
          <w:tcPr>
            <w:tcW w:w="5000" w:type="pct"/>
            <w:shd w:val="pct50" w:color="FCE1BA" w:fill="auto"/>
            <w:vAlign w:val="center"/>
          </w:tcPr>
          <w:p w14:paraId="0A057EF8" w14:textId="39334E91" w:rsidR="001675B4" w:rsidRPr="0035732D" w:rsidRDefault="00F87AF9" w:rsidP="00750E74">
            <w:pPr>
              <w:spacing w:line="276" w:lineRule="auto"/>
              <w:jc w:val="left"/>
              <w:rPr>
                <w:rStyle w:val="Wyrnienieintensywne"/>
                <w:rFonts w:cstheme="minorHAnsi"/>
              </w:rPr>
            </w:pPr>
            <w:r w:rsidRPr="0035732D">
              <w:rPr>
                <w:rFonts w:cstheme="minorHAnsi"/>
              </w:rPr>
              <w:t>Aby podejmować decyzje w oparciu o dane, potrzebna jest analiza oparta na dokładnej i odpowiedniej informacji. W związku z tym powinno promować się korzyści płynące z dobrej jakości danych w zgłoszeniach zdarzeń, aby wyciągnięte wnioski i związane z nimi działania miały korzystny wpływ na poprawę bezpieczeństwa.</w:t>
            </w:r>
          </w:p>
        </w:tc>
      </w:tr>
      <w:tr w:rsidR="001675B4" w:rsidRPr="0035732D" w14:paraId="12C35A9E" w14:textId="77777777" w:rsidTr="00750E74">
        <w:trPr>
          <w:trHeight w:val="454"/>
        </w:trPr>
        <w:tc>
          <w:tcPr>
            <w:tcW w:w="5000" w:type="pct"/>
            <w:shd w:val="clear" w:color="auto" w:fill="FCE1BA"/>
            <w:vAlign w:val="center"/>
          </w:tcPr>
          <w:p w14:paraId="516109D7"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1675B4" w:rsidRPr="0035732D" w14:paraId="7C6CBF85" w14:textId="77777777" w:rsidTr="00750E74">
        <w:trPr>
          <w:trHeight w:val="2041"/>
        </w:trPr>
        <w:tc>
          <w:tcPr>
            <w:tcW w:w="5000" w:type="pct"/>
            <w:shd w:val="pct50" w:color="FCE1BA" w:fill="auto"/>
            <w:vAlign w:val="center"/>
          </w:tcPr>
          <w:p w14:paraId="6B782D3F" w14:textId="6288CD9B" w:rsidR="001675B4" w:rsidRPr="0035732D" w:rsidRDefault="00646E75" w:rsidP="00750E74">
            <w:pPr>
              <w:spacing w:line="276" w:lineRule="auto"/>
              <w:jc w:val="left"/>
              <w:rPr>
                <w:rStyle w:val="Wyrnienieintensywne"/>
                <w:rFonts w:cstheme="minorHAnsi"/>
              </w:rPr>
            </w:pPr>
            <w:r w:rsidRPr="0035732D">
              <w:rPr>
                <w:rFonts w:cstheme="minorHAnsi"/>
              </w:rPr>
              <w:t xml:space="preserve">Celem działań jest podniesienie jakości wprowadzanych danych pod kątem ilości i szczegółowości informacji, wypełniania pól obowiązkowych, wprowadzania danych na temat analizy w terminach wyznaczonych w art. 13, ust. 4 </w:t>
            </w:r>
            <w:r w:rsidR="00A221EE" w:rsidRPr="0035732D">
              <w:rPr>
                <w:rFonts w:cstheme="minorHAnsi"/>
              </w:rPr>
              <w:t xml:space="preserve">rozporządzenia. Parlamentu Europejskiego i Rady (UE) nr 376/2014 z dnia 3 kwietnia 2014 r. w sprawie zgłaszania i analizy zdarzeń w lotnictwie cywilnym oraz podejmowanych w związku z nimi działań następczych </w:t>
            </w:r>
            <w:r w:rsidR="00750E74" w:rsidRPr="0035732D">
              <w:rPr>
                <w:rFonts w:cstheme="minorHAnsi"/>
              </w:rPr>
              <w:br/>
            </w:r>
            <w:r w:rsidR="00A221EE" w:rsidRPr="0035732D">
              <w:rPr>
                <w:rFonts w:cstheme="minorHAnsi"/>
              </w:rPr>
              <w:t xml:space="preserve">(Dz. Urz. UE L 122 z 24.04.2014, str. 18, z późn. zm.), zwanego dalej „rozporządzeniem (UE) 367/2014” </w:t>
            </w:r>
            <w:r w:rsidRPr="0035732D">
              <w:rPr>
                <w:rFonts w:cstheme="minorHAnsi"/>
              </w:rPr>
              <w:t>oraz stosowania odpowiedniej terminologii (wg systematyki ICAO ADREP oraz ECCAIRS).</w:t>
            </w:r>
          </w:p>
        </w:tc>
      </w:tr>
      <w:tr w:rsidR="001675B4" w:rsidRPr="0035732D" w14:paraId="55D8A12A" w14:textId="77777777" w:rsidTr="00750E74">
        <w:trPr>
          <w:trHeight w:val="454"/>
        </w:trPr>
        <w:tc>
          <w:tcPr>
            <w:tcW w:w="5000" w:type="pct"/>
            <w:shd w:val="clear" w:color="auto" w:fill="FCE1BA"/>
            <w:vAlign w:val="center"/>
          </w:tcPr>
          <w:p w14:paraId="72FC5869"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1675B4" w:rsidRPr="0035732D" w14:paraId="3F1FD79D" w14:textId="77777777" w:rsidTr="00750E74">
        <w:trPr>
          <w:trHeight w:val="567"/>
        </w:trPr>
        <w:tc>
          <w:tcPr>
            <w:tcW w:w="5000" w:type="pct"/>
            <w:shd w:val="pct50" w:color="FCE1BA" w:fill="auto"/>
            <w:vAlign w:val="center"/>
          </w:tcPr>
          <w:p w14:paraId="72ABAD2F" w14:textId="15ED506C" w:rsidR="001675B4" w:rsidRPr="0035732D" w:rsidRDefault="00B97B2A" w:rsidP="00750E74">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B.5</w:t>
            </w:r>
          </w:p>
        </w:tc>
      </w:tr>
      <w:tr w:rsidR="001675B4" w:rsidRPr="0035732D" w14:paraId="58EA0BD7" w14:textId="77777777" w:rsidTr="00750E74">
        <w:trPr>
          <w:trHeight w:val="454"/>
        </w:trPr>
        <w:tc>
          <w:tcPr>
            <w:tcW w:w="5000" w:type="pct"/>
            <w:shd w:val="clear" w:color="auto" w:fill="FCE1BA"/>
            <w:vAlign w:val="center"/>
          </w:tcPr>
          <w:p w14:paraId="439F7F79"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1675B4" w:rsidRPr="0035732D" w14:paraId="7900B0B4" w14:textId="77777777" w:rsidTr="00750E74">
        <w:trPr>
          <w:trHeight w:val="1701"/>
        </w:trPr>
        <w:tc>
          <w:tcPr>
            <w:tcW w:w="5000" w:type="pct"/>
            <w:shd w:val="pct50" w:color="FCE1BA" w:fill="auto"/>
            <w:vAlign w:val="center"/>
          </w:tcPr>
          <w:p w14:paraId="10D36C79" w14:textId="5A7426D2" w:rsidR="00646E75" w:rsidRPr="0035732D" w:rsidRDefault="00646E75" w:rsidP="00F23833">
            <w:pPr>
              <w:pStyle w:val="Akapitzlist"/>
              <w:numPr>
                <w:ilvl w:val="0"/>
                <w:numId w:val="60"/>
              </w:numPr>
              <w:rPr>
                <w:rFonts w:cstheme="minorHAnsi"/>
                <w:b/>
                <w:bCs/>
              </w:rPr>
            </w:pPr>
            <w:r w:rsidRPr="0035732D">
              <w:rPr>
                <w:rFonts w:cstheme="minorHAnsi"/>
                <w:b/>
                <w:bCs/>
              </w:rPr>
              <w:t xml:space="preserve">W </w:t>
            </w:r>
            <w:r w:rsidR="00F23833" w:rsidRPr="0035732D">
              <w:rPr>
                <w:rFonts w:cstheme="minorHAnsi"/>
                <w:b/>
                <w:bCs/>
              </w:rPr>
              <w:t>ramach SPIs w ULC mierzy się:</w:t>
            </w:r>
          </w:p>
          <w:p w14:paraId="2EB7E809" w14:textId="62260772" w:rsidR="00646E75" w:rsidRPr="0035732D" w:rsidRDefault="00646E75" w:rsidP="00750E74">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Stopień wypełnienia pól obowiązkowych w % </w:t>
            </w:r>
            <w:r w:rsidR="00750E74" w:rsidRPr="0035732D">
              <w:rPr>
                <w:rStyle w:val="Wyrnienieintensywne"/>
                <w:rFonts w:cstheme="minorHAnsi"/>
                <w:b w:val="0"/>
                <w:i w:val="0"/>
                <w:iCs w:val="0"/>
              </w:rPr>
              <w:t xml:space="preserve">– </w:t>
            </w:r>
            <w:r w:rsidR="00750E74" w:rsidRPr="0035732D">
              <w:rPr>
                <w:rFonts w:cstheme="minorHAnsi"/>
              </w:rPr>
              <w:t>d</w:t>
            </w:r>
            <w:r w:rsidRPr="0035732D">
              <w:rPr>
                <w:rFonts w:cstheme="minorHAnsi"/>
              </w:rPr>
              <w:t>ane w ujęciu rocznym;</w:t>
            </w:r>
          </w:p>
          <w:p w14:paraId="25D50A81" w14:textId="2C806A52" w:rsidR="001675B4" w:rsidRPr="0035732D" w:rsidRDefault="00646E75" w:rsidP="00750E74">
            <w:pPr>
              <w:pStyle w:val="Akapitzlist"/>
              <w:numPr>
                <w:ilvl w:val="0"/>
                <w:numId w:val="12"/>
              </w:numPr>
              <w:spacing w:line="276" w:lineRule="auto"/>
              <w:ind w:left="1151" w:hanging="357"/>
              <w:contextualSpacing w:val="0"/>
              <w:jc w:val="left"/>
              <w:rPr>
                <w:rStyle w:val="Wyrnienieintensywne"/>
                <w:rFonts w:cstheme="minorHAnsi"/>
                <w:b w:val="0"/>
                <w:color w:val="00B050"/>
              </w:rPr>
            </w:pPr>
            <w:r w:rsidRPr="0035732D">
              <w:rPr>
                <w:rFonts w:cstheme="minorHAnsi"/>
              </w:rPr>
              <w:t xml:space="preserve">Liczbę zdarzeń, dla których organizacja nie przekazała danych w terminach wyznaczonych w art. 13, ust. 4 </w:t>
            </w:r>
            <w:r w:rsidR="00A221EE" w:rsidRPr="0035732D">
              <w:rPr>
                <w:rFonts w:cstheme="minorHAnsi"/>
              </w:rPr>
              <w:t xml:space="preserve">rozporządzenia. (UE) </w:t>
            </w:r>
            <w:r w:rsidRPr="0035732D">
              <w:rPr>
                <w:rFonts w:cstheme="minorHAnsi"/>
              </w:rPr>
              <w:t>376/2014 – w przypadku Poważnych Incydentów oraz Wypadków – co dwa miesiące.</w:t>
            </w:r>
          </w:p>
        </w:tc>
      </w:tr>
      <w:tr w:rsidR="001675B4" w:rsidRPr="0035732D" w14:paraId="3C66AEF7" w14:textId="77777777" w:rsidTr="00750E74">
        <w:trPr>
          <w:trHeight w:val="454"/>
        </w:trPr>
        <w:tc>
          <w:tcPr>
            <w:tcW w:w="5000" w:type="pct"/>
            <w:shd w:val="clear" w:color="auto" w:fill="FCE1BA"/>
            <w:vAlign w:val="center"/>
          </w:tcPr>
          <w:p w14:paraId="2A87F249"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1675B4" w:rsidRPr="0035732D" w14:paraId="6E764CFA" w14:textId="77777777" w:rsidTr="00750E74">
        <w:trPr>
          <w:trHeight w:val="1134"/>
        </w:trPr>
        <w:tc>
          <w:tcPr>
            <w:tcW w:w="5000" w:type="pct"/>
            <w:shd w:val="pct50" w:color="FCE1BA" w:fill="auto"/>
            <w:vAlign w:val="center"/>
          </w:tcPr>
          <w:p w14:paraId="0687F607" w14:textId="46DB32A5" w:rsidR="00861539" w:rsidRPr="0035732D" w:rsidRDefault="00861539" w:rsidP="00750E74">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(Systemic safety</w:t>
            </w:r>
            <w:r w:rsidR="00577C27" w:rsidRPr="0035732D">
              <w:rPr>
                <w:rStyle w:val="Wyrnienieintensywne"/>
                <w:rFonts w:cstheme="minorHAnsi"/>
                <w:i w:val="0"/>
                <w:iCs w:val="0"/>
                <w:lang w:val="en-GB"/>
              </w:rPr>
              <w:t xml:space="preserve"> &amp; resilience</w:t>
            </w:r>
            <w:r w:rsidRPr="0035732D">
              <w:rPr>
                <w:rStyle w:val="Wyrnienieintensywne"/>
                <w:rFonts w:cstheme="minorHAnsi"/>
                <w:i w:val="0"/>
                <w:iCs w:val="0"/>
                <w:lang w:val="en-GB"/>
              </w:rPr>
              <w:t>):</w:t>
            </w:r>
          </w:p>
          <w:p w14:paraId="28F631BA" w14:textId="77777777" w:rsidR="00861539" w:rsidRPr="0035732D" w:rsidRDefault="00861539" w:rsidP="00750E74">
            <w:pPr>
              <w:spacing w:line="276" w:lineRule="auto"/>
              <w:jc w:val="left"/>
              <w:rPr>
                <w:rFonts w:cstheme="minorHAnsi"/>
                <w:lang w:val="en-GB"/>
              </w:rPr>
            </w:pPr>
            <w:r w:rsidRPr="0035732D">
              <w:rPr>
                <w:rFonts w:cstheme="minorHAnsi"/>
                <w:lang w:val="en-GB"/>
              </w:rPr>
              <w:t>Improve safety by improving safety management</w:t>
            </w:r>
          </w:p>
          <w:p w14:paraId="4A530868" w14:textId="6804D388" w:rsidR="001675B4" w:rsidRPr="0035732D" w:rsidRDefault="00861539" w:rsidP="00750E74">
            <w:pPr>
              <w:spacing w:line="276" w:lineRule="auto"/>
              <w:jc w:val="left"/>
              <w:rPr>
                <w:rStyle w:val="Wyrnienieintensywne"/>
                <w:rFonts w:cstheme="minorHAnsi"/>
                <w:i w:val="0"/>
                <w:iCs w:val="0"/>
              </w:rPr>
            </w:pPr>
            <w:r w:rsidRPr="0035732D">
              <w:rPr>
                <w:rStyle w:val="Wyrnienieintensywne"/>
                <w:rFonts w:cstheme="minorHAnsi"/>
                <w:i w:val="0"/>
                <w:iCs w:val="0"/>
                <w:color w:val="0070C0"/>
              </w:rPr>
              <w:t>MST.0043</w:t>
            </w:r>
          </w:p>
        </w:tc>
      </w:tr>
    </w:tbl>
    <w:p w14:paraId="573D9159" w14:textId="579E059C" w:rsidR="008F61D3" w:rsidRPr="0035732D" w:rsidRDefault="008F61D3" w:rsidP="00750E74">
      <w:pPr>
        <w:pStyle w:val="Legenda"/>
        <w:spacing w:after="0" w:line="276" w:lineRule="auto"/>
        <w:jc w:val="left"/>
        <w:rPr>
          <w:rFonts w:cstheme="minorHAnsi"/>
          <w:i w:val="0"/>
          <w:iCs w:val="0"/>
          <w:sz w:val="22"/>
          <w:szCs w:val="22"/>
        </w:rPr>
      </w:pPr>
    </w:p>
    <w:p w14:paraId="61E9EF5F" w14:textId="1C699ACB" w:rsidR="008C0949" w:rsidRPr="0035732D" w:rsidRDefault="005E3BFD" w:rsidP="005E3BFD">
      <w:pPr>
        <w:pStyle w:val="Legenda"/>
        <w:spacing w:after="0"/>
        <w:jc w:val="left"/>
        <w:rPr>
          <w:rFonts w:cstheme="minorHAnsi"/>
        </w:rPr>
      </w:pPr>
      <w:bookmarkStart w:id="165" w:name="_Toc227243326"/>
      <w:r w:rsidRPr="0035732D">
        <w:rPr>
          <w:rFonts w:cstheme="minorHAnsi"/>
        </w:rPr>
        <w:t xml:space="preserve">Tabela </w:t>
      </w:r>
      <w:r w:rsidRPr="0035732D">
        <w:rPr>
          <w:rFonts w:cstheme="minorHAnsi"/>
        </w:rPr>
        <w:fldChar w:fldCharType="begin"/>
      </w:r>
      <w:r w:rsidRPr="0035732D">
        <w:rPr>
          <w:rFonts w:cstheme="minorHAnsi"/>
        </w:rPr>
        <w:instrText xml:space="preserve"> SEQ Tabela \* ARABIC </w:instrText>
      </w:r>
      <w:r w:rsidRPr="0035732D">
        <w:rPr>
          <w:rFonts w:cstheme="minorHAnsi"/>
        </w:rPr>
        <w:fldChar w:fldCharType="separate"/>
      </w:r>
      <w:r w:rsidR="00052967">
        <w:rPr>
          <w:rFonts w:cstheme="minorHAnsi"/>
          <w:noProof/>
        </w:rPr>
        <w:t>7</w:t>
      </w:r>
      <w:r w:rsidRPr="0035732D">
        <w:rPr>
          <w:rFonts w:cstheme="minorHAnsi"/>
        </w:rPr>
        <w:fldChar w:fldCharType="end"/>
      </w:r>
      <w:r w:rsidRPr="0035732D">
        <w:rPr>
          <w:rFonts w:cstheme="minorHAnsi"/>
        </w:rPr>
        <w:t>. Stopień wypełnienia pól obowiązkowych w raportach zgłaszania zdarzeń w systemie ECCAIRS.</w:t>
      </w:r>
      <w:bookmarkEnd w:id="165"/>
    </w:p>
    <w:tbl>
      <w:tblPr>
        <w:tblW w:w="5000" w:type="pct"/>
        <w:tblCellMar>
          <w:left w:w="70" w:type="dxa"/>
          <w:right w:w="70" w:type="dxa"/>
        </w:tblCellMar>
        <w:tblLook w:val="04A0" w:firstRow="1" w:lastRow="0" w:firstColumn="1" w:lastColumn="0" w:noHBand="0" w:noVBand="1"/>
      </w:tblPr>
      <w:tblGrid>
        <w:gridCol w:w="1996"/>
        <w:gridCol w:w="1616"/>
        <w:gridCol w:w="1207"/>
        <w:gridCol w:w="1614"/>
        <w:gridCol w:w="1207"/>
        <w:gridCol w:w="1614"/>
        <w:gridCol w:w="1202"/>
      </w:tblGrid>
      <w:tr w:rsidR="0010723B" w:rsidRPr="0035732D" w14:paraId="4D6EDB4D" w14:textId="77777777" w:rsidTr="00E22556">
        <w:trPr>
          <w:trHeight w:val="600"/>
          <w:tblHeader/>
        </w:trPr>
        <w:tc>
          <w:tcPr>
            <w:tcW w:w="9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FB0C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 xml:space="preserve">Pola obowiązkowe </w:t>
            </w:r>
          </w:p>
        </w:tc>
        <w:tc>
          <w:tcPr>
            <w:tcW w:w="1349" w:type="pct"/>
            <w:gridSpan w:val="2"/>
            <w:tcBorders>
              <w:top w:val="single" w:sz="4" w:space="0" w:color="auto"/>
              <w:left w:val="nil"/>
              <w:bottom w:val="single" w:sz="4" w:space="0" w:color="auto"/>
              <w:right w:val="single" w:sz="4" w:space="0" w:color="auto"/>
            </w:tcBorders>
            <w:shd w:val="clear" w:color="auto" w:fill="auto"/>
            <w:vAlign w:val="center"/>
            <w:hideMark/>
          </w:tcPr>
          <w:p w14:paraId="5BCEA993" w14:textId="77777777" w:rsidR="0010723B" w:rsidRPr="0035732D" w:rsidRDefault="0010723B" w:rsidP="009A3D1C">
            <w:pPr>
              <w:spacing w:after="0" w:line="276" w:lineRule="auto"/>
              <w:jc w:val="left"/>
              <w:rPr>
                <w:rFonts w:eastAsia="Times New Roman" w:cstheme="minorHAnsi"/>
                <w:b/>
                <w:bCs/>
                <w:color w:val="000000"/>
                <w:lang w:eastAsia="pl-PL"/>
              </w:rPr>
            </w:pPr>
            <w:r w:rsidRPr="0035732D">
              <w:rPr>
                <w:rFonts w:eastAsia="Times New Roman" w:cstheme="minorHAnsi"/>
                <w:b/>
                <w:bCs/>
                <w:color w:val="000000"/>
                <w:lang w:eastAsia="pl-PL"/>
              </w:rPr>
              <w:t>2023</w:t>
            </w:r>
          </w:p>
        </w:tc>
        <w:tc>
          <w:tcPr>
            <w:tcW w:w="1349" w:type="pct"/>
            <w:gridSpan w:val="2"/>
            <w:tcBorders>
              <w:top w:val="single" w:sz="4" w:space="0" w:color="auto"/>
              <w:left w:val="nil"/>
              <w:bottom w:val="single" w:sz="4" w:space="0" w:color="auto"/>
              <w:right w:val="single" w:sz="4" w:space="0" w:color="auto"/>
            </w:tcBorders>
            <w:shd w:val="clear" w:color="auto" w:fill="auto"/>
            <w:vAlign w:val="center"/>
            <w:hideMark/>
          </w:tcPr>
          <w:p w14:paraId="224C450B" w14:textId="77777777" w:rsidR="0010723B" w:rsidRPr="0035732D" w:rsidRDefault="0010723B" w:rsidP="009A3D1C">
            <w:pPr>
              <w:spacing w:after="0" w:line="276" w:lineRule="auto"/>
              <w:jc w:val="left"/>
              <w:rPr>
                <w:rFonts w:eastAsia="Times New Roman" w:cstheme="minorHAnsi"/>
                <w:b/>
                <w:bCs/>
                <w:color w:val="000000"/>
                <w:lang w:eastAsia="pl-PL"/>
              </w:rPr>
            </w:pPr>
            <w:r w:rsidRPr="0035732D">
              <w:rPr>
                <w:rFonts w:eastAsia="Times New Roman" w:cstheme="minorHAnsi"/>
                <w:b/>
                <w:bCs/>
                <w:color w:val="000000"/>
                <w:lang w:eastAsia="pl-PL"/>
              </w:rPr>
              <w:t>2024</w:t>
            </w:r>
          </w:p>
        </w:tc>
        <w:tc>
          <w:tcPr>
            <w:tcW w:w="1349" w:type="pct"/>
            <w:gridSpan w:val="2"/>
            <w:tcBorders>
              <w:top w:val="single" w:sz="4" w:space="0" w:color="auto"/>
              <w:left w:val="nil"/>
              <w:bottom w:val="single" w:sz="4" w:space="0" w:color="auto"/>
              <w:right w:val="single" w:sz="4" w:space="0" w:color="auto"/>
            </w:tcBorders>
            <w:shd w:val="clear" w:color="auto" w:fill="auto"/>
            <w:vAlign w:val="center"/>
            <w:hideMark/>
          </w:tcPr>
          <w:p w14:paraId="63018C43" w14:textId="77777777" w:rsidR="0010723B" w:rsidRPr="0035732D" w:rsidRDefault="0010723B" w:rsidP="009A3D1C">
            <w:pPr>
              <w:spacing w:after="0" w:line="276" w:lineRule="auto"/>
              <w:jc w:val="left"/>
              <w:rPr>
                <w:rFonts w:eastAsia="Times New Roman" w:cstheme="minorHAnsi"/>
                <w:b/>
                <w:bCs/>
                <w:color w:val="000000"/>
                <w:lang w:eastAsia="pl-PL"/>
              </w:rPr>
            </w:pPr>
            <w:r w:rsidRPr="0035732D">
              <w:rPr>
                <w:rFonts w:eastAsia="Times New Roman" w:cstheme="minorHAnsi"/>
                <w:b/>
                <w:bCs/>
                <w:color w:val="000000"/>
                <w:lang w:eastAsia="pl-PL"/>
              </w:rPr>
              <w:t>2025</w:t>
            </w:r>
          </w:p>
        </w:tc>
      </w:tr>
      <w:tr w:rsidR="0010723B" w:rsidRPr="0035732D" w14:paraId="0FE443BA" w14:textId="77777777" w:rsidTr="00E22556">
        <w:trPr>
          <w:trHeight w:val="600"/>
          <w:tblHeader/>
        </w:trPr>
        <w:tc>
          <w:tcPr>
            <w:tcW w:w="954" w:type="pct"/>
            <w:vMerge/>
            <w:tcBorders>
              <w:top w:val="single" w:sz="4" w:space="0" w:color="auto"/>
              <w:left w:val="single" w:sz="4" w:space="0" w:color="auto"/>
              <w:bottom w:val="single" w:sz="4" w:space="0" w:color="000000"/>
              <w:right w:val="single" w:sz="4" w:space="0" w:color="auto"/>
            </w:tcBorders>
            <w:vAlign w:val="center"/>
            <w:hideMark/>
          </w:tcPr>
          <w:p w14:paraId="30E00791" w14:textId="77777777" w:rsidR="0010723B" w:rsidRPr="0035732D" w:rsidRDefault="0010723B" w:rsidP="009A3D1C">
            <w:pPr>
              <w:spacing w:after="0" w:line="276" w:lineRule="auto"/>
              <w:jc w:val="left"/>
              <w:rPr>
                <w:rFonts w:eastAsia="Times New Roman" w:cstheme="minorHAnsi"/>
                <w:color w:val="000000"/>
                <w:sz w:val="18"/>
                <w:szCs w:val="18"/>
                <w:lang w:eastAsia="pl-PL"/>
              </w:rPr>
            </w:pPr>
          </w:p>
        </w:tc>
        <w:tc>
          <w:tcPr>
            <w:tcW w:w="1349" w:type="pct"/>
            <w:gridSpan w:val="2"/>
            <w:tcBorders>
              <w:top w:val="single" w:sz="4" w:space="0" w:color="auto"/>
              <w:left w:val="nil"/>
              <w:bottom w:val="single" w:sz="4" w:space="0" w:color="auto"/>
              <w:right w:val="single" w:sz="4" w:space="0" w:color="000000"/>
            </w:tcBorders>
            <w:shd w:val="clear" w:color="auto" w:fill="auto"/>
            <w:vAlign w:val="center"/>
            <w:hideMark/>
          </w:tcPr>
          <w:p w14:paraId="1D8F236A"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w systemie 8098</w:t>
            </w:r>
          </w:p>
        </w:tc>
        <w:tc>
          <w:tcPr>
            <w:tcW w:w="1349" w:type="pct"/>
            <w:gridSpan w:val="2"/>
            <w:tcBorders>
              <w:top w:val="single" w:sz="4" w:space="0" w:color="auto"/>
              <w:left w:val="nil"/>
              <w:bottom w:val="single" w:sz="4" w:space="0" w:color="auto"/>
              <w:right w:val="single" w:sz="4" w:space="0" w:color="000000"/>
            </w:tcBorders>
            <w:shd w:val="clear" w:color="auto" w:fill="auto"/>
            <w:vAlign w:val="center"/>
            <w:hideMark/>
          </w:tcPr>
          <w:p w14:paraId="174E55E7"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w systemie 10808</w:t>
            </w:r>
          </w:p>
        </w:tc>
        <w:tc>
          <w:tcPr>
            <w:tcW w:w="1349" w:type="pct"/>
            <w:gridSpan w:val="2"/>
            <w:tcBorders>
              <w:top w:val="single" w:sz="4" w:space="0" w:color="auto"/>
              <w:left w:val="nil"/>
              <w:bottom w:val="single" w:sz="4" w:space="0" w:color="auto"/>
              <w:right w:val="single" w:sz="4" w:space="0" w:color="000000"/>
            </w:tcBorders>
            <w:shd w:val="clear" w:color="auto" w:fill="auto"/>
            <w:vAlign w:val="center"/>
            <w:hideMark/>
          </w:tcPr>
          <w:p w14:paraId="334241D4"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w systemie 12893</w:t>
            </w:r>
          </w:p>
        </w:tc>
      </w:tr>
      <w:tr w:rsidR="0010723B" w:rsidRPr="0035732D" w14:paraId="57F3494B" w14:textId="77777777" w:rsidTr="00E22556">
        <w:trPr>
          <w:trHeight w:val="960"/>
          <w:tblHeader/>
        </w:trPr>
        <w:tc>
          <w:tcPr>
            <w:tcW w:w="954" w:type="pct"/>
            <w:vMerge/>
            <w:tcBorders>
              <w:top w:val="single" w:sz="4" w:space="0" w:color="auto"/>
              <w:left w:val="single" w:sz="4" w:space="0" w:color="auto"/>
              <w:bottom w:val="single" w:sz="4" w:space="0" w:color="000000"/>
              <w:right w:val="single" w:sz="4" w:space="0" w:color="auto"/>
            </w:tcBorders>
            <w:vAlign w:val="center"/>
            <w:hideMark/>
          </w:tcPr>
          <w:p w14:paraId="4306E4A7" w14:textId="77777777" w:rsidR="0010723B" w:rsidRPr="0035732D" w:rsidRDefault="0010723B" w:rsidP="009A3D1C">
            <w:pPr>
              <w:spacing w:after="0" w:line="276" w:lineRule="auto"/>
              <w:jc w:val="left"/>
              <w:rPr>
                <w:rFonts w:eastAsia="Times New Roman" w:cstheme="minorHAnsi"/>
                <w:color w:val="000000"/>
                <w:sz w:val="18"/>
                <w:szCs w:val="18"/>
                <w:lang w:eastAsia="pl-PL"/>
              </w:rPr>
            </w:pPr>
          </w:p>
        </w:tc>
        <w:tc>
          <w:tcPr>
            <w:tcW w:w="773" w:type="pct"/>
            <w:tcBorders>
              <w:top w:val="nil"/>
              <w:left w:val="nil"/>
              <w:bottom w:val="single" w:sz="4" w:space="0" w:color="auto"/>
              <w:right w:val="single" w:sz="4" w:space="0" w:color="auto"/>
            </w:tcBorders>
            <w:shd w:val="clear" w:color="auto" w:fill="auto"/>
            <w:vAlign w:val="center"/>
            <w:hideMark/>
          </w:tcPr>
          <w:p w14:paraId="7A7EA957"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 brak wypełnienia</w:t>
            </w:r>
          </w:p>
        </w:tc>
        <w:tc>
          <w:tcPr>
            <w:tcW w:w="577" w:type="pct"/>
            <w:tcBorders>
              <w:top w:val="nil"/>
              <w:left w:val="nil"/>
              <w:bottom w:val="single" w:sz="4" w:space="0" w:color="auto"/>
              <w:right w:val="single" w:sz="4" w:space="0" w:color="auto"/>
            </w:tcBorders>
            <w:shd w:val="clear" w:color="auto" w:fill="auto"/>
            <w:vAlign w:val="center"/>
            <w:hideMark/>
          </w:tcPr>
          <w:p w14:paraId="6833642A"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Procent wypełnienia</w:t>
            </w:r>
          </w:p>
        </w:tc>
        <w:tc>
          <w:tcPr>
            <w:tcW w:w="772" w:type="pct"/>
            <w:tcBorders>
              <w:top w:val="nil"/>
              <w:left w:val="nil"/>
              <w:bottom w:val="single" w:sz="4" w:space="0" w:color="auto"/>
              <w:right w:val="single" w:sz="4" w:space="0" w:color="auto"/>
            </w:tcBorders>
            <w:shd w:val="clear" w:color="auto" w:fill="auto"/>
            <w:vAlign w:val="center"/>
            <w:hideMark/>
          </w:tcPr>
          <w:p w14:paraId="16969F50"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 brak wypełnienia</w:t>
            </w:r>
          </w:p>
        </w:tc>
        <w:tc>
          <w:tcPr>
            <w:tcW w:w="576" w:type="pct"/>
            <w:tcBorders>
              <w:top w:val="nil"/>
              <w:left w:val="nil"/>
              <w:bottom w:val="single" w:sz="4" w:space="0" w:color="auto"/>
              <w:right w:val="single" w:sz="4" w:space="0" w:color="auto"/>
            </w:tcBorders>
            <w:shd w:val="clear" w:color="auto" w:fill="auto"/>
            <w:vAlign w:val="center"/>
            <w:hideMark/>
          </w:tcPr>
          <w:p w14:paraId="2B6A83C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Procent wypełnienia</w:t>
            </w:r>
          </w:p>
        </w:tc>
        <w:tc>
          <w:tcPr>
            <w:tcW w:w="772" w:type="pct"/>
            <w:tcBorders>
              <w:top w:val="nil"/>
              <w:left w:val="nil"/>
              <w:bottom w:val="single" w:sz="4" w:space="0" w:color="auto"/>
              <w:right w:val="single" w:sz="4" w:space="0" w:color="auto"/>
            </w:tcBorders>
            <w:shd w:val="clear" w:color="auto" w:fill="auto"/>
            <w:vAlign w:val="center"/>
            <w:hideMark/>
          </w:tcPr>
          <w:p w14:paraId="304F0ABE"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Liczba zdarzeń (OCC) - brak wypełnienia</w:t>
            </w:r>
          </w:p>
        </w:tc>
        <w:tc>
          <w:tcPr>
            <w:tcW w:w="576" w:type="pct"/>
            <w:tcBorders>
              <w:top w:val="nil"/>
              <w:left w:val="nil"/>
              <w:bottom w:val="single" w:sz="4" w:space="0" w:color="auto"/>
              <w:right w:val="single" w:sz="4" w:space="0" w:color="auto"/>
            </w:tcBorders>
            <w:shd w:val="clear" w:color="auto" w:fill="auto"/>
            <w:vAlign w:val="center"/>
            <w:hideMark/>
          </w:tcPr>
          <w:p w14:paraId="635BE87F"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Procent wypełnienia</w:t>
            </w:r>
          </w:p>
        </w:tc>
      </w:tr>
      <w:tr w:rsidR="0010723B" w:rsidRPr="0035732D" w14:paraId="0EFC5226"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2B4FB76F"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Headline</w:t>
            </w:r>
          </w:p>
        </w:tc>
        <w:tc>
          <w:tcPr>
            <w:tcW w:w="773" w:type="pct"/>
            <w:tcBorders>
              <w:top w:val="nil"/>
              <w:left w:val="nil"/>
              <w:bottom w:val="single" w:sz="4" w:space="0" w:color="auto"/>
              <w:right w:val="single" w:sz="4" w:space="0" w:color="auto"/>
            </w:tcBorders>
            <w:shd w:val="clear" w:color="auto" w:fill="auto"/>
            <w:vAlign w:val="center"/>
            <w:hideMark/>
          </w:tcPr>
          <w:p w14:paraId="2C3CFA7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3A61523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99,96</w:t>
            </w:r>
          </w:p>
        </w:tc>
        <w:tc>
          <w:tcPr>
            <w:tcW w:w="772" w:type="pct"/>
            <w:tcBorders>
              <w:top w:val="nil"/>
              <w:left w:val="nil"/>
              <w:bottom w:val="single" w:sz="4" w:space="0" w:color="auto"/>
              <w:right w:val="single" w:sz="4" w:space="0" w:color="auto"/>
            </w:tcBorders>
            <w:shd w:val="clear" w:color="auto" w:fill="auto"/>
            <w:vAlign w:val="center"/>
            <w:hideMark/>
          </w:tcPr>
          <w:p w14:paraId="429CD20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532A85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5371023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16F1EC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18D41C53"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00E82279"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Responsible Entity</w:t>
            </w:r>
          </w:p>
        </w:tc>
        <w:tc>
          <w:tcPr>
            <w:tcW w:w="773" w:type="pct"/>
            <w:tcBorders>
              <w:top w:val="nil"/>
              <w:left w:val="nil"/>
              <w:bottom w:val="single" w:sz="4" w:space="0" w:color="auto"/>
              <w:right w:val="single" w:sz="4" w:space="0" w:color="auto"/>
            </w:tcBorders>
            <w:shd w:val="clear" w:color="auto" w:fill="auto"/>
            <w:vAlign w:val="center"/>
            <w:hideMark/>
          </w:tcPr>
          <w:p w14:paraId="647F24F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7"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CB9191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6404E0C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A30D0B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2DC4F2A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79E8EA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03467AC8"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1C4F6CB4"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Occurrence Status</w:t>
            </w:r>
          </w:p>
        </w:tc>
        <w:tc>
          <w:tcPr>
            <w:tcW w:w="773" w:type="pct"/>
            <w:tcBorders>
              <w:top w:val="nil"/>
              <w:left w:val="nil"/>
              <w:bottom w:val="single" w:sz="4" w:space="0" w:color="auto"/>
              <w:right w:val="single" w:sz="4" w:space="0" w:color="auto"/>
            </w:tcBorders>
            <w:shd w:val="clear" w:color="auto" w:fill="auto"/>
            <w:vAlign w:val="center"/>
            <w:hideMark/>
          </w:tcPr>
          <w:p w14:paraId="2E09F2F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697</w:t>
            </w:r>
          </w:p>
        </w:tc>
        <w:tc>
          <w:tcPr>
            <w:tcW w:w="577" w:type="pct"/>
            <w:tcBorders>
              <w:top w:val="single" w:sz="4" w:space="0" w:color="auto"/>
              <w:left w:val="single" w:sz="4" w:space="0" w:color="auto"/>
              <w:bottom w:val="single" w:sz="4" w:space="0" w:color="auto"/>
              <w:right w:val="single" w:sz="4" w:space="0" w:color="auto"/>
            </w:tcBorders>
            <w:shd w:val="clear" w:color="000000" w:fill="72C488"/>
            <w:vAlign w:val="center"/>
            <w:hideMark/>
          </w:tcPr>
          <w:p w14:paraId="4EBB6CD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91,39</w:t>
            </w:r>
          </w:p>
        </w:tc>
        <w:tc>
          <w:tcPr>
            <w:tcW w:w="772" w:type="pct"/>
            <w:tcBorders>
              <w:top w:val="nil"/>
              <w:left w:val="nil"/>
              <w:bottom w:val="single" w:sz="4" w:space="0" w:color="auto"/>
              <w:right w:val="single" w:sz="4" w:space="0" w:color="auto"/>
            </w:tcBorders>
            <w:shd w:val="clear" w:color="auto" w:fill="auto"/>
            <w:vAlign w:val="center"/>
            <w:hideMark/>
          </w:tcPr>
          <w:p w14:paraId="074C206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20</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E84835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99,81</w:t>
            </w:r>
          </w:p>
        </w:tc>
        <w:tc>
          <w:tcPr>
            <w:tcW w:w="772" w:type="pct"/>
            <w:tcBorders>
              <w:top w:val="nil"/>
              <w:left w:val="nil"/>
              <w:bottom w:val="single" w:sz="4" w:space="0" w:color="auto"/>
              <w:right w:val="single" w:sz="4" w:space="0" w:color="auto"/>
            </w:tcBorders>
            <w:shd w:val="clear" w:color="auto" w:fill="auto"/>
            <w:vAlign w:val="center"/>
            <w:hideMark/>
          </w:tcPr>
          <w:p w14:paraId="0CAE50C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76</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165CDAE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99,41</w:t>
            </w:r>
          </w:p>
        </w:tc>
      </w:tr>
      <w:tr w:rsidR="0010723B" w:rsidRPr="0035732D" w14:paraId="4644A07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1E0FA3C"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lastRenderedPageBreak/>
              <w:t>UTC Date</w:t>
            </w:r>
          </w:p>
        </w:tc>
        <w:tc>
          <w:tcPr>
            <w:tcW w:w="773" w:type="pct"/>
            <w:tcBorders>
              <w:top w:val="nil"/>
              <w:left w:val="nil"/>
              <w:bottom w:val="single" w:sz="4" w:space="0" w:color="auto"/>
              <w:right w:val="single" w:sz="4" w:space="0" w:color="auto"/>
            </w:tcBorders>
            <w:shd w:val="clear" w:color="auto" w:fill="auto"/>
            <w:vAlign w:val="center"/>
            <w:hideMark/>
          </w:tcPr>
          <w:p w14:paraId="6EECB6C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A2BC44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99,98</w:t>
            </w:r>
          </w:p>
        </w:tc>
        <w:tc>
          <w:tcPr>
            <w:tcW w:w="772" w:type="pct"/>
            <w:tcBorders>
              <w:top w:val="nil"/>
              <w:left w:val="nil"/>
              <w:bottom w:val="single" w:sz="4" w:space="0" w:color="auto"/>
              <w:right w:val="single" w:sz="4" w:space="0" w:color="auto"/>
            </w:tcBorders>
            <w:shd w:val="clear" w:color="auto" w:fill="auto"/>
            <w:vAlign w:val="center"/>
            <w:hideMark/>
          </w:tcPr>
          <w:p w14:paraId="4C14F00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5A48B3B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3222C99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9CB7D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0EA54B9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1CD09D0"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State/area of occurrence</w:t>
            </w:r>
          </w:p>
        </w:tc>
        <w:tc>
          <w:tcPr>
            <w:tcW w:w="773" w:type="pct"/>
            <w:tcBorders>
              <w:top w:val="nil"/>
              <w:left w:val="nil"/>
              <w:bottom w:val="single" w:sz="4" w:space="0" w:color="auto"/>
              <w:right w:val="single" w:sz="4" w:space="0" w:color="auto"/>
            </w:tcBorders>
            <w:shd w:val="clear" w:color="auto" w:fill="auto"/>
            <w:vAlign w:val="center"/>
            <w:hideMark/>
          </w:tcPr>
          <w:p w14:paraId="41FE51D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5495B64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99,94</w:t>
            </w:r>
          </w:p>
        </w:tc>
        <w:tc>
          <w:tcPr>
            <w:tcW w:w="772" w:type="pct"/>
            <w:tcBorders>
              <w:top w:val="nil"/>
              <w:left w:val="nil"/>
              <w:bottom w:val="single" w:sz="4" w:space="0" w:color="auto"/>
              <w:right w:val="single" w:sz="4" w:space="0" w:color="auto"/>
            </w:tcBorders>
            <w:shd w:val="clear" w:color="auto" w:fill="auto"/>
            <w:vAlign w:val="center"/>
            <w:hideMark/>
          </w:tcPr>
          <w:p w14:paraId="0E7EF5E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7AD2BB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0971C75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CF85A1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27529CD7"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7651F03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Location name</w:t>
            </w:r>
          </w:p>
        </w:tc>
        <w:tc>
          <w:tcPr>
            <w:tcW w:w="773" w:type="pct"/>
            <w:tcBorders>
              <w:top w:val="nil"/>
              <w:left w:val="nil"/>
              <w:bottom w:val="single" w:sz="4" w:space="0" w:color="auto"/>
              <w:right w:val="single" w:sz="4" w:space="0" w:color="auto"/>
            </w:tcBorders>
            <w:shd w:val="clear" w:color="auto" w:fill="auto"/>
            <w:vAlign w:val="center"/>
            <w:hideMark/>
          </w:tcPr>
          <w:p w14:paraId="407A553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22</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3022E43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99,73</w:t>
            </w:r>
          </w:p>
        </w:tc>
        <w:tc>
          <w:tcPr>
            <w:tcW w:w="772" w:type="pct"/>
            <w:tcBorders>
              <w:top w:val="nil"/>
              <w:left w:val="nil"/>
              <w:bottom w:val="single" w:sz="4" w:space="0" w:color="auto"/>
              <w:right w:val="single" w:sz="4" w:space="0" w:color="auto"/>
            </w:tcBorders>
            <w:shd w:val="clear" w:color="auto" w:fill="auto"/>
            <w:vAlign w:val="center"/>
            <w:hideMark/>
          </w:tcPr>
          <w:p w14:paraId="4598BF6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FF4CF6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3DC67B1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26CE9D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0D137BF4"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2757BA81"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Occurrence Class</w:t>
            </w:r>
          </w:p>
        </w:tc>
        <w:tc>
          <w:tcPr>
            <w:tcW w:w="773" w:type="pct"/>
            <w:tcBorders>
              <w:top w:val="nil"/>
              <w:left w:val="nil"/>
              <w:bottom w:val="single" w:sz="4" w:space="0" w:color="auto"/>
              <w:right w:val="single" w:sz="4" w:space="0" w:color="auto"/>
            </w:tcBorders>
            <w:shd w:val="clear" w:color="auto" w:fill="auto"/>
            <w:vAlign w:val="center"/>
            <w:hideMark/>
          </w:tcPr>
          <w:p w14:paraId="6B9A9B8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7"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54DCB3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3479949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745FA4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129F9A6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FF38A7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20F1964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F870420"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Occurrence Category</w:t>
            </w:r>
          </w:p>
        </w:tc>
        <w:tc>
          <w:tcPr>
            <w:tcW w:w="773" w:type="pct"/>
            <w:tcBorders>
              <w:top w:val="nil"/>
              <w:left w:val="nil"/>
              <w:bottom w:val="single" w:sz="4" w:space="0" w:color="auto"/>
              <w:right w:val="single" w:sz="4" w:space="0" w:color="auto"/>
            </w:tcBorders>
            <w:shd w:val="clear" w:color="auto" w:fill="auto"/>
            <w:vAlign w:val="center"/>
            <w:hideMark/>
          </w:tcPr>
          <w:p w14:paraId="39B61A3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1A187A9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99,94</w:t>
            </w:r>
          </w:p>
        </w:tc>
        <w:tc>
          <w:tcPr>
            <w:tcW w:w="772" w:type="pct"/>
            <w:tcBorders>
              <w:top w:val="nil"/>
              <w:left w:val="nil"/>
              <w:bottom w:val="single" w:sz="4" w:space="0" w:color="auto"/>
              <w:right w:val="single" w:sz="4" w:space="0" w:color="auto"/>
            </w:tcBorders>
            <w:shd w:val="clear" w:color="auto" w:fill="auto"/>
            <w:vAlign w:val="center"/>
            <w:hideMark/>
          </w:tcPr>
          <w:p w14:paraId="3824893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CB0D4F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56E6638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5F85894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99,98</w:t>
            </w:r>
          </w:p>
        </w:tc>
      </w:tr>
      <w:tr w:rsidR="0010723B" w:rsidRPr="0035732D" w14:paraId="1B6CEBAE" w14:textId="77777777" w:rsidTr="00E22556">
        <w:trPr>
          <w:trHeight w:val="9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6F1F2849" w14:textId="3FCF93E6"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Reporter’s description/Narrative Language</w:t>
            </w:r>
          </w:p>
        </w:tc>
        <w:tc>
          <w:tcPr>
            <w:tcW w:w="773" w:type="pct"/>
            <w:tcBorders>
              <w:top w:val="nil"/>
              <w:left w:val="nil"/>
              <w:bottom w:val="single" w:sz="4" w:space="0" w:color="auto"/>
              <w:right w:val="single" w:sz="4" w:space="0" w:color="auto"/>
            </w:tcBorders>
            <w:shd w:val="clear" w:color="auto" w:fill="auto"/>
            <w:vAlign w:val="center"/>
            <w:hideMark/>
          </w:tcPr>
          <w:p w14:paraId="19597A7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111</w:t>
            </w:r>
          </w:p>
        </w:tc>
        <w:tc>
          <w:tcPr>
            <w:tcW w:w="577" w:type="pct"/>
            <w:tcBorders>
              <w:top w:val="single" w:sz="4" w:space="0" w:color="auto"/>
              <w:left w:val="single" w:sz="4" w:space="0" w:color="auto"/>
              <w:bottom w:val="single" w:sz="4" w:space="0" w:color="auto"/>
              <w:right w:val="single" w:sz="4" w:space="0" w:color="auto"/>
            </w:tcBorders>
            <w:shd w:val="clear" w:color="000000" w:fill="66BF7D"/>
            <w:vAlign w:val="center"/>
            <w:hideMark/>
          </w:tcPr>
          <w:p w14:paraId="18BB400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98,63</w:t>
            </w:r>
          </w:p>
        </w:tc>
        <w:tc>
          <w:tcPr>
            <w:tcW w:w="772" w:type="pct"/>
            <w:tcBorders>
              <w:top w:val="nil"/>
              <w:left w:val="nil"/>
              <w:bottom w:val="single" w:sz="4" w:space="0" w:color="auto"/>
              <w:right w:val="single" w:sz="4" w:space="0" w:color="auto"/>
            </w:tcBorders>
            <w:shd w:val="clear" w:color="auto" w:fill="auto"/>
            <w:vAlign w:val="center"/>
            <w:hideMark/>
          </w:tcPr>
          <w:p w14:paraId="62952E5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111</w:t>
            </w:r>
          </w:p>
        </w:tc>
        <w:tc>
          <w:tcPr>
            <w:tcW w:w="576" w:type="pct"/>
            <w:tcBorders>
              <w:top w:val="single" w:sz="4" w:space="0" w:color="auto"/>
              <w:left w:val="single" w:sz="4" w:space="0" w:color="auto"/>
              <w:bottom w:val="single" w:sz="4" w:space="0" w:color="auto"/>
              <w:right w:val="single" w:sz="4" w:space="0" w:color="auto"/>
            </w:tcBorders>
            <w:shd w:val="clear" w:color="000000" w:fill="65BF7D"/>
            <w:vAlign w:val="center"/>
            <w:hideMark/>
          </w:tcPr>
          <w:p w14:paraId="102027A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98,97</w:t>
            </w:r>
          </w:p>
        </w:tc>
        <w:tc>
          <w:tcPr>
            <w:tcW w:w="772" w:type="pct"/>
            <w:tcBorders>
              <w:top w:val="nil"/>
              <w:left w:val="nil"/>
              <w:bottom w:val="single" w:sz="4" w:space="0" w:color="auto"/>
              <w:right w:val="single" w:sz="4" w:space="0" w:color="auto"/>
            </w:tcBorders>
            <w:shd w:val="clear" w:color="auto" w:fill="auto"/>
            <w:vAlign w:val="center"/>
            <w:hideMark/>
          </w:tcPr>
          <w:p w14:paraId="3C9E46A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192</w:t>
            </w:r>
          </w:p>
        </w:tc>
        <w:tc>
          <w:tcPr>
            <w:tcW w:w="576" w:type="pct"/>
            <w:tcBorders>
              <w:top w:val="single" w:sz="4" w:space="0" w:color="auto"/>
              <w:left w:val="single" w:sz="4" w:space="0" w:color="auto"/>
              <w:bottom w:val="single" w:sz="4" w:space="0" w:color="auto"/>
              <w:right w:val="single" w:sz="4" w:space="0" w:color="auto"/>
            </w:tcBorders>
            <w:shd w:val="clear" w:color="000000" w:fill="66C07E"/>
            <w:vAlign w:val="center"/>
            <w:hideMark/>
          </w:tcPr>
          <w:p w14:paraId="1F0845D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98,51</w:t>
            </w:r>
          </w:p>
        </w:tc>
      </w:tr>
      <w:tr w:rsidR="0010723B" w:rsidRPr="0035732D" w14:paraId="4D940E85" w14:textId="77777777" w:rsidTr="00E22556">
        <w:trPr>
          <w:trHeight w:val="825"/>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C9A351F" w14:textId="06E816F9"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Reporter’s description/Narrative Text</w:t>
            </w:r>
          </w:p>
        </w:tc>
        <w:tc>
          <w:tcPr>
            <w:tcW w:w="773" w:type="pct"/>
            <w:tcBorders>
              <w:top w:val="nil"/>
              <w:left w:val="nil"/>
              <w:bottom w:val="single" w:sz="4" w:space="0" w:color="auto"/>
              <w:right w:val="single" w:sz="4" w:space="0" w:color="auto"/>
            </w:tcBorders>
            <w:shd w:val="clear" w:color="auto" w:fill="auto"/>
            <w:vAlign w:val="center"/>
            <w:hideMark/>
          </w:tcPr>
          <w:p w14:paraId="02F4C7F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72</w:t>
            </w:r>
          </w:p>
        </w:tc>
        <w:tc>
          <w:tcPr>
            <w:tcW w:w="577" w:type="pct"/>
            <w:tcBorders>
              <w:top w:val="single" w:sz="4" w:space="0" w:color="auto"/>
              <w:left w:val="single" w:sz="4" w:space="0" w:color="auto"/>
              <w:bottom w:val="single" w:sz="4" w:space="0" w:color="auto"/>
              <w:right w:val="single" w:sz="4" w:space="0" w:color="auto"/>
            </w:tcBorders>
            <w:shd w:val="clear" w:color="000000" w:fill="65BF7D"/>
            <w:vAlign w:val="center"/>
            <w:hideMark/>
          </w:tcPr>
          <w:p w14:paraId="03A8498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99,11</w:t>
            </w:r>
          </w:p>
        </w:tc>
        <w:tc>
          <w:tcPr>
            <w:tcW w:w="772" w:type="pct"/>
            <w:tcBorders>
              <w:top w:val="nil"/>
              <w:left w:val="nil"/>
              <w:bottom w:val="single" w:sz="4" w:space="0" w:color="auto"/>
              <w:right w:val="single" w:sz="4" w:space="0" w:color="auto"/>
            </w:tcBorders>
            <w:shd w:val="clear" w:color="auto" w:fill="auto"/>
            <w:vAlign w:val="center"/>
            <w:hideMark/>
          </w:tcPr>
          <w:p w14:paraId="6A1A01C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20</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2C4486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99,81</w:t>
            </w:r>
          </w:p>
        </w:tc>
        <w:tc>
          <w:tcPr>
            <w:tcW w:w="772" w:type="pct"/>
            <w:tcBorders>
              <w:top w:val="nil"/>
              <w:left w:val="nil"/>
              <w:bottom w:val="single" w:sz="4" w:space="0" w:color="auto"/>
              <w:right w:val="single" w:sz="4" w:space="0" w:color="auto"/>
            </w:tcBorders>
            <w:shd w:val="clear" w:color="auto" w:fill="auto"/>
            <w:vAlign w:val="center"/>
            <w:hideMark/>
          </w:tcPr>
          <w:p w14:paraId="3F1A0BF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6549717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99,99</w:t>
            </w:r>
          </w:p>
        </w:tc>
      </w:tr>
      <w:tr w:rsidR="0010723B" w:rsidRPr="0035732D" w14:paraId="7C07BFE7"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3FDE80C"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Event Type</w:t>
            </w:r>
          </w:p>
        </w:tc>
        <w:tc>
          <w:tcPr>
            <w:tcW w:w="773" w:type="pct"/>
            <w:tcBorders>
              <w:top w:val="nil"/>
              <w:left w:val="nil"/>
              <w:bottom w:val="single" w:sz="4" w:space="0" w:color="auto"/>
              <w:right w:val="single" w:sz="4" w:space="0" w:color="auto"/>
            </w:tcBorders>
            <w:shd w:val="clear" w:color="auto" w:fill="auto"/>
            <w:vAlign w:val="center"/>
            <w:hideMark/>
          </w:tcPr>
          <w:p w14:paraId="7EBBE52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w:t>
            </w:r>
          </w:p>
        </w:tc>
        <w:tc>
          <w:tcPr>
            <w:tcW w:w="577"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9521BD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99,86</w:t>
            </w:r>
          </w:p>
        </w:tc>
        <w:tc>
          <w:tcPr>
            <w:tcW w:w="772" w:type="pct"/>
            <w:tcBorders>
              <w:top w:val="nil"/>
              <w:left w:val="nil"/>
              <w:bottom w:val="single" w:sz="4" w:space="0" w:color="auto"/>
              <w:right w:val="single" w:sz="4" w:space="0" w:color="auto"/>
            </w:tcBorders>
            <w:shd w:val="clear" w:color="auto" w:fill="auto"/>
            <w:vAlign w:val="center"/>
            <w:hideMark/>
          </w:tcPr>
          <w:p w14:paraId="2E032D3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AEAB1E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28B8E99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58E59EB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6CD1E068"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059FBC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Risk classification</w:t>
            </w:r>
          </w:p>
        </w:tc>
        <w:tc>
          <w:tcPr>
            <w:tcW w:w="773" w:type="pct"/>
            <w:tcBorders>
              <w:top w:val="nil"/>
              <w:left w:val="nil"/>
              <w:bottom w:val="single" w:sz="4" w:space="0" w:color="auto"/>
              <w:right w:val="single" w:sz="4" w:space="0" w:color="auto"/>
            </w:tcBorders>
            <w:shd w:val="clear" w:color="auto" w:fill="auto"/>
            <w:vAlign w:val="center"/>
            <w:hideMark/>
          </w:tcPr>
          <w:p w14:paraId="271DBD1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783</w:t>
            </w:r>
          </w:p>
        </w:tc>
        <w:tc>
          <w:tcPr>
            <w:tcW w:w="577" w:type="pct"/>
            <w:tcBorders>
              <w:top w:val="single" w:sz="4" w:space="0" w:color="auto"/>
              <w:left w:val="single" w:sz="4" w:space="0" w:color="auto"/>
              <w:bottom w:val="single" w:sz="4" w:space="0" w:color="auto"/>
              <w:right w:val="single" w:sz="4" w:space="0" w:color="auto"/>
            </w:tcBorders>
            <w:shd w:val="clear" w:color="000000" w:fill="74C589"/>
            <w:vAlign w:val="center"/>
            <w:hideMark/>
          </w:tcPr>
          <w:p w14:paraId="3AECF2F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90,33</w:t>
            </w:r>
          </w:p>
        </w:tc>
        <w:tc>
          <w:tcPr>
            <w:tcW w:w="772" w:type="pct"/>
            <w:tcBorders>
              <w:top w:val="nil"/>
              <w:left w:val="nil"/>
              <w:bottom w:val="single" w:sz="4" w:space="0" w:color="auto"/>
              <w:right w:val="single" w:sz="4" w:space="0" w:color="auto"/>
            </w:tcBorders>
            <w:shd w:val="clear" w:color="auto" w:fill="auto"/>
            <w:vAlign w:val="center"/>
            <w:hideMark/>
          </w:tcPr>
          <w:p w14:paraId="2F323AC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746</w:t>
            </w:r>
          </w:p>
        </w:tc>
        <w:tc>
          <w:tcPr>
            <w:tcW w:w="576" w:type="pct"/>
            <w:tcBorders>
              <w:top w:val="single" w:sz="4" w:space="0" w:color="auto"/>
              <w:left w:val="single" w:sz="4" w:space="0" w:color="auto"/>
              <w:bottom w:val="single" w:sz="4" w:space="0" w:color="auto"/>
              <w:right w:val="single" w:sz="4" w:space="0" w:color="auto"/>
            </w:tcBorders>
            <w:shd w:val="clear" w:color="000000" w:fill="6FC385"/>
            <w:vAlign w:val="center"/>
            <w:hideMark/>
          </w:tcPr>
          <w:p w14:paraId="3506F6C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93,1</w:t>
            </w:r>
          </w:p>
        </w:tc>
        <w:tc>
          <w:tcPr>
            <w:tcW w:w="772" w:type="pct"/>
            <w:tcBorders>
              <w:top w:val="nil"/>
              <w:left w:val="nil"/>
              <w:bottom w:val="single" w:sz="4" w:space="0" w:color="auto"/>
              <w:right w:val="single" w:sz="4" w:space="0" w:color="auto"/>
            </w:tcBorders>
            <w:shd w:val="clear" w:color="auto" w:fill="auto"/>
            <w:vAlign w:val="center"/>
            <w:hideMark/>
          </w:tcPr>
          <w:p w14:paraId="6737345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627</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4BE0094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95,14</w:t>
            </w:r>
          </w:p>
        </w:tc>
      </w:tr>
      <w:tr w:rsidR="0010723B" w:rsidRPr="0035732D" w14:paraId="41EA5D1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A9AE546"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State of Registry</w:t>
            </w:r>
          </w:p>
        </w:tc>
        <w:tc>
          <w:tcPr>
            <w:tcW w:w="773" w:type="pct"/>
            <w:tcBorders>
              <w:top w:val="nil"/>
              <w:left w:val="nil"/>
              <w:bottom w:val="single" w:sz="4" w:space="0" w:color="auto"/>
              <w:right w:val="single" w:sz="4" w:space="0" w:color="auto"/>
            </w:tcBorders>
            <w:shd w:val="clear" w:color="auto" w:fill="auto"/>
            <w:vAlign w:val="center"/>
            <w:hideMark/>
          </w:tcPr>
          <w:p w14:paraId="335A930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1034</w:t>
            </w:r>
          </w:p>
        </w:tc>
        <w:tc>
          <w:tcPr>
            <w:tcW w:w="577" w:type="pct"/>
            <w:tcBorders>
              <w:top w:val="single" w:sz="4" w:space="0" w:color="auto"/>
              <w:left w:val="single" w:sz="4" w:space="0" w:color="auto"/>
              <w:bottom w:val="single" w:sz="4" w:space="0" w:color="auto"/>
              <w:right w:val="single" w:sz="4" w:space="0" w:color="auto"/>
            </w:tcBorders>
            <w:shd w:val="clear" w:color="000000" w:fill="79C78E"/>
            <w:vAlign w:val="center"/>
            <w:hideMark/>
          </w:tcPr>
          <w:p w14:paraId="34C87E1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87,23</w:t>
            </w:r>
          </w:p>
        </w:tc>
        <w:tc>
          <w:tcPr>
            <w:tcW w:w="772" w:type="pct"/>
            <w:tcBorders>
              <w:top w:val="nil"/>
              <w:left w:val="nil"/>
              <w:bottom w:val="single" w:sz="4" w:space="0" w:color="auto"/>
              <w:right w:val="single" w:sz="4" w:space="0" w:color="auto"/>
            </w:tcBorders>
            <w:shd w:val="clear" w:color="auto" w:fill="auto"/>
            <w:vAlign w:val="center"/>
            <w:hideMark/>
          </w:tcPr>
          <w:p w14:paraId="0A9B0C4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541</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7933EA2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94,99</w:t>
            </w:r>
          </w:p>
        </w:tc>
        <w:tc>
          <w:tcPr>
            <w:tcW w:w="772" w:type="pct"/>
            <w:tcBorders>
              <w:top w:val="nil"/>
              <w:left w:val="nil"/>
              <w:bottom w:val="single" w:sz="4" w:space="0" w:color="auto"/>
              <w:right w:val="single" w:sz="4" w:space="0" w:color="auto"/>
            </w:tcBorders>
            <w:shd w:val="clear" w:color="auto" w:fill="auto"/>
            <w:vAlign w:val="center"/>
            <w:hideMark/>
          </w:tcPr>
          <w:p w14:paraId="57AA772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w:t>
            </w:r>
          </w:p>
        </w:tc>
        <w:tc>
          <w:tcPr>
            <w:tcW w:w="576" w:type="pct"/>
            <w:tcBorders>
              <w:top w:val="single" w:sz="4" w:space="0" w:color="auto"/>
              <w:left w:val="single" w:sz="4" w:space="0" w:color="auto"/>
              <w:bottom w:val="single" w:sz="4" w:space="0" w:color="auto"/>
              <w:right w:val="single" w:sz="4" w:space="0" w:color="auto"/>
            </w:tcBorders>
            <w:shd w:val="clear" w:color="000000" w:fill="65BF7D"/>
            <w:vAlign w:val="center"/>
            <w:hideMark/>
          </w:tcPr>
          <w:p w14:paraId="41AA6B7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99,24</w:t>
            </w:r>
          </w:p>
        </w:tc>
      </w:tr>
      <w:tr w:rsidR="0010723B" w:rsidRPr="0035732D" w14:paraId="64FBCAFB"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70254E2"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Manufacturer/ Model</w:t>
            </w:r>
          </w:p>
        </w:tc>
        <w:tc>
          <w:tcPr>
            <w:tcW w:w="773" w:type="pct"/>
            <w:tcBorders>
              <w:top w:val="nil"/>
              <w:left w:val="nil"/>
              <w:bottom w:val="single" w:sz="4" w:space="0" w:color="auto"/>
              <w:right w:val="single" w:sz="4" w:space="0" w:color="auto"/>
            </w:tcBorders>
            <w:shd w:val="clear" w:color="auto" w:fill="auto"/>
            <w:vAlign w:val="center"/>
            <w:hideMark/>
          </w:tcPr>
          <w:p w14:paraId="0F7F42E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656</w:t>
            </w:r>
          </w:p>
        </w:tc>
        <w:tc>
          <w:tcPr>
            <w:tcW w:w="577" w:type="pct"/>
            <w:tcBorders>
              <w:top w:val="single" w:sz="4" w:space="0" w:color="auto"/>
              <w:left w:val="single" w:sz="4" w:space="0" w:color="auto"/>
              <w:bottom w:val="single" w:sz="4" w:space="0" w:color="auto"/>
              <w:right w:val="single" w:sz="4" w:space="0" w:color="auto"/>
            </w:tcBorders>
            <w:shd w:val="clear" w:color="000000" w:fill="71C487"/>
            <w:vAlign w:val="center"/>
            <w:hideMark/>
          </w:tcPr>
          <w:p w14:paraId="2036B23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91,9</w:t>
            </w:r>
          </w:p>
        </w:tc>
        <w:tc>
          <w:tcPr>
            <w:tcW w:w="772" w:type="pct"/>
            <w:tcBorders>
              <w:top w:val="nil"/>
              <w:left w:val="nil"/>
              <w:bottom w:val="single" w:sz="4" w:space="0" w:color="auto"/>
              <w:right w:val="single" w:sz="4" w:space="0" w:color="auto"/>
            </w:tcBorders>
            <w:shd w:val="clear" w:color="auto" w:fill="auto"/>
            <w:vAlign w:val="center"/>
            <w:hideMark/>
          </w:tcPr>
          <w:p w14:paraId="6D5F01E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533</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70D9D22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95,07</w:t>
            </w:r>
          </w:p>
        </w:tc>
        <w:tc>
          <w:tcPr>
            <w:tcW w:w="772" w:type="pct"/>
            <w:tcBorders>
              <w:top w:val="nil"/>
              <w:left w:val="nil"/>
              <w:bottom w:val="single" w:sz="4" w:space="0" w:color="auto"/>
              <w:right w:val="single" w:sz="4" w:space="0" w:color="auto"/>
            </w:tcBorders>
            <w:shd w:val="clear" w:color="auto" w:fill="auto"/>
            <w:vAlign w:val="center"/>
            <w:hideMark/>
          </w:tcPr>
          <w:p w14:paraId="6F6072D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96</w:t>
            </w:r>
          </w:p>
        </w:tc>
        <w:tc>
          <w:tcPr>
            <w:tcW w:w="576" w:type="pct"/>
            <w:tcBorders>
              <w:top w:val="single" w:sz="4" w:space="0" w:color="auto"/>
              <w:left w:val="single" w:sz="4" w:space="0" w:color="auto"/>
              <w:bottom w:val="single" w:sz="4" w:space="0" w:color="auto"/>
              <w:right w:val="single" w:sz="4" w:space="0" w:color="auto"/>
            </w:tcBorders>
            <w:shd w:val="clear" w:color="000000" w:fill="65BF7D"/>
            <w:vAlign w:val="center"/>
            <w:hideMark/>
          </w:tcPr>
          <w:p w14:paraId="62229D5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99,26</w:t>
            </w:r>
          </w:p>
        </w:tc>
      </w:tr>
      <w:tr w:rsidR="0010723B" w:rsidRPr="0035732D" w14:paraId="4EBDABAC"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2AA6E2F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Serial Number</w:t>
            </w:r>
          </w:p>
        </w:tc>
        <w:tc>
          <w:tcPr>
            <w:tcW w:w="773" w:type="pct"/>
            <w:tcBorders>
              <w:top w:val="nil"/>
              <w:left w:val="nil"/>
              <w:bottom w:val="single" w:sz="4" w:space="0" w:color="auto"/>
              <w:right w:val="single" w:sz="4" w:space="0" w:color="auto"/>
            </w:tcBorders>
            <w:shd w:val="clear" w:color="auto" w:fill="auto"/>
            <w:vAlign w:val="center"/>
            <w:hideMark/>
          </w:tcPr>
          <w:p w14:paraId="5F5EDBA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2533</w:t>
            </w:r>
          </w:p>
        </w:tc>
        <w:tc>
          <w:tcPr>
            <w:tcW w:w="577" w:type="pct"/>
            <w:tcBorders>
              <w:top w:val="single" w:sz="4" w:space="0" w:color="auto"/>
              <w:left w:val="single" w:sz="4" w:space="0" w:color="auto"/>
              <w:bottom w:val="single" w:sz="4" w:space="0" w:color="auto"/>
              <w:right w:val="single" w:sz="4" w:space="0" w:color="auto"/>
            </w:tcBorders>
            <w:shd w:val="clear" w:color="000000" w:fill="98D4A9"/>
            <w:vAlign w:val="center"/>
            <w:hideMark/>
          </w:tcPr>
          <w:p w14:paraId="551D640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68,72</w:t>
            </w:r>
          </w:p>
        </w:tc>
        <w:tc>
          <w:tcPr>
            <w:tcW w:w="772" w:type="pct"/>
            <w:tcBorders>
              <w:top w:val="nil"/>
              <w:left w:val="nil"/>
              <w:bottom w:val="single" w:sz="4" w:space="0" w:color="auto"/>
              <w:right w:val="single" w:sz="4" w:space="0" w:color="auto"/>
            </w:tcBorders>
            <w:shd w:val="clear" w:color="auto" w:fill="auto"/>
            <w:vAlign w:val="center"/>
            <w:hideMark/>
          </w:tcPr>
          <w:p w14:paraId="6393D3A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966</w:t>
            </w:r>
          </w:p>
        </w:tc>
        <w:tc>
          <w:tcPr>
            <w:tcW w:w="576" w:type="pct"/>
            <w:tcBorders>
              <w:top w:val="single" w:sz="4" w:space="0" w:color="auto"/>
              <w:left w:val="single" w:sz="4" w:space="0" w:color="auto"/>
              <w:bottom w:val="single" w:sz="4" w:space="0" w:color="auto"/>
              <w:right w:val="single" w:sz="4" w:space="0" w:color="auto"/>
            </w:tcBorders>
            <w:shd w:val="clear" w:color="000000" w:fill="72C588"/>
            <w:vAlign w:val="center"/>
            <w:hideMark/>
          </w:tcPr>
          <w:p w14:paraId="392CCAA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91,06</w:t>
            </w:r>
          </w:p>
        </w:tc>
        <w:tc>
          <w:tcPr>
            <w:tcW w:w="772" w:type="pct"/>
            <w:tcBorders>
              <w:top w:val="nil"/>
              <w:left w:val="nil"/>
              <w:bottom w:val="single" w:sz="4" w:space="0" w:color="auto"/>
              <w:right w:val="single" w:sz="4" w:space="0" w:color="auto"/>
            </w:tcBorders>
            <w:shd w:val="clear" w:color="auto" w:fill="auto"/>
            <w:vAlign w:val="center"/>
            <w:hideMark/>
          </w:tcPr>
          <w:p w14:paraId="06680A1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850</w:t>
            </w:r>
          </w:p>
        </w:tc>
        <w:tc>
          <w:tcPr>
            <w:tcW w:w="576" w:type="pct"/>
            <w:tcBorders>
              <w:top w:val="single" w:sz="4" w:space="0" w:color="auto"/>
              <w:left w:val="single" w:sz="4" w:space="0" w:color="auto"/>
              <w:bottom w:val="single" w:sz="4" w:space="0" w:color="auto"/>
              <w:right w:val="single" w:sz="4" w:space="0" w:color="auto"/>
            </w:tcBorders>
            <w:shd w:val="clear" w:color="000000" w:fill="6FC385"/>
            <w:vAlign w:val="center"/>
            <w:hideMark/>
          </w:tcPr>
          <w:p w14:paraId="6058EE5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93,41</w:t>
            </w:r>
          </w:p>
        </w:tc>
      </w:tr>
      <w:tr w:rsidR="0010723B" w:rsidRPr="0035732D" w14:paraId="5AA81076"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D6FB44F"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Aircraft Registration</w:t>
            </w:r>
          </w:p>
        </w:tc>
        <w:tc>
          <w:tcPr>
            <w:tcW w:w="773" w:type="pct"/>
            <w:tcBorders>
              <w:top w:val="nil"/>
              <w:left w:val="nil"/>
              <w:bottom w:val="single" w:sz="4" w:space="0" w:color="auto"/>
              <w:right w:val="single" w:sz="4" w:space="0" w:color="auto"/>
            </w:tcBorders>
            <w:shd w:val="clear" w:color="auto" w:fill="auto"/>
            <w:vAlign w:val="center"/>
            <w:hideMark/>
          </w:tcPr>
          <w:p w14:paraId="216517D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792</w:t>
            </w:r>
          </w:p>
        </w:tc>
        <w:tc>
          <w:tcPr>
            <w:tcW w:w="577" w:type="pct"/>
            <w:tcBorders>
              <w:top w:val="single" w:sz="4" w:space="0" w:color="auto"/>
              <w:left w:val="single" w:sz="4" w:space="0" w:color="auto"/>
              <w:bottom w:val="single" w:sz="4" w:space="0" w:color="auto"/>
              <w:right w:val="single" w:sz="4" w:space="0" w:color="auto"/>
            </w:tcBorders>
            <w:shd w:val="clear" w:color="000000" w:fill="74C58A"/>
            <w:vAlign w:val="center"/>
            <w:hideMark/>
          </w:tcPr>
          <w:p w14:paraId="3E503E1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90,22</w:t>
            </w:r>
          </w:p>
        </w:tc>
        <w:tc>
          <w:tcPr>
            <w:tcW w:w="772" w:type="pct"/>
            <w:tcBorders>
              <w:top w:val="nil"/>
              <w:left w:val="nil"/>
              <w:bottom w:val="single" w:sz="4" w:space="0" w:color="auto"/>
              <w:right w:val="single" w:sz="4" w:space="0" w:color="auto"/>
            </w:tcBorders>
            <w:shd w:val="clear" w:color="auto" w:fill="auto"/>
            <w:vAlign w:val="center"/>
            <w:hideMark/>
          </w:tcPr>
          <w:p w14:paraId="276BC26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578</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6C0E3B3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94,65</w:t>
            </w:r>
          </w:p>
        </w:tc>
        <w:tc>
          <w:tcPr>
            <w:tcW w:w="772" w:type="pct"/>
            <w:tcBorders>
              <w:top w:val="nil"/>
              <w:left w:val="nil"/>
              <w:bottom w:val="single" w:sz="4" w:space="0" w:color="auto"/>
              <w:right w:val="single" w:sz="4" w:space="0" w:color="auto"/>
            </w:tcBorders>
            <w:shd w:val="clear" w:color="auto" w:fill="auto"/>
            <w:vAlign w:val="center"/>
            <w:hideMark/>
          </w:tcPr>
          <w:p w14:paraId="79029D9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290</w:t>
            </w:r>
          </w:p>
        </w:tc>
        <w:tc>
          <w:tcPr>
            <w:tcW w:w="576" w:type="pct"/>
            <w:tcBorders>
              <w:top w:val="single" w:sz="4" w:space="0" w:color="auto"/>
              <w:left w:val="single" w:sz="4" w:space="0" w:color="auto"/>
              <w:bottom w:val="single" w:sz="4" w:space="0" w:color="auto"/>
              <w:right w:val="single" w:sz="4" w:space="0" w:color="auto"/>
            </w:tcBorders>
            <w:shd w:val="clear" w:color="000000" w:fill="67C07F"/>
            <w:vAlign w:val="center"/>
            <w:hideMark/>
          </w:tcPr>
          <w:p w14:paraId="7464D0B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97,75</w:t>
            </w:r>
          </w:p>
        </w:tc>
      </w:tr>
      <w:tr w:rsidR="0010723B" w:rsidRPr="0035732D" w14:paraId="346483EC"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7C8C752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Call Sign</w:t>
            </w:r>
          </w:p>
        </w:tc>
        <w:tc>
          <w:tcPr>
            <w:tcW w:w="773" w:type="pct"/>
            <w:tcBorders>
              <w:top w:val="nil"/>
              <w:left w:val="nil"/>
              <w:bottom w:val="single" w:sz="4" w:space="0" w:color="auto"/>
              <w:right w:val="single" w:sz="4" w:space="0" w:color="auto"/>
            </w:tcBorders>
            <w:shd w:val="clear" w:color="auto" w:fill="auto"/>
            <w:vAlign w:val="center"/>
            <w:hideMark/>
          </w:tcPr>
          <w:p w14:paraId="3378384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1205</w:t>
            </w:r>
          </w:p>
        </w:tc>
        <w:tc>
          <w:tcPr>
            <w:tcW w:w="577" w:type="pct"/>
            <w:tcBorders>
              <w:top w:val="single" w:sz="4" w:space="0" w:color="auto"/>
              <w:left w:val="single" w:sz="4" w:space="0" w:color="auto"/>
              <w:bottom w:val="single" w:sz="4" w:space="0" w:color="auto"/>
              <w:right w:val="single" w:sz="4" w:space="0" w:color="auto"/>
            </w:tcBorders>
            <w:shd w:val="clear" w:color="000000" w:fill="7CC991"/>
            <w:vAlign w:val="center"/>
            <w:hideMark/>
          </w:tcPr>
          <w:p w14:paraId="2614029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85,12</w:t>
            </w:r>
          </w:p>
        </w:tc>
        <w:tc>
          <w:tcPr>
            <w:tcW w:w="772" w:type="pct"/>
            <w:tcBorders>
              <w:top w:val="nil"/>
              <w:left w:val="nil"/>
              <w:bottom w:val="single" w:sz="4" w:space="0" w:color="auto"/>
              <w:right w:val="single" w:sz="4" w:space="0" w:color="auto"/>
            </w:tcBorders>
            <w:shd w:val="clear" w:color="auto" w:fill="auto"/>
            <w:vAlign w:val="center"/>
            <w:hideMark/>
          </w:tcPr>
          <w:p w14:paraId="68B42BE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875</w:t>
            </w:r>
          </w:p>
        </w:tc>
        <w:tc>
          <w:tcPr>
            <w:tcW w:w="576" w:type="pct"/>
            <w:tcBorders>
              <w:top w:val="single" w:sz="4" w:space="0" w:color="auto"/>
              <w:left w:val="single" w:sz="4" w:space="0" w:color="auto"/>
              <w:bottom w:val="single" w:sz="4" w:space="0" w:color="auto"/>
              <w:right w:val="single" w:sz="4" w:space="0" w:color="auto"/>
            </w:tcBorders>
            <w:shd w:val="clear" w:color="000000" w:fill="71C487"/>
            <w:vAlign w:val="center"/>
            <w:hideMark/>
          </w:tcPr>
          <w:p w14:paraId="6306117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91,9</w:t>
            </w:r>
          </w:p>
        </w:tc>
        <w:tc>
          <w:tcPr>
            <w:tcW w:w="772" w:type="pct"/>
            <w:tcBorders>
              <w:top w:val="nil"/>
              <w:left w:val="nil"/>
              <w:bottom w:val="single" w:sz="4" w:space="0" w:color="auto"/>
              <w:right w:val="single" w:sz="4" w:space="0" w:color="auto"/>
            </w:tcBorders>
            <w:shd w:val="clear" w:color="auto" w:fill="auto"/>
            <w:vAlign w:val="center"/>
            <w:hideMark/>
          </w:tcPr>
          <w:p w14:paraId="7AD8F16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401</w:t>
            </w:r>
          </w:p>
        </w:tc>
        <w:tc>
          <w:tcPr>
            <w:tcW w:w="576" w:type="pct"/>
            <w:tcBorders>
              <w:top w:val="single" w:sz="4" w:space="0" w:color="auto"/>
              <w:left w:val="single" w:sz="4" w:space="0" w:color="auto"/>
              <w:bottom w:val="single" w:sz="4" w:space="0" w:color="auto"/>
              <w:right w:val="single" w:sz="4" w:space="0" w:color="auto"/>
            </w:tcBorders>
            <w:shd w:val="clear" w:color="000000" w:fill="69C180"/>
            <w:vAlign w:val="center"/>
            <w:hideMark/>
          </w:tcPr>
          <w:p w14:paraId="6FB2AB5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96,89</w:t>
            </w:r>
          </w:p>
        </w:tc>
      </w:tr>
      <w:tr w:rsidR="0010723B" w:rsidRPr="0035732D" w14:paraId="28C14DB1"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0F25C1B0"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Operator</w:t>
            </w:r>
          </w:p>
        </w:tc>
        <w:tc>
          <w:tcPr>
            <w:tcW w:w="773" w:type="pct"/>
            <w:tcBorders>
              <w:top w:val="nil"/>
              <w:left w:val="nil"/>
              <w:bottom w:val="single" w:sz="4" w:space="0" w:color="auto"/>
              <w:right w:val="single" w:sz="4" w:space="0" w:color="auto"/>
            </w:tcBorders>
            <w:shd w:val="clear" w:color="auto" w:fill="auto"/>
            <w:vAlign w:val="center"/>
            <w:hideMark/>
          </w:tcPr>
          <w:p w14:paraId="3684455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767</w:t>
            </w:r>
          </w:p>
        </w:tc>
        <w:tc>
          <w:tcPr>
            <w:tcW w:w="577" w:type="pct"/>
            <w:tcBorders>
              <w:top w:val="single" w:sz="4" w:space="0" w:color="auto"/>
              <w:left w:val="single" w:sz="4" w:space="0" w:color="auto"/>
              <w:bottom w:val="single" w:sz="4" w:space="0" w:color="auto"/>
              <w:right w:val="single" w:sz="4" w:space="0" w:color="auto"/>
            </w:tcBorders>
            <w:shd w:val="clear" w:color="000000" w:fill="73C589"/>
            <w:vAlign w:val="center"/>
            <w:hideMark/>
          </w:tcPr>
          <w:p w14:paraId="0B64201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90,53</w:t>
            </w:r>
          </w:p>
        </w:tc>
        <w:tc>
          <w:tcPr>
            <w:tcW w:w="772" w:type="pct"/>
            <w:tcBorders>
              <w:top w:val="nil"/>
              <w:left w:val="nil"/>
              <w:bottom w:val="single" w:sz="4" w:space="0" w:color="auto"/>
              <w:right w:val="single" w:sz="4" w:space="0" w:color="auto"/>
            </w:tcBorders>
            <w:shd w:val="clear" w:color="auto" w:fill="auto"/>
            <w:vAlign w:val="center"/>
            <w:hideMark/>
          </w:tcPr>
          <w:p w14:paraId="1B30399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664</w:t>
            </w:r>
          </w:p>
        </w:tc>
        <w:tc>
          <w:tcPr>
            <w:tcW w:w="576" w:type="pct"/>
            <w:tcBorders>
              <w:top w:val="single" w:sz="4" w:space="0" w:color="auto"/>
              <w:left w:val="single" w:sz="4" w:space="0" w:color="auto"/>
              <w:bottom w:val="single" w:sz="4" w:space="0" w:color="auto"/>
              <w:right w:val="single" w:sz="4" w:space="0" w:color="auto"/>
            </w:tcBorders>
            <w:shd w:val="clear" w:color="000000" w:fill="6EC384"/>
            <w:vAlign w:val="center"/>
            <w:hideMark/>
          </w:tcPr>
          <w:p w14:paraId="241E663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93,86</w:t>
            </w:r>
          </w:p>
        </w:tc>
        <w:tc>
          <w:tcPr>
            <w:tcW w:w="772" w:type="pct"/>
            <w:tcBorders>
              <w:top w:val="nil"/>
              <w:left w:val="nil"/>
              <w:bottom w:val="single" w:sz="4" w:space="0" w:color="auto"/>
              <w:right w:val="single" w:sz="4" w:space="0" w:color="auto"/>
            </w:tcBorders>
            <w:shd w:val="clear" w:color="auto" w:fill="auto"/>
            <w:vAlign w:val="center"/>
            <w:hideMark/>
          </w:tcPr>
          <w:p w14:paraId="3D45333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363</w:t>
            </w:r>
          </w:p>
        </w:tc>
        <w:tc>
          <w:tcPr>
            <w:tcW w:w="576" w:type="pct"/>
            <w:tcBorders>
              <w:top w:val="single" w:sz="4" w:space="0" w:color="auto"/>
              <w:left w:val="single" w:sz="4" w:space="0" w:color="auto"/>
              <w:bottom w:val="single" w:sz="4" w:space="0" w:color="auto"/>
              <w:right w:val="single" w:sz="4" w:space="0" w:color="auto"/>
            </w:tcBorders>
            <w:shd w:val="clear" w:color="000000" w:fill="68C080"/>
            <w:vAlign w:val="center"/>
            <w:hideMark/>
          </w:tcPr>
          <w:p w14:paraId="22C98A0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97,18</w:t>
            </w:r>
          </w:p>
        </w:tc>
      </w:tr>
      <w:tr w:rsidR="0010723B" w:rsidRPr="0035732D" w14:paraId="44E0E46B"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1ACE51A6"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Operation Type</w:t>
            </w:r>
          </w:p>
        </w:tc>
        <w:tc>
          <w:tcPr>
            <w:tcW w:w="773" w:type="pct"/>
            <w:tcBorders>
              <w:top w:val="nil"/>
              <w:left w:val="nil"/>
              <w:bottom w:val="single" w:sz="4" w:space="0" w:color="auto"/>
              <w:right w:val="single" w:sz="4" w:space="0" w:color="auto"/>
            </w:tcBorders>
            <w:shd w:val="clear" w:color="auto" w:fill="auto"/>
            <w:vAlign w:val="center"/>
            <w:hideMark/>
          </w:tcPr>
          <w:p w14:paraId="781F18A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746</w:t>
            </w:r>
          </w:p>
        </w:tc>
        <w:tc>
          <w:tcPr>
            <w:tcW w:w="577" w:type="pct"/>
            <w:tcBorders>
              <w:top w:val="single" w:sz="4" w:space="0" w:color="auto"/>
              <w:left w:val="single" w:sz="4" w:space="0" w:color="auto"/>
              <w:bottom w:val="single" w:sz="4" w:space="0" w:color="auto"/>
              <w:right w:val="single" w:sz="4" w:space="0" w:color="auto"/>
            </w:tcBorders>
            <w:shd w:val="clear" w:color="000000" w:fill="73C589"/>
            <w:vAlign w:val="center"/>
            <w:hideMark/>
          </w:tcPr>
          <w:p w14:paraId="5C02C11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90,79</w:t>
            </w:r>
          </w:p>
        </w:tc>
        <w:tc>
          <w:tcPr>
            <w:tcW w:w="772" w:type="pct"/>
            <w:tcBorders>
              <w:top w:val="nil"/>
              <w:left w:val="nil"/>
              <w:bottom w:val="single" w:sz="4" w:space="0" w:color="auto"/>
              <w:right w:val="single" w:sz="4" w:space="0" w:color="auto"/>
            </w:tcBorders>
            <w:shd w:val="clear" w:color="auto" w:fill="auto"/>
            <w:vAlign w:val="center"/>
            <w:hideMark/>
          </w:tcPr>
          <w:p w14:paraId="70B5C51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547</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0857501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94,94</w:t>
            </w:r>
          </w:p>
        </w:tc>
        <w:tc>
          <w:tcPr>
            <w:tcW w:w="772" w:type="pct"/>
            <w:tcBorders>
              <w:top w:val="nil"/>
              <w:left w:val="nil"/>
              <w:bottom w:val="single" w:sz="4" w:space="0" w:color="auto"/>
              <w:right w:val="single" w:sz="4" w:space="0" w:color="auto"/>
            </w:tcBorders>
            <w:shd w:val="clear" w:color="auto" w:fill="auto"/>
            <w:vAlign w:val="center"/>
            <w:hideMark/>
          </w:tcPr>
          <w:p w14:paraId="18A7329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168</w:t>
            </w:r>
          </w:p>
        </w:tc>
        <w:tc>
          <w:tcPr>
            <w:tcW w:w="576" w:type="pct"/>
            <w:tcBorders>
              <w:top w:val="single" w:sz="4" w:space="0" w:color="auto"/>
              <w:left w:val="single" w:sz="4" w:space="0" w:color="auto"/>
              <w:bottom w:val="single" w:sz="4" w:space="0" w:color="auto"/>
              <w:right w:val="single" w:sz="4" w:space="0" w:color="auto"/>
            </w:tcBorders>
            <w:shd w:val="clear" w:color="000000" w:fill="66BF7D"/>
            <w:vAlign w:val="center"/>
            <w:hideMark/>
          </w:tcPr>
          <w:p w14:paraId="614C3D8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98,70</w:t>
            </w:r>
          </w:p>
        </w:tc>
      </w:tr>
      <w:tr w:rsidR="0010723B" w:rsidRPr="0035732D" w14:paraId="05B6B29B"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02A7B331"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Aircraft Category</w:t>
            </w:r>
          </w:p>
        </w:tc>
        <w:tc>
          <w:tcPr>
            <w:tcW w:w="773" w:type="pct"/>
            <w:tcBorders>
              <w:top w:val="nil"/>
              <w:left w:val="nil"/>
              <w:bottom w:val="single" w:sz="4" w:space="0" w:color="auto"/>
              <w:right w:val="single" w:sz="4" w:space="0" w:color="auto"/>
            </w:tcBorders>
            <w:shd w:val="clear" w:color="auto" w:fill="auto"/>
            <w:vAlign w:val="center"/>
            <w:hideMark/>
          </w:tcPr>
          <w:p w14:paraId="76921BD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829</w:t>
            </w:r>
          </w:p>
        </w:tc>
        <w:tc>
          <w:tcPr>
            <w:tcW w:w="577" w:type="pct"/>
            <w:tcBorders>
              <w:top w:val="single" w:sz="4" w:space="0" w:color="auto"/>
              <w:left w:val="single" w:sz="4" w:space="0" w:color="auto"/>
              <w:bottom w:val="single" w:sz="4" w:space="0" w:color="auto"/>
              <w:right w:val="single" w:sz="4" w:space="0" w:color="auto"/>
            </w:tcBorders>
            <w:shd w:val="clear" w:color="000000" w:fill="75C58A"/>
            <w:vAlign w:val="center"/>
            <w:hideMark/>
          </w:tcPr>
          <w:p w14:paraId="5E43EEE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89,76</w:t>
            </w:r>
          </w:p>
        </w:tc>
        <w:tc>
          <w:tcPr>
            <w:tcW w:w="772" w:type="pct"/>
            <w:tcBorders>
              <w:top w:val="nil"/>
              <w:left w:val="nil"/>
              <w:bottom w:val="single" w:sz="4" w:space="0" w:color="auto"/>
              <w:right w:val="single" w:sz="4" w:space="0" w:color="auto"/>
            </w:tcBorders>
            <w:shd w:val="clear" w:color="auto" w:fill="auto"/>
            <w:vAlign w:val="center"/>
            <w:hideMark/>
          </w:tcPr>
          <w:p w14:paraId="6F315AB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547</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5371811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94,94</w:t>
            </w:r>
          </w:p>
        </w:tc>
        <w:tc>
          <w:tcPr>
            <w:tcW w:w="772" w:type="pct"/>
            <w:tcBorders>
              <w:top w:val="nil"/>
              <w:left w:val="nil"/>
              <w:bottom w:val="single" w:sz="4" w:space="0" w:color="auto"/>
              <w:right w:val="single" w:sz="4" w:space="0" w:color="auto"/>
            </w:tcBorders>
            <w:shd w:val="clear" w:color="auto" w:fill="auto"/>
            <w:vAlign w:val="center"/>
            <w:hideMark/>
          </w:tcPr>
          <w:p w14:paraId="4472E13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244</w:t>
            </w:r>
          </w:p>
        </w:tc>
        <w:tc>
          <w:tcPr>
            <w:tcW w:w="576" w:type="pct"/>
            <w:tcBorders>
              <w:top w:val="single" w:sz="4" w:space="0" w:color="auto"/>
              <w:left w:val="single" w:sz="4" w:space="0" w:color="auto"/>
              <w:bottom w:val="single" w:sz="4" w:space="0" w:color="auto"/>
              <w:right w:val="single" w:sz="4" w:space="0" w:color="auto"/>
            </w:tcBorders>
            <w:shd w:val="clear" w:color="000000" w:fill="67C07E"/>
            <w:vAlign w:val="center"/>
            <w:hideMark/>
          </w:tcPr>
          <w:p w14:paraId="0636F73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98,11</w:t>
            </w:r>
          </w:p>
        </w:tc>
      </w:tr>
      <w:tr w:rsidR="0010723B" w:rsidRPr="0035732D" w14:paraId="22231C0A"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CEE8B92"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Propulsion Type</w:t>
            </w:r>
          </w:p>
        </w:tc>
        <w:tc>
          <w:tcPr>
            <w:tcW w:w="773" w:type="pct"/>
            <w:tcBorders>
              <w:top w:val="nil"/>
              <w:left w:val="nil"/>
              <w:bottom w:val="single" w:sz="4" w:space="0" w:color="auto"/>
              <w:right w:val="single" w:sz="4" w:space="0" w:color="auto"/>
            </w:tcBorders>
            <w:shd w:val="clear" w:color="auto" w:fill="auto"/>
            <w:vAlign w:val="center"/>
            <w:hideMark/>
          </w:tcPr>
          <w:p w14:paraId="766D40C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1030</w:t>
            </w:r>
          </w:p>
        </w:tc>
        <w:tc>
          <w:tcPr>
            <w:tcW w:w="577" w:type="pct"/>
            <w:tcBorders>
              <w:top w:val="single" w:sz="4" w:space="0" w:color="auto"/>
              <w:left w:val="single" w:sz="4" w:space="0" w:color="auto"/>
              <w:bottom w:val="single" w:sz="4" w:space="0" w:color="auto"/>
              <w:right w:val="single" w:sz="4" w:space="0" w:color="auto"/>
            </w:tcBorders>
            <w:shd w:val="clear" w:color="000000" w:fill="79C78E"/>
            <w:vAlign w:val="center"/>
            <w:hideMark/>
          </w:tcPr>
          <w:p w14:paraId="585AB28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87,28</w:t>
            </w:r>
          </w:p>
        </w:tc>
        <w:tc>
          <w:tcPr>
            <w:tcW w:w="772" w:type="pct"/>
            <w:tcBorders>
              <w:top w:val="nil"/>
              <w:left w:val="nil"/>
              <w:bottom w:val="single" w:sz="4" w:space="0" w:color="auto"/>
              <w:right w:val="single" w:sz="4" w:space="0" w:color="auto"/>
            </w:tcBorders>
            <w:shd w:val="clear" w:color="auto" w:fill="auto"/>
            <w:vAlign w:val="center"/>
            <w:hideMark/>
          </w:tcPr>
          <w:p w14:paraId="2A7F29A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511</w:t>
            </w:r>
          </w:p>
        </w:tc>
        <w:tc>
          <w:tcPr>
            <w:tcW w:w="576" w:type="pct"/>
            <w:tcBorders>
              <w:top w:val="single" w:sz="4" w:space="0" w:color="auto"/>
              <w:left w:val="single" w:sz="4" w:space="0" w:color="auto"/>
              <w:bottom w:val="single" w:sz="4" w:space="0" w:color="auto"/>
              <w:right w:val="single" w:sz="4" w:space="0" w:color="auto"/>
            </w:tcBorders>
            <w:shd w:val="clear" w:color="000000" w:fill="6BC282"/>
            <w:vAlign w:val="center"/>
            <w:hideMark/>
          </w:tcPr>
          <w:p w14:paraId="6B6CB76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95,27</w:t>
            </w:r>
          </w:p>
        </w:tc>
        <w:tc>
          <w:tcPr>
            <w:tcW w:w="772" w:type="pct"/>
            <w:tcBorders>
              <w:top w:val="nil"/>
              <w:left w:val="nil"/>
              <w:bottom w:val="single" w:sz="4" w:space="0" w:color="auto"/>
              <w:right w:val="single" w:sz="4" w:space="0" w:color="auto"/>
            </w:tcBorders>
            <w:shd w:val="clear" w:color="auto" w:fill="auto"/>
            <w:vAlign w:val="center"/>
            <w:hideMark/>
          </w:tcPr>
          <w:p w14:paraId="44C4501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370</w:t>
            </w:r>
          </w:p>
        </w:tc>
        <w:tc>
          <w:tcPr>
            <w:tcW w:w="576" w:type="pct"/>
            <w:tcBorders>
              <w:top w:val="single" w:sz="4" w:space="0" w:color="auto"/>
              <w:left w:val="single" w:sz="4" w:space="0" w:color="auto"/>
              <w:bottom w:val="single" w:sz="4" w:space="0" w:color="auto"/>
              <w:right w:val="single" w:sz="4" w:space="0" w:color="auto"/>
            </w:tcBorders>
            <w:shd w:val="clear" w:color="000000" w:fill="68C080"/>
            <w:vAlign w:val="center"/>
            <w:hideMark/>
          </w:tcPr>
          <w:p w14:paraId="3A42722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97,13</w:t>
            </w:r>
          </w:p>
        </w:tc>
      </w:tr>
      <w:tr w:rsidR="0010723B" w:rsidRPr="0035732D" w14:paraId="57CF149A"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7F7707E"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Mass Group</w:t>
            </w:r>
          </w:p>
        </w:tc>
        <w:tc>
          <w:tcPr>
            <w:tcW w:w="773" w:type="pct"/>
            <w:tcBorders>
              <w:top w:val="nil"/>
              <w:left w:val="nil"/>
              <w:bottom w:val="single" w:sz="4" w:space="0" w:color="auto"/>
              <w:right w:val="single" w:sz="4" w:space="0" w:color="auto"/>
            </w:tcBorders>
            <w:shd w:val="clear" w:color="auto" w:fill="auto"/>
            <w:vAlign w:val="center"/>
            <w:hideMark/>
          </w:tcPr>
          <w:p w14:paraId="2AA368D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1058</w:t>
            </w:r>
          </w:p>
        </w:tc>
        <w:tc>
          <w:tcPr>
            <w:tcW w:w="577" w:type="pct"/>
            <w:tcBorders>
              <w:top w:val="single" w:sz="4" w:space="0" w:color="auto"/>
              <w:left w:val="single" w:sz="4" w:space="0" w:color="auto"/>
              <w:bottom w:val="single" w:sz="4" w:space="0" w:color="auto"/>
              <w:right w:val="single" w:sz="4" w:space="0" w:color="auto"/>
            </w:tcBorders>
            <w:shd w:val="clear" w:color="000000" w:fill="79C78E"/>
            <w:vAlign w:val="center"/>
            <w:hideMark/>
          </w:tcPr>
          <w:p w14:paraId="59F9DC7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86,94</w:t>
            </w:r>
          </w:p>
        </w:tc>
        <w:tc>
          <w:tcPr>
            <w:tcW w:w="772" w:type="pct"/>
            <w:tcBorders>
              <w:top w:val="nil"/>
              <w:left w:val="nil"/>
              <w:bottom w:val="single" w:sz="4" w:space="0" w:color="auto"/>
              <w:right w:val="single" w:sz="4" w:space="0" w:color="auto"/>
            </w:tcBorders>
            <w:shd w:val="clear" w:color="auto" w:fill="auto"/>
            <w:vAlign w:val="center"/>
            <w:hideMark/>
          </w:tcPr>
          <w:p w14:paraId="618CA63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540</w:t>
            </w:r>
          </w:p>
        </w:tc>
        <w:tc>
          <w:tcPr>
            <w:tcW w:w="576" w:type="pct"/>
            <w:tcBorders>
              <w:top w:val="single" w:sz="4" w:space="0" w:color="auto"/>
              <w:left w:val="single" w:sz="4" w:space="0" w:color="auto"/>
              <w:bottom w:val="single" w:sz="4" w:space="0" w:color="auto"/>
              <w:right w:val="single" w:sz="4" w:space="0" w:color="auto"/>
            </w:tcBorders>
            <w:shd w:val="clear" w:color="000000" w:fill="6CC283"/>
            <w:vAlign w:val="center"/>
            <w:hideMark/>
          </w:tcPr>
          <w:p w14:paraId="6BD0662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95</w:t>
            </w:r>
          </w:p>
        </w:tc>
        <w:tc>
          <w:tcPr>
            <w:tcW w:w="772" w:type="pct"/>
            <w:tcBorders>
              <w:top w:val="nil"/>
              <w:left w:val="nil"/>
              <w:bottom w:val="single" w:sz="4" w:space="0" w:color="auto"/>
              <w:right w:val="single" w:sz="4" w:space="0" w:color="auto"/>
            </w:tcBorders>
            <w:shd w:val="clear" w:color="auto" w:fill="auto"/>
            <w:vAlign w:val="center"/>
            <w:hideMark/>
          </w:tcPr>
          <w:p w14:paraId="34EC343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374</w:t>
            </w:r>
          </w:p>
        </w:tc>
        <w:tc>
          <w:tcPr>
            <w:tcW w:w="576" w:type="pct"/>
            <w:tcBorders>
              <w:top w:val="single" w:sz="4" w:space="0" w:color="auto"/>
              <w:left w:val="single" w:sz="4" w:space="0" w:color="auto"/>
              <w:bottom w:val="single" w:sz="4" w:space="0" w:color="auto"/>
              <w:right w:val="single" w:sz="4" w:space="0" w:color="auto"/>
            </w:tcBorders>
            <w:shd w:val="clear" w:color="000000" w:fill="68C080"/>
            <w:vAlign w:val="center"/>
            <w:hideMark/>
          </w:tcPr>
          <w:p w14:paraId="649C35F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97,10</w:t>
            </w:r>
          </w:p>
        </w:tc>
      </w:tr>
      <w:tr w:rsidR="0010723B" w:rsidRPr="0035732D" w14:paraId="7DE014E4"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E5649E9"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lastRenderedPageBreak/>
              <w:t>Last Departure Point</w:t>
            </w:r>
          </w:p>
        </w:tc>
        <w:tc>
          <w:tcPr>
            <w:tcW w:w="773" w:type="pct"/>
            <w:tcBorders>
              <w:top w:val="nil"/>
              <w:left w:val="nil"/>
              <w:bottom w:val="single" w:sz="4" w:space="0" w:color="auto"/>
              <w:right w:val="single" w:sz="4" w:space="0" w:color="auto"/>
            </w:tcBorders>
            <w:shd w:val="clear" w:color="auto" w:fill="auto"/>
            <w:vAlign w:val="center"/>
            <w:hideMark/>
          </w:tcPr>
          <w:p w14:paraId="0F5E540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964</w:t>
            </w:r>
          </w:p>
        </w:tc>
        <w:tc>
          <w:tcPr>
            <w:tcW w:w="577" w:type="pct"/>
            <w:tcBorders>
              <w:top w:val="single" w:sz="4" w:space="0" w:color="auto"/>
              <w:left w:val="single" w:sz="4" w:space="0" w:color="auto"/>
              <w:bottom w:val="single" w:sz="4" w:space="0" w:color="auto"/>
              <w:right w:val="single" w:sz="4" w:space="0" w:color="auto"/>
            </w:tcBorders>
            <w:shd w:val="clear" w:color="000000" w:fill="77C78D"/>
            <w:vAlign w:val="center"/>
            <w:hideMark/>
          </w:tcPr>
          <w:p w14:paraId="30CB397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88,1</w:t>
            </w:r>
          </w:p>
        </w:tc>
        <w:tc>
          <w:tcPr>
            <w:tcW w:w="772" w:type="pct"/>
            <w:tcBorders>
              <w:top w:val="nil"/>
              <w:left w:val="nil"/>
              <w:bottom w:val="single" w:sz="4" w:space="0" w:color="auto"/>
              <w:right w:val="single" w:sz="4" w:space="0" w:color="auto"/>
            </w:tcBorders>
            <w:shd w:val="clear" w:color="auto" w:fill="auto"/>
            <w:vAlign w:val="center"/>
            <w:hideMark/>
          </w:tcPr>
          <w:p w14:paraId="7F691DD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772</w:t>
            </w:r>
          </w:p>
        </w:tc>
        <w:tc>
          <w:tcPr>
            <w:tcW w:w="576" w:type="pct"/>
            <w:tcBorders>
              <w:top w:val="single" w:sz="4" w:space="0" w:color="auto"/>
              <w:left w:val="single" w:sz="4" w:space="0" w:color="auto"/>
              <w:bottom w:val="single" w:sz="4" w:space="0" w:color="auto"/>
              <w:right w:val="single" w:sz="4" w:space="0" w:color="auto"/>
            </w:tcBorders>
            <w:shd w:val="clear" w:color="000000" w:fill="6FC386"/>
            <w:vAlign w:val="center"/>
            <w:hideMark/>
          </w:tcPr>
          <w:p w14:paraId="7EA9B79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92,86</w:t>
            </w:r>
          </w:p>
        </w:tc>
        <w:tc>
          <w:tcPr>
            <w:tcW w:w="772" w:type="pct"/>
            <w:tcBorders>
              <w:top w:val="nil"/>
              <w:left w:val="nil"/>
              <w:bottom w:val="single" w:sz="4" w:space="0" w:color="auto"/>
              <w:right w:val="single" w:sz="4" w:space="0" w:color="auto"/>
            </w:tcBorders>
            <w:shd w:val="clear" w:color="auto" w:fill="auto"/>
            <w:vAlign w:val="center"/>
            <w:hideMark/>
          </w:tcPr>
          <w:p w14:paraId="4FF5D00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385</w:t>
            </w:r>
          </w:p>
        </w:tc>
        <w:tc>
          <w:tcPr>
            <w:tcW w:w="576" w:type="pct"/>
            <w:tcBorders>
              <w:top w:val="single" w:sz="4" w:space="0" w:color="auto"/>
              <w:left w:val="single" w:sz="4" w:space="0" w:color="auto"/>
              <w:bottom w:val="single" w:sz="4" w:space="0" w:color="auto"/>
              <w:right w:val="single" w:sz="4" w:space="0" w:color="auto"/>
            </w:tcBorders>
            <w:shd w:val="clear" w:color="000000" w:fill="69C180"/>
            <w:vAlign w:val="center"/>
            <w:hideMark/>
          </w:tcPr>
          <w:p w14:paraId="243AC68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97,01</w:t>
            </w:r>
          </w:p>
        </w:tc>
      </w:tr>
      <w:tr w:rsidR="0010723B" w:rsidRPr="0035732D" w14:paraId="226FB760"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188E70D5"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Planned Destination</w:t>
            </w:r>
          </w:p>
        </w:tc>
        <w:tc>
          <w:tcPr>
            <w:tcW w:w="773" w:type="pct"/>
            <w:tcBorders>
              <w:top w:val="nil"/>
              <w:left w:val="nil"/>
              <w:bottom w:val="single" w:sz="4" w:space="0" w:color="auto"/>
              <w:right w:val="single" w:sz="4" w:space="0" w:color="auto"/>
            </w:tcBorders>
            <w:shd w:val="clear" w:color="auto" w:fill="auto"/>
            <w:vAlign w:val="center"/>
            <w:hideMark/>
          </w:tcPr>
          <w:p w14:paraId="2B8B548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987</w:t>
            </w:r>
          </w:p>
        </w:tc>
        <w:tc>
          <w:tcPr>
            <w:tcW w:w="577" w:type="pct"/>
            <w:tcBorders>
              <w:top w:val="single" w:sz="4" w:space="0" w:color="auto"/>
              <w:left w:val="single" w:sz="4" w:space="0" w:color="auto"/>
              <w:bottom w:val="single" w:sz="4" w:space="0" w:color="auto"/>
              <w:right w:val="single" w:sz="4" w:space="0" w:color="auto"/>
            </w:tcBorders>
            <w:shd w:val="clear" w:color="000000" w:fill="78C78D"/>
            <w:vAlign w:val="center"/>
            <w:hideMark/>
          </w:tcPr>
          <w:p w14:paraId="1B376F6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87,81</w:t>
            </w:r>
          </w:p>
        </w:tc>
        <w:tc>
          <w:tcPr>
            <w:tcW w:w="772" w:type="pct"/>
            <w:tcBorders>
              <w:top w:val="nil"/>
              <w:left w:val="nil"/>
              <w:bottom w:val="single" w:sz="4" w:space="0" w:color="auto"/>
              <w:right w:val="single" w:sz="4" w:space="0" w:color="auto"/>
            </w:tcBorders>
            <w:shd w:val="clear" w:color="auto" w:fill="auto"/>
            <w:vAlign w:val="center"/>
            <w:hideMark/>
          </w:tcPr>
          <w:p w14:paraId="38B9958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793</w:t>
            </w:r>
          </w:p>
        </w:tc>
        <w:tc>
          <w:tcPr>
            <w:tcW w:w="576" w:type="pct"/>
            <w:tcBorders>
              <w:top w:val="single" w:sz="4" w:space="0" w:color="auto"/>
              <w:left w:val="single" w:sz="4" w:space="0" w:color="auto"/>
              <w:bottom w:val="single" w:sz="4" w:space="0" w:color="auto"/>
              <w:right w:val="single" w:sz="4" w:space="0" w:color="auto"/>
            </w:tcBorders>
            <w:shd w:val="clear" w:color="000000" w:fill="70C386"/>
            <w:vAlign w:val="center"/>
            <w:hideMark/>
          </w:tcPr>
          <w:p w14:paraId="42A9AD4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92,66</w:t>
            </w:r>
          </w:p>
        </w:tc>
        <w:tc>
          <w:tcPr>
            <w:tcW w:w="772" w:type="pct"/>
            <w:tcBorders>
              <w:top w:val="nil"/>
              <w:left w:val="nil"/>
              <w:bottom w:val="single" w:sz="4" w:space="0" w:color="auto"/>
              <w:right w:val="single" w:sz="4" w:space="0" w:color="auto"/>
            </w:tcBorders>
            <w:shd w:val="clear" w:color="auto" w:fill="auto"/>
            <w:vAlign w:val="center"/>
            <w:hideMark/>
          </w:tcPr>
          <w:p w14:paraId="0269BC8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386</w:t>
            </w:r>
          </w:p>
        </w:tc>
        <w:tc>
          <w:tcPr>
            <w:tcW w:w="576" w:type="pct"/>
            <w:tcBorders>
              <w:top w:val="single" w:sz="4" w:space="0" w:color="auto"/>
              <w:left w:val="single" w:sz="4" w:space="0" w:color="auto"/>
              <w:bottom w:val="single" w:sz="4" w:space="0" w:color="auto"/>
              <w:right w:val="single" w:sz="4" w:space="0" w:color="auto"/>
            </w:tcBorders>
            <w:shd w:val="clear" w:color="000000" w:fill="69C180"/>
            <w:vAlign w:val="center"/>
            <w:hideMark/>
          </w:tcPr>
          <w:p w14:paraId="2D72A6A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97,01</w:t>
            </w:r>
          </w:p>
        </w:tc>
      </w:tr>
      <w:tr w:rsidR="0010723B" w:rsidRPr="0035732D" w14:paraId="481F3AEB"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2DAA788"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Weather Relevant</w:t>
            </w:r>
          </w:p>
        </w:tc>
        <w:tc>
          <w:tcPr>
            <w:tcW w:w="773" w:type="pct"/>
            <w:tcBorders>
              <w:top w:val="nil"/>
              <w:left w:val="nil"/>
              <w:bottom w:val="single" w:sz="4" w:space="0" w:color="auto"/>
              <w:right w:val="single" w:sz="4" w:space="0" w:color="auto"/>
            </w:tcBorders>
            <w:shd w:val="clear" w:color="auto" w:fill="auto"/>
            <w:vAlign w:val="center"/>
            <w:hideMark/>
          </w:tcPr>
          <w:p w14:paraId="0959D51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1725</w:t>
            </w:r>
          </w:p>
        </w:tc>
        <w:tc>
          <w:tcPr>
            <w:tcW w:w="577" w:type="pct"/>
            <w:tcBorders>
              <w:top w:val="single" w:sz="4" w:space="0" w:color="auto"/>
              <w:left w:val="single" w:sz="4" w:space="0" w:color="auto"/>
              <w:bottom w:val="single" w:sz="4" w:space="0" w:color="auto"/>
              <w:right w:val="single" w:sz="4" w:space="0" w:color="auto"/>
            </w:tcBorders>
            <w:shd w:val="clear" w:color="000000" w:fill="87CD9A"/>
            <w:vAlign w:val="center"/>
            <w:hideMark/>
          </w:tcPr>
          <w:p w14:paraId="56508E2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78,7</w:t>
            </w:r>
          </w:p>
        </w:tc>
        <w:tc>
          <w:tcPr>
            <w:tcW w:w="772" w:type="pct"/>
            <w:tcBorders>
              <w:top w:val="nil"/>
              <w:left w:val="nil"/>
              <w:bottom w:val="single" w:sz="4" w:space="0" w:color="auto"/>
              <w:right w:val="single" w:sz="4" w:space="0" w:color="auto"/>
            </w:tcBorders>
            <w:shd w:val="clear" w:color="auto" w:fill="auto"/>
            <w:vAlign w:val="center"/>
            <w:hideMark/>
          </w:tcPr>
          <w:p w14:paraId="6B6B1E6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177</w:t>
            </w:r>
          </w:p>
        </w:tc>
        <w:tc>
          <w:tcPr>
            <w:tcW w:w="576" w:type="pct"/>
            <w:tcBorders>
              <w:top w:val="single" w:sz="4" w:space="0" w:color="auto"/>
              <w:left w:val="single" w:sz="4" w:space="0" w:color="auto"/>
              <w:bottom w:val="single" w:sz="4" w:space="0" w:color="auto"/>
              <w:right w:val="single" w:sz="4" w:space="0" w:color="auto"/>
            </w:tcBorders>
            <w:shd w:val="clear" w:color="000000" w:fill="66C07E"/>
            <w:vAlign w:val="center"/>
            <w:hideMark/>
          </w:tcPr>
          <w:p w14:paraId="0779346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98,36</w:t>
            </w:r>
          </w:p>
        </w:tc>
        <w:tc>
          <w:tcPr>
            <w:tcW w:w="772" w:type="pct"/>
            <w:tcBorders>
              <w:top w:val="nil"/>
              <w:left w:val="nil"/>
              <w:bottom w:val="single" w:sz="4" w:space="0" w:color="auto"/>
              <w:right w:val="single" w:sz="4" w:space="0" w:color="auto"/>
            </w:tcBorders>
            <w:shd w:val="clear" w:color="auto" w:fill="auto"/>
            <w:vAlign w:val="center"/>
            <w:hideMark/>
          </w:tcPr>
          <w:p w14:paraId="4FDBF9B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113</w:t>
            </w:r>
          </w:p>
        </w:tc>
        <w:tc>
          <w:tcPr>
            <w:tcW w:w="576" w:type="pct"/>
            <w:tcBorders>
              <w:top w:val="single" w:sz="4" w:space="0" w:color="auto"/>
              <w:left w:val="single" w:sz="4" w:space="0" w:color="auto"/>
              <w:bottom w:val="single" w:sz="4" w:space="0" w:color="auto"/>
              <w:right w:val="single" w:sz="4" w:space="0" w:color="auto"/>
            </w:tcBorders>
            <w:shd w:val="clear" w:color="000000" w:fill="65BF7D"/>
            <w:vAlign w:val="center"/>
            <w:hideMark/>
          </w:tcPr>
          <w:p w14:paraId="450767A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99,12</w:t>
            </w:r>
          </w:p>
        </w:tc>
      </w:tr>
      <w:tr w:rsidR="0010723B" w:rsidRPr="0035732D" w14:paraId="1F172FFF"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71242262"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ATM Contribution</w:t>
            </w:r>
          </w:p>
        </w:tc>
        <w:tc>
          <w:tcPr>
            <w:tcW w:w="773" w:type="pct"/>
            <w:tcBorders>
              <w:top w:val="nil"/>
              <w:left w:val="nil"/>
              <w:bottom w:val="single" w:sz="4" w:space="0" w:color="auto"/>
              <w:right w:val="single" w:sz="4" w:space="0" w:color="auto"/>
            </w:tcBorders>
            <w:shd w:val="clear" w:color="auto" w:fill="auto"/>
            <w:vAlign w:val="center"/>
            <w:hideMark/>
          </w:tcPr>
          <w:p w14:paraId="124801B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1659</w:t>
            </w:r>
          </w:p>
        </w:tc>
        <w:tc>
          <w:tcPr>
            <w:tcW w:w="577" w:type="pct"/>
            <w:tcBorders>
              <w:top w:val="single" w:sz="4" w:space="0" w:color="auto"/>
              <w:left w:val="single" w:sz="4" w:space="0" w:color="auto"/>
              <w:bottom w:val="single" w:sz="4" w:space="0" w:color="auto"/>
              <w:right w:val="single" w:sz="4" w:space="0" w:color="auto"/>
            </w:tcBorders>
            <w:shd w:val="clear" w:color="000000" w:fill="86CC99"/>
            <w:vAlign w:val="center"/>
            <w:hideMark/>
          </w:tcPr>
          <w:p w14:paraId="6F76838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79,51</w:t>
            </w:r>
          </w:p>
        </w:tc>
        <w:tc>
          <w:tcPr>
            <w:tcW w:w="772" w:type="pct"/>
            <w:tcBorders>
              <w:top w:val="nil"/>
              <w:left w:val="nil"/>
              <w:bottom w:val="single" w:sz="4" w:space="0" w:color="auto"/>
              <w:right w:val="single" w:sz="4" w:space="0" w:color="auto"/>
            </w:tcBorders>
            <w:shd w:val="clear" w:color="auto" w:fill="auto"/>
            <w:vAlign w:val="center"/>
            <w:hideMark/>
          </w:tcPr>
          <w:p w14:paraId="30A1894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01CF0C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314D65F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50</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14DC1F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99,61</w:t>
            </w:r>
          </w:p>
        </w:tc>
      </w:tr>
      <w:tr w:rsidR="0010723B" w:rsidRPr="0035732D" w14:paraId="3071F6A2"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7990880"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Effect on ATM Service</w:t>
            </w:r>
          </w:p>
        </w:tc>
        <w:tc>
          <w:tcPr>
            <w:tcW w:w="773" w:type="pct"/>
            <w:tcBorders>
              <w:top w:val="nil"/>
              <w:left w:val="nil"/>
              <w:bottom w:val="single" w:sz="4" w:space="0" w:color="auto"/>
              <w:right w:val="single" w:sz="4" w:space="0" w:color="auto"/>
            </w:tcBorders>
            <w:shd w:val="clear" w:color="auto" w:fill="auto"/>
            <w:vAlign w:val="center"/>
            <w:hideMark/>
          </w:tcPr>
          <w:p w14:paraId="24E80B0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1694</w:t>
            </w:r>
          </w:p>
        </w:tc>
        <w:tc>
          <w:tcPr>
            <w:tcW w:w="577" w:type="pct"/>
            <w:tcBorders>
              <w:top w:val="single" w:sz="4" w:space="0" w:color="auto"/>
              <w:left w:val="single" w:sz="4" w:space="0" w:color="auto"/>
              <w:bottom w:val="single" w:sz="4" w:space="0" w:color="auto"/>
              <w:right w:val="single" w:sz="4" w:space="0" w:color="auto"/>
            </w:tcBorders>
            <w:shd w:val="clear" w:color="000000" w:fill="87CD9A"/>
            <w:vAlign w:val="center"/>
            <w:hideMark/>
          </w:tcPr>
          <w:p w14:paraId="74FCCD2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79,08</w:t>
            </w:r>
          </w:p>
        </w:tc>
        <w:tc>
          <w:tcPr>
            <w:tcW w:w="772" w:type="pct"/>
            <w:tcBorders>
              <w:top w:val="nil"/>
              <w:left w:val="nil"/>
              <w:bottom w:val="single" w:sz="4" w:space="0" w:color="auto"/>
              <w:right w:val="single" w:sz="4" w:space="0" w:color="auto"/>
            </w:tcBorders>
            <w:shd w:val="clear" w:color="auto" w:fill="auto"/>
            <w:vAlign w:val="center"/>
            <w:hideMark/>
          </w:tcPr>
          <w:p w14:paraId="2156824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ED060B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6B1B298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50</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0C1583E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99,61</w:t>
            </w:r>
          </w:p>
        </w:tc>
      </w:tr>
      <w:tr w:rsidR="0010723B" w:rsidRPr="0035732D" w14:paraId="201F01BC"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1F0F63CB"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Airspace Type</w:t>
            </w:r>
          </w:p>
        </w:tc>
        <w:tc>
          <w:tcPr>
            <w:tcW w:w="773" w:type="pct"/>
            <w:tcBorders>
              <w:top w:val="nil"/>
              <w:left w:val="nil"/>
              <w:bottom w:val="single" w:sz="4" w:space="0" w:color="auto"/>
              <w:right w:val="single" w:sz="4" w:space="0" w:color="auto"/>
            </w:tcBorders>
            <w:shd w:val="clear" w:color="auto" w:fill="auto"/>
            <w:vAlign w:val="center"/>
            <w:hideMark/>
          </w:tcPr>
          <w:p w14:paraId="2C742C6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3603</w:t>
            </w:r>
          </w:p>
        </w:tc>
        <w:tc>
          <w:tcPr>
            <w:tcW w:w="577" w:type="pct"/>
            <w:tcBorders>
              <w:top w:val="single" w:sz="4" w:space="0" w:color="auto"/>
              <w:left w:val="single" w:sz="4" w:space="0" w:color="auto"/>
              <w:bottom w:val="single" w:sz="4" w:space="0" w:color="auto"/>
              <w:right w:val="single" w:sz="4" w:space="0" w:color="auto"/>
            </w:tcBorders>
            <w:shd w:val="clear" w:color="000000" w:fill="AEDDBC"/>
            <w:vAlign w:val="center"/>
            <w:hideMark/>
          </w:tcPr>
          <w:p w14:paraId="7FD8341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55,51</w:t>
            </w:r>
          </w:p>
        </w:tc>
        <w:tc>
          <w:tcPr>
            <w:tcW w:w="772" w:type="pct"/>
            <w:tcBorders>
              <w:top w:val="nil"/>
              <w:left w:val="nil"/>
              <w:bottom w:val="single" w:sz="4" w:space="0" w:color="auto"/>
              <w:right w:val="single" w:sz="4" w:space="0" w:color="auto"/>
            </w:tcBorders>
            <w:shd w:val="clear" w:color="auto" w:fill="auto"/>
            <w:vAlign w:val="center"/>
            <w:hideMark/>
          </w:tcPr>
          <w:p w14:paraId="2453844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2242</w:t>
            </w:r>
          </w:p>
        </w:tc>
        <w:tc>
          <w:tcPr>
            <w:tcW w:w="576" w:type="pct"/>
            <w:tcBorders>
              <w:top w:val="single" w:sz="4" w:space="0" w:color="auto"/>
              <w:left w:val="single" w:sz="4" w:space="0" w:color="auto"/>
              <w:bottom w:val="single" w:sz="4" w:space="0" w:color="auto"/>
              <w:right w:val="single" w:sz="4" w:space="0" w:color="auto"/>
            </w:tcBorders>
            <w:shd w:val="clear" w:color="000000" w:fill="86CD99"/>
            <w:vAlign w:val="center"/>
            <w:hideMark/>
          </w:tcPr>
          <w:p w14:paraId="3305EEC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79,26</w:t>
            </w:r>
          </w:p>
        </w:tc>
        <w:tc>
          <w:tcPr>
            <w:tcW w:w="772" w:type="pct"/>
            <w:tcBorders>
              <w:top w:val="nil"/>
              <w:left w:val="nil"/>
              <w:bottom w:val="single" w:sz="4" w:space="0" w:color="auto"/>
              <w:right w:val="single" w:sz="4" w:space="0" w:color="auto"/>
            </w:tcBorders>
            <w:shd w:val="clear" w:color="auto" w:fill="auto"/>
            <w:vAlign w:val="center"/>
            <w:hideMark/>
          </w:tcPr>
          <w:p w14:paraId="05A7475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801</w:t>
            </w:r>
          </w:p>
        </w:tc>
        <w:tc>
          <w:tcPr>
            <w:tcW w:w="576" w:type="pct"/>
            <w:tcBorders>
              <w:top w:val="single" w:sz="4" w:space="0" w:color="auto"/>
              <w:left w:val="single" w:sz="4" w:space="0" w:color="auto"/>
              <w:bottom w:val="single" w:sz="4" w:space="0" w:color="auto"/>
              <w:right w:val="single" w:sz="4" w:space="0" w:color="auto"/>
            </w:tcBorders>
            <w:shd w:val="clear" w:color="000000" w:fill="6EC384"/>
            <w:vAlign w:val="center"/>
            <w:hideMark/>
          </w:tcPr>
          <w:p w14:paraId="7D6829F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93,79</w:t>
            </w:r>
          </w:p>
        </w:tc>
      </w:tr>
      <w:tr w:rsidR="0010723B" w:rsidRPr="0035732D" w14:paraId="385E2367"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60925FD6"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Airspace Class</w:t>
            </w:r>
          </w:p>
        </w:tc>
        <w:tc>
          <w:tcPr>
            <w:tcW w:w="773" w:type="pct"/>
            <w:tcBorders>
              <w:top w:val="nil"/>
              <w:left w:val="nil"/>
              <w:bottom w:val="single" w:sz="4" w:space="0" w:color="auto"/>
              <w:right w:val="single" w:sz="4" w:space="0" w:color="auto"/>
            </w:tcBorders>
            <w:shd w:val="clear" w:color="auto" w:fill="auto"/>
            <w:vAlign w:val="center"/>
            <w:hideMark/>
          </w:tcPr>
          <w:p w14:paraId="6A738D1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3710</w:t>
            </w:r>
          </w:p>
        </w:tc>
        <w:tc>
          <w:tcPr>
            <w:tcW w:w="577" w:type="pct"/>
            <w:tcBorders>
              <w:top w:val="single" w:sz="4" w:space="0" w:color="auto"/>
              <w:left w:val="single" w:sz="4" w:space="0" w:color="auto"/>
              <w:bottom w:val="single" w:sz="4" w:space="0" w:color="auto"/>
              <w:right w:val="single" w:sz="4" w:space="0" w:color="auto"/>
            </w:tcBorders>
            <w:shd w:val="clear" w:color="000000" w:fill="B0DEBE"/>
            <w:vAlign w:val="center"/>
            <w:hideMark/>
          </w:tcPr>
          <w:p w14:paraId="6DF8072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54,19</w:t>
            </w:r>
          </w:p>
        </w:tc>
        <w:tc>
          <w:tcPr>
            <w:tcW w:w="772" w:type="pct"/>
            <w:tcBorders>
              <w:top w:val="nil"/>
              <w:left w:val="nil"/>
              <w:bottom w:val="single" w:sz="4" w:space="0" w:color="auto"/>
              <w:right w:val="single" w:sz="4" w:space="0" w:color="auto"/>
            </w:tcBorders>
            <w:shd w:val="clear" w:color="auto" w:fill="auto"/>
            <w:vAlign w:val="center"/>
            <w:hideMark/>
          </w:tcPr>
          <w:p w14:paraId="5F37BA5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2557</w:t>
            </w:r>
          </w:p>
        </w:tc>
        <w:tc>
          <w:tcPr>
            <w:tcW w:w="576" w:type="pct"/>
            <w:tcBorders>
              <w:top w:val="single" w:sz="4" w:space="0" w:color="auto"/>
              <w:left w:val="single" w:sz="4" w:space="0" w:color="auto"/>
              <w:bottom w:val="single" w:sz="4" w:space="0" w:color="auto"/>
              <w:right w:val="single" w:sz="4" w:space="0" w:color="auto"/>
            </w:tcBorders>
            <w:shd w:val="clear" w:color="000000" w:fill="8BCF9E"/>
            <w:vAlign w:val="center"/>
            <w:hideMark/>
          </w:tcPr>
          <w:p w14:paraId="77F54F0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76,34</w:t>
            </w:r>
          </w:p>
        </w:tc>
        <w:tc>
          <w:tcPr>
            <w:tcW w:w="772" w:type="pct"/>
            <w:tcBorders>
              <w:top w:val="nil"/>
              <w:left w:val="nil"/>
              <w:bottom w:val="single" w:sz="4" w:space="0" w:color="auto"/>
              <w:right w:val="single" w:sz="4" w:space="0" w:color="auto"/>
            </w:tcBorders>
            <w:shd w:val="clear" w:color="auto" w:fill="auto"/>
            <w:vAlign w:val="center"/>
            <w:hideMark/>
          </w:tcPr>
          <w:p w14:paraId="18E5F08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1050</w:t>
            </w:r>
          </w:p>
        </w:tc>
        <w:tc>
          <w:tcPr>
            <w:tcW w:w="576" w:type="pct"/>
            <w:tcBorders>
              <w:top w:val="single" w:sz="4" w:space="0" w:color="auto"/>
              <w:left w:val="single" w:sz="4" w:space="0" w:color="auto"/>
              <w:bottom w:val="single" w:sz="4" w:space="0" w:color="auto"/>
              <w:right w:val="single" w:sz="4" w:space="0" w:color="auto"/>
            </w:tcBorders>
            <w:shd w:val="clear" w:color="000000" w:fill="71C487"/>
            <w:vAlign w:val="center"/>
            <w:hideMark/>
          </w:tcPr>
          <w:p w14:paraId="4849200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91,86</w:t>
            </w:r>
          </w:p>
        </w:tc>
      </w:tr>
      <w:tr w:rsidR="0010723B" w:rsidRPr="0035732D" w14:paraId="01942D21"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0E80FA1E"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FIR/ UIR Name</w:t>
            </w:r>
          </w:p>
        </w:tc>
        <w:tc>
          <w:tcPr>
            <w:tcW w:w="773" w:type="pct"/>
            <w:tcBorders>
              <w:top w:val="nil"/>
              <w:left w:val="nil"/>
              <w:bottom w:val="single" w:sz="4" w:space="0" w:color="auto"/>
              <w:right w:val="single" w:sz="4" w:space="0" w:color="auto"/>
            </w:tcBorders>
            <w:shd w:val="clear" w:color="auto" w:fill="auto"/>
            <w:vAlign w:val="center"/>
            <w:hideMark/>
          </w:tcPr>
          <w:p w14:paraId="0508004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3629</w:t>
            </w:r>
          </w:p>
        </w:tc>
        <w:tc>
          <w:tcPr>
            <w:tcW w:w="577" w:type="pct"/>
            <w:tcBorders>
              <w:top w:val="single" w:sz="4" w:space="0" w:color="auto"/>
              <w:left w:val="single" w:sz="4" w:space="0" w:color="auto"/>
              <w:bottom w:val="single" w:sz="4" w:space="0" w:color="auto"/>
              <w:right w:val="single" w:sz="4" w:space="0" w:color="auto"/>
            </w:tcBorders>
            <w:shd w:val="clear" w:color="000000" w:fill="AFDDBC"/>
            <w:vAlign w:val="center"/>
            <w:hideMark/>
          </w:tcPr>
          <w:p w14:paraId="1EFE8FA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55,19</w:t>
            </w:r>
          </w:p>
        </w:tc>
        <w:tc>
          <w:tcPr>
            <w:tcW w:w="772" w:type="pct"/>
            <w:tcBorders>
              <w:top w:val="nil"/>
              <w:left w:val="nil"/>
              <w:bottom w:val="single" w:sz="4" w:space="0" w:color="auto"/>
              <w:right w:val="single" w:sz="4" w:space="0" w:color="auto"/>
            </w:tcBorders>
            <w:shd w:val="clear" w:color="auto" w:fill="auto"/>
            <w:vAlign w:val="center"/>
            <w:hideMark/>
          </w:tcPr>
          <w:p w14:paraId="26DA1C4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867</w:t>
            </w:r>
          </w:p>
        </w:tc>
        <w:tc>
          <w:tcPr>
            <w:tcW w:w="576" w:type="pct"/>
            <w:tcBorders>
              <w:top w:val="single" w:sz="4" w:space="0" w:color="auto"/>
              <w:left w:val="single" w:sz="4" w:space="0" w:color="auto"/>
              <w:bottom w:val="single" w:sz="4" w:space="0" w:color="auto"/>
              <w:right w:val="single" w:sz="4" w:space="0" w:color="auto"/>
            </w:tcBorders>
            <w:shd w:val="clear" w:color="000000" w:fill="71C487"/>
            <w:vAlign w:val="center"/>
            <w:hideMark/>
          </w:tcPr>
          <w:p w14:paraId="187B165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91,98</w:t>
            </w:r>
          </w:p>
        </w:tc>
        <w:tc>
          <w:tcPr>
            <w:tcW w:w="772" w:type="pct"/>
            <w:tcBorders>
              <w:top w:val="nil"/>
              <w:left w:val="nil"/>
              <w:bottom w:val="single" w:sz="4" w:space="0" w:color="auto"/>
              <w:right w:val="single" w:sz="4" w:space="0" w:color="auto"/>
            </w:tcBorders>
            <w:shd w:val="clear" w:color="auto" w:fill="auto"/>
            <w:vAlign w:val="center"/>
            <w:hideMark/>
          </w:tcPr>
          <w:p w14:paraId="45143BC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1188</w:t>
            </w:r>
          </w:p>
        </w:tc>
        <w:tc>
          <w:tcPr>
            <w:tcW w:w="576" w:type="pct"/>
            <w:tcBorders>
              <w:top w:val="single" w:sz="4" w:space="0" w:color="auto"/>
              <w:left w:val="single" w:sz="4" w:space="0" w:color="auto"/>
              <w:bottom w:val="single" w:sz="4" w:space="0" w:color="auto"/>
              <w:right w:val="single" w:sz="4" w:space="0" w:color="auto"/>
            </w:tcBorders>
            <w:shd w:val="clear" w:color="000000" w:fill="73C589"/>
            <w:vAlign w:val="center"/>
            <w:hideMark/>
          </w:tcPr>
          <w:p w14:paraId="3446220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90,79</w:t>
            </w:r>
          </w:p>
        </w:tc>
      </w:tr>
      <w:tr w:rsidR="0010723B" w:rsidRPr="0035732D" w14:paraId="3A0AC9D7"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2C940283"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Location Indicator</w:t>
            </w:r>
          </w:p>
        </w:tc>
        <w:tc>
          <w:tcPr>
            <w:tcW w:w="773" w:type="pct"/>
            <w:tcBorders>
              <w:top w:val="nil"/>
              <w:left w:val="nil"/>
              <w:bottom w:val="single" w:sz="4" w:space="0" w:color="auto"/>
              <w:right w:val="single" w:sz="4" w:space="0" w:color="auto"/>
            </w:tcBorders>
            <w:shd w:val="clear" w:color="auto" w:fill="auto"/>
            <w:vAlign w:val="center"/>
            <w:hideMark/>
          </w:tcPr>
          <w:p w14:paraId="453125E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3102</w:t>
            </w:r>
          </w:p>
        </w:tc>
        <w:tc>
          <w:tcPr>
            <w:tcW w:w="577" w:type="pct"/>
            <w:tcBorders>
              <w:top w:val="single" w:sz="4" w:space="0" w:color="auto"/>
              <w:left w:val="single" w:sz="4" w:space="0" w:color="auto"/>
              <w:bottom w:val="single" w:sz="4" w:space="0" w:color="auto"/>
              <w:right w:val="single" w:sz="4" w:space="0" w:color="auto"/>
            </w:tcBorders>
            <w:shd w:val="clear" w:color="000000" w:fill="A4D9B3"/>
            <w:vAlign w:val="center"/>
            <w:hideMark/>
          </w:tcPr>
          <w:p w14:paraId="098894E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61,69</w:t>
            </w:r>
          </w:p>
        </w:tc>
        <w:tc>
          <w:tcPr>
            <w:tcW w:w="772" w:type="pct"/>
            <w:tcBorders>
              <w:top w:val="nil"/>
              <w:left w:val="nil"/>
              <w:bottom w:val="single" w:sz="4" w:space="0" w:color="auto"/>
              <w:right w:val="single" w:sz="4" w:space="0" w:color="auto"/>
            </w:tcBorders>
            <w:shd w:val="clear" w:color="auto" w:fill="auto"/>
            <w:vAlign w:val="center"/>
            <w:hideMark/>
          </w:tcPr>
          <w:p w14:paraId="57C5530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1179</w:t>
            </w:r>
          </w:p>
        </w:tc>
        <w:tc>
          <w:tcPr>
            <w:tcW w:w="576" w:type="pct"/>
            <w:tcBorders>
              <w:top w:val="single" w:sz="4" w:space="0" w:color="auto"/>
              <w:left w:val="single" w:sz="4" w:space="0" w:color="auto"/>
              <w:bottom w:val="single" w:sz="4" w:space="0" w:color="auto"/>
              <w:right w:val="single" w:sz="4" w:space="0" w:color="auto"/>
            </w:tcBorders>
            <w:shd w:val="clear" w:color="000000" w:fill="76C68B"/>
            <w:vAlign w:val="center"/>
            <w:hideMark/>
          </w:tcPr>
          <w:p w14:paraId="48104AE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89,09</w:t>
            </w:r>
          </w:p>
        </w:tc>
        <w:tc>
          <w:tcPr>
            <w:tcW w:w="772" w:type="pct"/>
            <w:tcBorders>
              <w:top w:val="nil"/>
              <w:left w:val="nil"/>
              <w:bottom w:val="single" w:sz="4" w:space="0" w:color="auto"/>
              <w:right w:val="single" w:sz="4" w:space="0" w:color="auto"/>
            </w:tcBorders>
            <w:shd w:val="clear" w:color="auto" w:fill="auto"/>
            <w:vAlign w:val="center"/>
            <w:hideMark/>
          </w:tcPr>
          <w:p w14:paraId="3417563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302</w:t>
            </w:r>
          </w:p>
        </w:tc>
        <w:tc>
          <w:tcPr>
            <w:tcW w:w="576" w:type="pct"/>
            <w:tcBorders>
              <w:top w:val="single" w:sz="4" w:space="0" w:color="auto"/>
              <w:left w:val="single" w:sz="4" w:space="0" w:color="auto"/>
              <w:bottom w:val="single" w:sz="4" w:space="0" w:color="auto"/>
              <w:right w:val="single" w:sz="4" w:space="0" w:color="auto"/>
            </w:tcBorders>
            <w:shd w:val="clear" w:color="000000" w:fill="67C07F"/>
            <w:vAlign w:val="center"/>
            <w:hideMark/>
          </w:tcPr>
          <w:p w14:paraId="7E52657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97,66</w:t>
            </w:r>
          </w:p>
        </w:tc>
      </w:tr>
      <w:tr w:rsidR="0010723B" w:rsidRPr="0035732D" w14:paraId="51555AFC"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AEE07A9"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Location on Aerodrome</w:t>
            </w:r>
          </w:p>
        </w:tc>
        <w:tc>
          <w:tcPr>
            <w:tcW w:w="773" w:type="pct"/>
            <w:tcBorders>
              <w:top w:val="nil"/>
              <w:left w:val="nil"/>
              <w:bottom w:val="single" w:sz="4" w:space="0" w:color="auto"/>
              <w:right w:val="single" w:sz="4" w:space="0" w:color="auto"/>
            </w:tcBorders>
            <w:shd w:val="clear" w:color="auto" w:fill="auto"/>
            <w:vAlign w:val="center"/>
            <w:hideMark/>
          </w:tcPr>
          <w:p w14:paraId="28A8ADF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4612</w:t>
            </w:r>
          </w:p>
        </w:tc>
        <w:tc>
          <w:tcPr>
            <w:tcW w:w="577" w:type="pct"/>
            <w:tcBorders>
              <w:top w:val="single" w:sz="4" w:space="0" w:color="auto"/>
              <w:left w:val="single" w:sz="4" w:space="0" w:color="auto"/>
              <w:bottom w:val="single" w:sz="4" w:space="0" w:color="auto"/>
              <w:right w:val="single" w:sz="4" w:space="0" w:color="auto"/>
            </w:tcBorders>
            <w:shd w:val="clear" w:color="000000" w:fill="C3E5CE"/>
            <w:vAlign w:val="center"/>
            <w:hideMark/>
          </w:tcPr>
          <w:p w14:paraId="6A26D92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43,05</w:t>
            </w:r>
          </w:p>
        </w:tc>
        <w:tc>
          <w:tcPr>
            <w:tcW w:w="772" w:type="pct"/>
            <w:tcBorders>
              <w:top w:val="nil"/>
              <w:left w:val="nil"/>
              <w:bottom w:val="single" w:sz="4" w:space="0" w:color="auto"/>
              <w:right w:val="single" w:sz="4" w:space="0" w:color="auto"/>
            </w:tcBorders>
            <w:shd w:val="clear" w:color="auto" w:fill="auto"/>
            <w:vAlign w:val="center"/>
            <w:hideMark/>
          </w:tcPr>
          <w:p w14:paraId="6F66D4F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1595</w:t>
            </w:r>
          </w:p>
        </w:tc>
        <w:tc>
          <w:tcPr>
            <w:tcW w:w="576" w:type="pct"/>
            <w:tcBorders>
              <w:top w:val="single" w:sz="4" w:space="0" w:color="auto"/>
              <w:left w:val="single" w:sz="4" w:space="0" w:color="auto"/>
              <w:bottom w:val="single" w:sz="4" w:space="0" w:color="auto"/>
              <w:right w:val="single" w:sz="4" w:space="0" w:color="auto"/>
            </w:tcBorders>
            <w:shd w:val="clear" w:color="000000" w:fill="7CC991"/>
            <w:vAlign w:val="center"/>
            <w:hideMark/>
          </w:tcPr>
          <w:p w14:paraId="5704C8F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85,24</w:t>
            </w:r>
          </w:p>
        </w:tc>
        <w:tc>
          <w:tcPr>
            <w:tcW w:w="772" w:type="pct"/>
            <w:tcBorders>
              <w:top w:val="nil"/>
              <w:left w:val="nil"/>
              <w:bottom w:val="single" w:sz="4" w:space="0" w:color="auto"/>
              <w:right w:val="single" w:sz="4" w:space="0" w:color="auto"/>
            </w:tcBorders>
            <w:shd w:val="clear" w:color="auto" w:fill="auto"/>
            <w:vAlign w:val="center"/>
            <w:hideMark/>
          </w:tcPr>
          <w:p w14:paraId="6D9F9A3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709</w:t>
            </w:r>
          </w:p>
        </w:tc>
        <w:tc>
          <w:tcPr>
            <w:tcW w:w="576" w:type="pct"/>
            <w:tcBorders>
              <w:top w:val="single" w:sz="4" w:space="0" w:color="auto"/>
              <w:left w:val="single" w:sz="4" w:space="0" w:color="auto"/>
              <w:bottom w:val="single" w:sz="4" w:space="0" w:color="auto"/>
              <w:right w:val="single" w:sz="4" w:space="0" w:color="auto"/>
            </w:tcBorders>
            <w:shd w:val="clear" w:color="000000" w:fill="6DC283"/>
            <w:vAlign w:val="center"/>
            <w:hideMark/>
          </w:tcPr>
          <w:p w14:paraId="1EEBA63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94,50</w:t>
            </w:r>
          </w:p>
        </w:tc>
      </w:tr>
      <w:tr w:rsidR="0010723B" w:rsidRPr="0035732D" w14:paraId="016317FF"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29053CE"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Highest Damage</w:t>
            </w:r>
          </w:p>
        </w:tc>
        <w:tc>
          <w:tcPr>
            <w:tcW w:w="773" w:type="pct"/>
            <w:tcBorders>
              <w:top w:val="nil"/>
              <w:left w:val="nil"/>
              <w:bottom w:val="single" w:sz="4" w:space="0" w:color="auto"/>
              <w:right w:val="single" w:sz="4" w:space="0" w:color="auto"/>
            </w:tcBorders>
            <w:shd w:val="clear" w:color="auto" w:fill="auto"/>
            <w:vAlign w:val="center"/>
            <w:hideMark/>
          </w:tcPr>
          <w:p w14:paraId="05EBF30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386</w:t>
            </w:r>
          </w:p>
        </w:tc>
        <w:tc>
          <w:tcPr>
            <w:tcW w:w="577" w:type="pct"/>
            <w:tcBorders>
              <w:top w:val="single" w:sz="4" w:space="0" w:color="auto"/>
              <w:left w:val="single" w:sz="4" w:space="0" w:color="auto"/>
              <w:bottom w:val="single" w:sz="4" w:space="0" w:color="auto"/>
              <w:right w:val="single" w:sz="4" w:space="0" w:color="auto"/>
            </w:tcBorders>
            <w:shd w:val="clear" w:color="000000" w:fill="6BC282"/>
            <w:vAlign w:val="center"/>
            <w:hideMark/>
          </w:tcPr>
          <w:p w14:paraId="47D6602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95,23</w:t>
            </w:r>
          </w:p>
        </w:tc>
        <w:tc>
          <w:tcPr>
            <w:tcW w:w="772" w:type="pct"/>
            <w:tcBorders>
              <w:top w:val="nil"/>
              <w:left w:val="nil"/>
              <w:bottom w:val="single" w:sz="4" w:space="0" w:color="auto"/>
              <w:right w:val="single" w:sz="4" w:space="0" w:color="auto"/>
            </w:tcBorders>
            <w:shd w:val="clear" w:color="auto" w:fill="auto"/>
            <w:vAlign w:val="center"/>
            <w:hideMark/>
          </w:tcPr>
          <w:p w14:paraId="06339C8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507964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0F1D932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w:t>
            </w:r>
          </w:p>
        </w:tc>
        <w:tc>
          <w:tcPr>
            <w:tcW w:w="576" w:type="pct"/>
            <w:tcBorders>
              <w:top w:val="single" w:sz="4" w:space="0" w:color="auto"/>
              <w:left w:val="single" w:sz="4" w:space="0" w:color="auto"/>
              <w:bottom w:val="single" w:sz="4" w:space="0" w:color="auto"/>
              <w:right w:val="single" w:sz="4" w:space="0" w:color="auto"/>
            </w:tcBorders>
            <w:shd w:val="clear" w:color="000000" w:fill="64BF7C"/>
            <w:vAlign w:val="center"/>
            <w:hideMark/>
          </w:tcPr>
          <w:p w14:paraId="7CA2820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99,98</w:t>
            </w:r>
          </w:p>
        </w:tc>
      </w:tr>
      <w:tr w:rsidR="0010723B" w:rsidRPr="0035732D" w14:paraId="0591A10D"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519C2FD5"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Injury Level</w:t>
            </w:r>
          </w:p>
        </w:tc>
        <w:tc>
          <w:tcPr>
            <w:tcW w:w="773" w:type="pct"/>
            <w:tcBorders>
              <w:top w:val="nil"/>
              <w:left w:val="nil"/>
              <w:bottom w:val="single" w:sz="4" w:space="0" w:color="auto"/>
              <w:right w:val="single" w:sz="4" w:space="0" w:color="auto"/>
            </w:tcBorders>
            <w:shd w:val="clear" w:color="auto" w:fill="auto"/>
            <w:vAlign w:val="center"/>
            <w:hideMark/>
          </w:tcPr>
          <w:p w14:paraId="6FE3DFE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13</w:t>
            </w:r>
          </w:p>
        </w:tc>
        <w:tc>
          <w:tcPr>
            <w:tcW w:w="577" w:type="pct"/>
            <w:tcBorders>
              <w:top w:val="single" w:sz="4" w:space="0" w:color="auto"/>
              <w:left w:val="single" w:sz="4" w:space="0" w:color="auto"/>
              <w:bottom w:val="single" w:sz="4" w:space="0" w:color="auto"/>
              <w:right w:val="single" w:sz="4" w:space="0" w:color="auto"/>
            </w:tcBorders>
            <w:shd w:val="clear" w:color="000000" w:fill="73C589"/>
            <w:vAlign w:val="center"/>
            <w:hideMark/>
          </w:tcPr>
          <w:p w14:paraId="1412CC2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90,58</w:t>
            </w:r>
          </w:p>
        </w:tc>
        <w:tc>
          <w:tcPr>
            <w:tcW w:w="772" w:type="pct"/>
            <w:tcBorders>
              <w:top w:val="nil"/>
              <w:left w:val="nil"/>
              <w:bottom w:val="single" w:sz="4" w:space="0" w:color="auto"/>
              <w:right w:val="single" w:sz="4" w:space="0" w:color="auto"/>
            </w:tcBorders>
            <w:shd w:val="clear" w:color="auto" w:fill="auto"/>
            <w:vAlign w:val="center"/>
            <w:hideMark/>
          </w:tcPr>
          <w:p w14:paraId="302F0FF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883829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0835C63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202841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11CEB94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EDC2286"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Fatalities Ground</w:t>
            </w:r>
          </w:p>
        </w:tc>
        <w:tc>
          <w:tcPr>
            <w:tcW w:w="773" w:type="pct"/>
            <w:tcBorders>
              <w:top w:val="nil"/>
              <w:left w:val="nil"/>
              <w:bottom w:val="single" w:sz="4" w:space="0" w:color="auto"/>
              <w:right w:val="single" w:sz="4" w:space="0" w:color="auto"/>
            </w:tcBorders>
            <w:shd w:val="clear" w:color="auto" w:fill="auto"/>
            <w:vAlign w:val="center"/>
            <w:hideMark/>
          </w:tcPr>
          <w:p w14:paraId="1E254E5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w:t>
            </w:r>
          </w:p>
        </w:tc>
        <w:tc>
          <w:tcPr>
            <w:tcW w:w="577" w:type="pct"/>
            <w:tcBorders>
              <w:top w:val="single" w:sz="4" w:space="0" w:color="auto"/>
              <w:left w:val="single" w:sz="4" w:space="0" w:color="auto"/>
              <w:bottom w:val="single" w:sz="4" w:space="0" w:color="auto"/>
              <w:right w:val="single" w:sz="4" w:space="0" w:color="auto"/>
            </w:tcBorders>
            <w:shd w:val="clear" w:color="000000" w:fill="D2EBDB"/>
            <w:vAlign w:val="center"/>
            <w:hideMark/>
          </w:tcPr>
          <w:p w14:paraId="183C1DE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34,06</w:t>
            </w:r>
          </w:p>
        </w:tc>
        <w:tc>
          <w:tcPr>
            <w:tcW w:w="772" w:type="pct"/>
            <w:tcBorders>
              <w:top w:val="nil"/>
              <w:left w:val="nil"/>
              <w:bottom w:val="single" w:sz="4" w:space="0" w:color="auto"/>
              <w:right w:val="single" w:sz="4" w:space="0" w:color="auto"/>
            </w:tcBorders>
            <w:shd w:val="clear" w:color="auto" w:fill="auto"/>
            <w:vAlign w:val="center"/>
            <w:hideMark/>
          </w:tcPr>
          <w:p w14:paraId="5553F1C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06EFE0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w:t>
            </w:r>
          </w:p>
        </w:tc>
        <w:tc>
          <w:tcPr>
            <w:tcW w:w="772" w:type="pct"/>
            <w:tcBorders>
              <w:top w:val="nil"/>
              <w:left w:val="nil"/>
              <w:bottom w:val="single" w:sz="4" w:space="0" w:color="auto"/>
              <w:right w:val="single" w:sz="4" w:space="0" w:color="auto"/>
            </w:tcBorders>
            <w:shd w:val="clear" w:color="auto" w:fill="auto"/>
            <w:vAlign w:val="center"/>
            <w:hideMark/>
          </w:tcPr>
          <w:p w14:paraId="0D13A51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5B026D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3BFCA771"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2A6DB51"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Serious Inj. Ground</w:t>
            </w:r>
          </w:p>
        </w:tc>
        <w:tc>
          <w:tcPr>
            <w:tcW w:w="773" w:type="pct"/>
            <w:tcBorders>
              <w:top w:val="nil"/>
              <w:left w:val="nil"/>
              <w:bottom w:val="single" w:sz="4" w:space="0" w:color="auto"/>
              <w:right w:val="single" w:sz="4" w:space="0" w:color="auto"/>
            </w:tcBorders>
            <w:shd w:val="clear" w:color="auto" w:fill="auto"/>
            <w:vAlign w:val="center"/>
            <w:hideMark/>
          </w:tcPr>
          <w:p w14:paraId="16389C4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w:t>
            </w:r>
          </w:p>
        </w:tc>
        <w:tc>
          <w:tcPr>
            <w:tcW w:w="577" w:type="pct"/>
            <w:tcBorders>
              <w:top w:val="single" w:sz="4" w:space="0" w:color="auto"/>
              <w:left w:val="single" w:sz="4" w:space="0" w:color="auto"/>
              <w:bottom w:val="single" w:sz="4" w:space="0" w:color="auto"/>
              <w:right w:val="single" w:sz="4" w:space="0" w:color="auto"/>
            </w:tcBorders>
            <w:shd w:val="clear" w:color="000000" w:fill="D2EBDB"/>
            <w:vAlign w:val="center"/>
            <w:hideMark/>
          </w:tcPr>
          <w:p w14:paraId="14D102B4"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34,06</w:t>
            </w:r>
          </w:p>
        </w:tc>
        <w:tc>
          <w:tcPr>
            <w:tcW w:w="772" w:type="pct"/>
            <w:tcBorders>
              <w:top w:val="nil"/>
              <w:left w:val="nil"/>
              <w:bottom w:val="single" w:sz="4" w:space="0" w:color="auto"/>
              <w:right w:val="single" w:sz="4" w:space="0" w:color="auto"/>
            </w:tcBorders>
            <w:shd w:val="clear" w:color="auto" w:fill="auto"/>
            <w:vAlign w:val="center"/>
            <w:hideMark/>
          </w:tcPr>
          <w:p w14:paraId="316166D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13</w:t>
            </w:r>
          </w:p>
        </w:tc>
        <w:tc>
          <w:tcPr>
            <w:tcW w:w="576" w:type="pct"/>
            <w:tcBorders>
              <w:top w:val="single" w:sz="4" w:space="0" w:color="auto"/>
              <w:left w:val="single" w:sz="4" w:space="0" w:color="auto"/>
              <w:bottom w:val="single" w:sz="4" w:space="0" w:color="auto"/>
              <w:right w:val="single" w:sz="4" w:space="0" w:color="auto"/>
            </w:tcBorders>
            <w:shd w:val="clear" w:color="000000" w:fill="6FC386"/>
            <w:vAlign w:val="center"/>
            <w:hideMark/>
          </w:tcPr>
          <w:p w14:paraId="00B42453"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92,93</w:t>
            </w:r>
          </w:p>
        </w:tc>
        <w:tc>
          <w:tcPr>
            <w:tcW w:w="772" w:type="pct"/>
            <w:tcBorders>
              <w:top w:val="nil"/>
              <w:left w:val="nil"/>
              <w:bottom w:val="single" w:sz="4" w:space="0" w:color="auto"/>
              <w:right w:val="single" w:sz="4" w:space="0" w:color="auto"/>
            </w:tcBorders>
            <w:shd w:val="clear" w:color="auto" w:fill="auto"/>
            <w:vAlign w:val="center"/>
            <w:hideMark/>
          </w:tcPr>
          <w:p w14:paraId="19E2372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66BADF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46C742B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66B074AD"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Minor Inj. Ground</w:t>
            </w:r>
          </w:p>
        </w:tc>
        <w:tc>
          <w:tcPr>
            <w:tcW w:w="773" w:type="pct"/>
            <w:tcBorders>
              <w:top w:val="nil"/>
              <w:left w:val="nil"/>
              <w:bottom w:val="single" w:sz="4" w:space="0" w:color="auto"/>
              <w:right w:val="single" w:sz="4" w:space="0" w:color="auto"/>
            </w:tcBorders>
            <w:shd w:val="clear" w:color="auto" w:fill="auto"/>
            <w:vAlign w:val="center"/>
            <w:hideMark/>
          </w:tcPr>
          <w:p w14:paraId="1A78F21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91</w:t>
            </w:r>
          </w:p>
        </w:tc>
        <w:tc>
          <w:tcPr>
            <w:tcW w:w="577" w:type="pct"/>
            <w:tcBorders>
              <w:top w:val="single" w:sz="4" w:space="0" w:color="auto"/>
              <w:left w:val="single" w:sz="4" w:space="0" w:color="auto"/>
              <w:bottom w:val="single" w:sz="4" w:space="0" w:color="auto"/>
              <w:right w:val="single" w:sz="4" w:space="0" w:color="auto"/>
            </w:tcBorders>
            <w:shd w:val="clear" w:color="000000" w:fill="D2EBDB"/>
            <w:vAlign w:val="center"/>
            <w:hideMark/>
          </w:tcPr>
          <w:p w14:paraId="2CECC6C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34,06</w:t>
            </w:r>
          </w:p>
        </w:tc>
        <w:tc>
          <w:tcPr>
            <w:tcW w:w="772" w:type="pct"/>
            <w:tcBorders>
              <w:top w:val="nil"/>
              <w:left w:val="nil"/>
              <w:bottom w:val="single" w:sz="4" w:space="0" w:color="auto"/>
              <w:right w:val="single" w:sz="4" w:space="0" w:color="auto"/>
            </w:tcBorders>
            <w:shd w:val="clear" w:color="auto" w:fill="auto"/>
            <w:vAlign w:val="center"/>
            <w:hideMark/>
          </w:tcPr>
          <w:p w14:paraId="1293B43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w:t>
            </w:r>
          </w:p>
        </w:tc>
        <w:tc>
          <w:tcPr>
            <w:tcW w:w="576" w:type="pct"/>
            <w:tcBorders>
              <w:top w:val="single" w:sz="4" w:space="0" w:color="auto"/>
              <w:left w:val="single" w:sz="4" w:space="0" w:color="auto"/>
              <w:bottom w:val="single" w:sz="4" w:space="0" w:color="auto"/>
              <w:right w:val="single" w:sz="4" w:space="0" w:color="auto"/>
            </w:tcBorders>
            <w:shd w:val="clear" w:color="000000" w:fill="6EC385"/>
            <w:vAlign w:val="center"/>
            <w:hideMark/>
          </w:tcPr>
          <w:p w14:paraId="4776551D"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93,48</w:t>
            </w:r>
          </w:p>
        </w:tc>
        <w:tc>
          <w:tcPr>
            <w:tcW w:w="772" w:type="pct"/>
            <w:tcBorders>
              <w:top w:val="nil"/>
              <w:left w:val="nil"/>
              <w:bottom w:val="single" w:sz="4" w:space="0" w:color="auto"/>
              <w:right w:val="single" w:sz="4" w:space="0" w:color="auto"/>
            </w:tcBorders>
            <w:shd w:val="clear" w:color="auto" w:fill="auto"/>
            <w:vAlign w:val="center"/>
            <w:hideMark/>
          </w:tcPr>
          <w:p w14:paraId="21AC01E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0</w:t>
            </w:r>
          </w:p>
        </w:tc>
        <w:tc>
          <w:tcPr>
            <w:tcW w:w="576"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5ED259A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100,00</w:t>
            </w:r>
          </w:p>
        </w:tc>
      </w:tr>
      <w:tr w:rsidR="0010723B" w:rsidRPr="0035732D" w14:paraId="7C831204"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65579D3B"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Fatalities Aircraft</w:t>
            </w:r>
          </w:p>
        </w:tc>
        <w:tc>
          <w:tcPr>
            <w:tcW w:w="773" w:type="pct"/>
            <w:tcBorders>
              <w:top w:val="nil"/>
              <w:left w:val="nil"/>
              <w:bottom w:val="single" w:sz="4" w:space="0" w:color="auto"/>
              <w:right w:val="single" w:sz="4" w:space="0" w:color="auto"/>
            </w:tcBorders>
            <w:shd w:val="clear" w:color="auto" w:fill="auto"/>
            <w:vAlign w:val="center"/>
            <w:hideMark/>
          </w:tcPr>
          <w:p w14:paraId="6D37BB18"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126</w:t>
            </w:r>
          </w:p>
        </w:tc>
        <w:tc>
          <w:tcPr>
            <w:tcW w:w="577" w:type="pct"/>
            <w:tcBorders>
              <w:top w:val="single" w:sz="4" w:space="0" w:color="auto"/>
              <w:left w:val="single" w:sz="4" w:space="0" w:color="auto"/>
              <w:bottom w:val="single" w:sz="4" w:space="0" w:color="auto"/>
              <w:right w:val="single" w:sz="4" w:space="0" w:color="auto"/>
            </w:tcBorders>
            <w:shd w:val="clear" w:color="000000" w:fill="FCFCFF"/>
            <w:vAlign w:val="center"/>
            <w:hideMark/>
          </w:tcPr>
          <w:p w14:paraId="0E117FAF"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w:t>
            </w:r>
          </w:p>
        </w:tc>
        <w:tc>
          <w:tcPr>
            <w:tcW w:w="772" w:type="pct"/>
            <w:tcBorders>
              <w:top w:val="nil"/>
              <w:left w:val="nil"/>
              <w:bottom w:val="single" w:sz="4" w:space="0" w:color="auto"/>
              <w:right w:val="single" w:sz="4" w:space="0" w:color="auto"/>
            </w:tcBorders>
            <w:shd w:val="clear" w:color="auto" w:fill="auto"/>
            <w:vAlign w:val="center"/>
            <w:hideMark/>
          </w:tcPr>
          <w:p w14:paraId="505C08B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w:t>
            </w:r>
          </w:p>
        </w:tc>
        <w:tc>
          <w:tcPr>
            <w:tcW w:w="576" w:type="pct"/>
            <w:tcBorders>
              <w:top w:val="single" w:sz="4" w:space="0" w:color="auto"/>
              <w:left w:val="single" w:sz="4" w:space="0" w:color="auto"/>
              <w:bottom w:val="single" w:sz="4" w:space="0" w:color="auto"/>
              <w:right w:val="single" w:sz="4" w:space="0" w:color="auto"/>
            </w:tcBorders>
            <w:shd w:val="clear" w:color="000000" w:fill="6EC385"/>
            <w:vAlign w:val="center"/>
            <w:hideMark/>
          </w:tcPr>
          <w:p w14:paraId="75C6E11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93,48</w:t>
            </w:r>
          </w:p>
        </w:tc>
        <w:tc>
          <w:tcPr>
            <w:tcW w:w="772" w:type="pct"/>
            <w:tcBorders>
              <w:top w:val="nil"/>
              <w:left w:val="nil"/>
              <w:bottom w:val="single" w:sz="4" w:space="0" w:color="auto"/>
              <w:right w:val="single" w:sz="4" w:space="0" w:color="auto"/>
            </w:tcBorders>
            <w:shd w:val="clear" w:color="auto" w:fill="auto"/>
            <w:vAlign w:val="center"/>
            <w:hideMark/>
          </w:tcPr>
          <w:p w14:paraId="69B536CB"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4</w:t>
            </w:r>
          </w:p>
        </w:tc>
        <w:tc>
          <w:tcPr>
            <w:tcW w:w="576" w:type="pct"/>
            <w:tcBorders>
              <w:top w:val="single" w:sz="4" w:space="0" w:color="auto"/>
              <w:left w:val="single" w:sz="4" w:space="0" w:color="auto"/>
              <w:bottom w:val="single" w:sz="4" w:space="0" w:color="auto"/>
              <w:right w:val="single" w:sz="4" w:space="0" w:color="auto"/>
            </w:tcBorders>
            <w:shd w:val="clear" w:color="000000" w:fill="68C07F"/>
            <w:vAlign w:val="center"/>
            <w:hideMark/>
          </w:tcPr>
          <w:p w14:paraId="6804000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97,35</w:t>
            </w:r>
          </w:p>
        </w:tc>
      </w:tr>
      <w:tr w:rsidR="0010723B" w:rsidRPr="0035732D" w14:paraId="5A72A999"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4B572A19"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Serious Inj. Aircraft</w:t>
            </w:r>
          </w:p>
        </w:tc>
        <w:tc>
          <w:tcPr>
            <w:tcW w:w="773" w:type="pct"/>
            <w:tcBorders>
              <w:top w:val="nil"/>
              <w:left w:val="nil"/>
              <w:bottom w:val="single" w:sz="4" w:space="0" w:color="auto"/>
              <w:right w:val="single" w:sz="4" w:space="0" w:color="auto"/>
            </w:tcBorders>
            <w:shd w:val="clear" w:color="auto" w:fill="auto"/>
            <w:vAlign w:val="center"/>
            <w:hideMark/>
          </w:tcPr>
          <w:p w14:paraId="69F6EAA7"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126</w:t>
            </w:r>
          </w:p>
        </w:tc>
        <w:tc>
          <w:tcPr>
            <w:tcW w:w="577" w:type="pct"/>
            <w:tcBorders>
              <w:top w:val="single" w:sz="4" w:space="0" w:color="auto"/>
              <w:left w:val="single" w:sz="4" w:space="0" w:color="auto"/>
              <w:bottom w:val="single" w:sz="4" w:space="0" w:color="auto"/>
              <w:right w:val="single" w:sz="4" w:space="0" w:color="auto"/>
            </w:tcBorders>
            <w:shd w:val="clear" w:color="000000" w:fill="FCFCFF"/>
            <w:vAlign w:val="center"/>
            <w:hideMark/>
          </w:tcPr>
          <w:p w14:paraId="40950640"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8,7</w:t>
            </w:r>
          </w:p>
        </w:tc>
        <w:tc>
          <w:tcPr>
            <w:tcW w:w="772" w:type="pct"/>
            <w:tcBorders>
              <w:top w:val="nil"/>
              <w:left w:val="nil"/>
              <w:bottom w:val="single" w:sz="4" w:space="0" w:color="auto"/>
              <w:right w:val="single" w:sz="4" w:space="0" w:color="auto"/>
            </w:tcBorders>
            <w:shd w:val="clear" w:color="auto" w:fill="auto"/>
            <w:vAlign w:val="center"/>
            <w:hideMark/>
          </w:tcPr>
          <w:p w14:paraId="301D8936"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w:t>
            </w:r>
          </w:p>
        </w:tc>
        <w:tc>
          <w:tcPr>
            <w:tcW w:w="576" w:type="pct"/>
            <w:tcBorders>
              <w:top w:val="single" w:sz="4" w:space="0" w:color="auto"/>
              <w:left w:val="single" w:sz="4" w:space="0" w:color="auto"/>
              <w:bottom w:val="single" w:sz="4" w:space="0" w:color="auto"/>
              <w:right w:val="single" w:sz="4" w:space="0" w:color="auto"/>
            </w:tcBorders>
            <w:shd w:val="clear" w:color="000000" w:fill="6EC385"/>
            <w:vAlign w:val="center"/>
            <w:hideMark/>
          </w:tcPr>
          <w:p w14:paraId="7825ACC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93,48</w:t>
            </w:r>
          </w:p>
        </w:tc>
        <w:tc>
          <w:tcPr>
            <w:tcW w:w="772" w:type="pct"/>
            <w:tcBorders>
              <w:top w:val="nil"/>
              <w:left w:val="nil"/>
              <w:bottom w:val="single" w:sz="4" w:space="0" w:color="auto"/>
              <w:right w:val="single" w:sz="4" w:space="0" w:color="auto"/>
            </w:tcBorders>
            <w:shd w:val="clear" w:color="auto" w:fill="auto"/>
            <w:vAlign w:val="center"/>
            <w:hideMark/>
          </w:tcPr>
          <w:p w14:paraId="5862A8DC"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4</w:t>
            </w:r>
          </w:p>
        </w:tc>
        <w:tc>
          <w:tcPr>
            <w:tcW w:w="576" w:type="pct"/>
            <w:tcBorders>
              <w:top w:val="single" w:sz="4" w:space="0" w:color="auto"/>
              <w:left w:val="single" w:sz="4" w:space="0" w:color="auto"/>
              <w:bottom w:val="single" w:sz="4" w:space="0" w:color="auto"/>
              <w:right w:val="single" w:sz="4" w:space="0" w:color="auto"/>
            </w:tcBorders>
            <w:shd w:val="clear" w:color="000000" w:fill="68C07F"/>
            <w:vAlign w:val="center"/>
            <w:hideMark/>
          </w:tcPr>
          <w:p w14:paraId="5BF4D3EA"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97,35</w:t>
            </w:r>
          </w:p>
        </w:tc>
      </w:tr>
      <w:tr w:rsidR="0010723B" w:rsidRPr="0035732D" w14:paraId="326DA99F" w14:textId="77777777" w:rsidTr="00E22556">
        <w:trPr>
          <w:trHeight w:val="60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7BE13A81" w14:textId="77777777" w:rsidR="0010723B" w:rsidRPr="0035732D" w:rsidRDefault="0010723B" w:rsidP="009A3D1C">
            <w:pPr>
              <w:spacing w:after="0" w:line="276" w:lineRule="auto"/>
              <w:jc w:val="left"/>
              <w:rPr>
                <w:rFonts w:eastAsia="Times New Roman" w:cstheme="minorHAnsi"/>
                <w:color w:val="000000"/>
                <w:sz w:val="18"/>
                <w:szCs w:val="18"/>
                <w:lang w:eastAsia="pl-PL"/>
              </w:rPr>
            </w:pPr>
            <w:r w:rsidRPr="0035732D">
              <w:rPr>
                <w:rFonts w:eastAsia="Times New Roman" w:cstheme="minorHAnsi"/>
                <w:color w:val="000000"/>
                <w:sz w:val="18"/>
                <w:szCs w:val="18"/>
                <w:lang w:eastAsia="pl-PL"/>
              </w:rPr>
              <w:t>Total Minor Inj. Aircraft</w:t>
            </w:r>
          </w:p>
        </w:tc>
        <w:tc>
          <w:tcPr>
            <w:tcW w:w="773" w:type="pct"/>
            <w:tcBorders>
              <w:top w:val="nil"/>
              <w:left w:val="nil"/>
              <w:bottom w:val="single" w:sz="4" w:space="0" w:color="auto"/>
              <w:right w:val="single" w:sz="4" w:space="0" w:color="auto"/>
            </w:tcBorders>
            <w:shd w:val="clear" w:color="auto" w:fill="auto"/>
            <w:vAlign w:val="center"/>
            <w:hideMark/>
          </w:tcPr>
          <w:p w14:paraId="0A8E6499"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124</w:t>
            </w:r>
          </w:p>
        </w:tc>
        <w:tc>
          <w:tcPr>
            <w:tcW w:w="577" w:type="pct"/>
            <w:tcBorders>
              <w:top w:val="single" w:sz="4" w:space="0" w:color="auto"/>
              <w:left w:val="single" w:sz="4" w:space="0" w:color="auto"/>
              <w:bottom w:val="single" w:sz="4" w:space="0" w:color="auto"/>
              <w:right w:val="single" w:sz="4" w:space="0" w:color="auto"/>
            </w:tcBorders>
            <w:shd w:val="clear" w:color="000000" w:fill="FAFCFD"/>
            <w:vAlign w:val="center"/>
            <w:hideMark/>
          </w:tcPr>
          <w:p w14:paraId="13B5ED4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10,14</w:t>
            </w:r>
          </w:p>
        </w:tc>
        <w:tc>
          <w:tcPr>
            <w:tcW w:w="772" w:type="pct"/>
            <w:tcBorders>
              <w:top w:val="nil"/>
              <w:left w:val="nil"/>
              <w:bottom w:val="single" w:sz="4" w:space="0" w:color="auto"/>
              <w:right w:val="single" w:sz="4" w:space="0" w:color="auto"/>
            </w:tcBorders>
            <w:shd w:val="clear" w:color="auto" w:fill="auto"/>
            <w:vAlign w:val="center"/>
            <w:hideMark/>
          </w:tcPr>
          <w:p w14:paraId="455C1F92"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12</w:t>
            </w:r>
          </w:p>
        </w:tc>
        <w:tc>
          <w:tcPr>
            <w:tcW w:w="576" w:type="pct"/>
            <w:tcBorders>
              <w:top w:val="single" w:sz="4" w:space="0" w:color="auto"/>
              <w:left w:val="single" w:sz="4" w:space="0" w:color="auto"/>
              <w:bottom w:val="single" w:sz="4" w:space="0" w:color="auto"/>
              <w:right w:val="single" w:sz="4" w:space="0" w:color="auto"/>
            </w:tcBorders>
            <w:shd w:val="clear" w:color="000000" w:fill="6EC385"/>
            <w:vAlign w:val="center"/>
            <w:hideMark/>
          </w:tcPr>
          <w:p w14:paraId="7A340405"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93,48</w:t>
            </w:r>
          </w:p>
        </w:tc>
        <w:tc>
          <w:tcPr>
            <w:tcW w:w="772" w:type="pct"/>
            <w:tcBorders>
              <w:top w:val="nil"/>
              <w:left w:val="nil"/>
              <w:bottom w:val="single" w:sz="4" w:space="0" w:color="auto"/>
              <w:right w:val="single" w:sz="4" w:space="0" w:color="auto"/>
            </w:tcBorders>
            <w:shd w:val="clear" w:color="auto" w:fill="auto"/>
            <w:vAlign w:val="center"/>
            <w:hideMark/>
          </w:tcPr>
          <w:p w14:paraId="388B27CE"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5</w:t>
            </w:r>
          </w:p>
        </w:tc>
        <w:tc>
          <w:tcPr>
            <w:tcW w:w="576" w:type="pct"/>
            <w:tcBorders>
              <w:top w:val="single" w:sz="4" w:space="0" w:color="auto"/>
              <w:left w:val="single" w:sz="4" w:space="0" w:color="auto"/>
              <w:bottom w:val="single" w:sz="4" w:space="0" w:color="auto"/>
              <w:right w:val="single" w:sz="4" w:space="0" w:color="auto"/>
            </w:tcBorders>
            <w:shd w:val="clear" w:color="000000" w:fill="69C180"/>
            <w:vAlign w:val="center"/>
            <w:hideMark/>
          </w:tcPr>
          <w:p w14:paraId="4D82EA91" w14:textId="77777777" w:rsidR="0010723B" w:rsidRPr="0035732D" w:rsidRDefault="0010723B" w:rsidP="00E22556">
            <w:pPr>
              <w:spacing w:after="0" w:line="276" w:lineRule="auto"/>
              <w:jc w:val="center"/>
              <w:rPr>
                <w:rFonts w:eastAsia="Times New Roman" w:cstheme="minorHAnsi"/>
                <w:color w:val="000000"/>
                <w:sz w:val="18"/>
                <w:szCs w:val="18"/>
                <w:lang w:eastAsia="pl-PL"/>
              </w:rPr>
            </w:pPr>
            <w:r w:rsidRPr="0035732D">
              <w:rPr>
                <w:rFonts w:eastAsia="Times New Roman" w:cstheme="minorHAnsi"/>
                <w:color w:val="000000"/>
                <w:sz w:val="18"/>
                <w:szCs w:val="18"/>
                <w:lang w:eastAsia="pl-PL"/>
              </w:rPr>
              <w:t>96,69</w:t>
            </w:r>
          </w:p>
        </w:tc>
      </w:tr>
      <w:tr w:rsidR="0010723B" w:rsidRPr="0035732D" w14:paraId="25449E0E" w14:textId="77777777" w:rsidTr="00E22556">
        <w:trPr>
          <w:trHeight w:val="720"/>
        </w:trPr>
        <w:tc>
          <w:tcPr>
            <w:tcW w:w="954" w:type="pct"/>
            <w:tcBorders>
              <w:top w:val="nil"/>
              <w:left w:val="single" w:sz="4" w:space="0" w:color="auto"/>
              <w:bottom w:val="single" w:sz="4" w:space="0" w:color="auto"/>
              <w:right w:val="single" w:sz="4" w:space="0" w:color="auto"/>
            </w:tcBorders>
            <w:shd w:val="clear" w:color="auto" w:fill="auto"/>
            <w:vAlign w:val="center"/>
            <w:hideMark/>
          </w:tcPr>
          <w:p w14:paraId="341116A6" w14:textId="2B2D812A" w:rsidR="0010723B" w:rsidRPr="0035732D" w:rsidRDefault="0010723B" w:rsidP="009A3D1C">
            <w:pPr>
              <w:spacing w:after="0" w:line="276" w:lineRule="auto"/>
              <w:jc w:val="left"/>
              <w:rPr>
                <w:rFonts w:eastAsia="Times New Roman" w:cstheme="minorHAnsi"/>
                <w:b/>
                <w:bCs/>
                <w:color w:val="000000"/>
                <w:sz w:val="18"/>
                <w:szCs w:val="18"/>
                <w:lang w:eastAsia="pl-PL"/>
              </w:rPr>
            </w:pPr>
            <w:r w:rsidRPr="0035732D">
              <w:rPr>
                <w:rFonts w:eastAsia="Times New Roman" w:cstheme="minorHAnsi"/>
                <w:b/>
                <w:bCs/>
                <w:color w:val="000000"/>
                <w:sz w:val="18"/>
                <w:szCs w:val="18"/>
                <w:lang w:eastAsia="pl-PL"/>
              </w:rPr>
              <w:t>ŚREDNIA/% wypełnienia pól obowiązkowych</w:t>
            </w:r>
          </w:p>
        </w:tc>
        <w:tc>
          <w:tcPr>
            <w:tcW w:w="773" w:type="pct"/>
            <w:tcBorders>
              <w:top w:val="nil"/>
              <w:left w:val="nil"/>
              <w:bottom w:val="single" w:sz="4" w:space="0" w:color="auto"/>
              <w:right w:val="single" w:sz="4" w:space="0" w:color="auto"/>
            </w:tcBorders>
            <w:shd w:val="clear" w:color="auto" w:fill="auto"/>
            <w:noWrap/>
            <w:vAlign w:val="center"/>
            <w:hideMark/>
          </w:tcPr>
          <w:p w14:paraId="0E9EA8A3" w14:textId="6B219FF5" w:rsidR="0010723B" w:rsidRPr="0035732D" w:rsidRDefault="0010723B" w:rsidP="00E22556">
            <w:pPr>
              <w:spacing w:after="0" w:line="276" w:lineRule="auto"/>
              <w:jc w:val="center"/>
              <w:rPr>
                <w:rFonts w:eastAsia="Times New Roman" w:cstheme="minorHAnsi"/>
                <w:b/>
                <w:bCs/>
                <w:color w:val="000000"/>
                <w:sz w:val="18"/>
                <w:szCs w:val="18"/>
                <w:lang w:eastAsia="pl-PL"/>
              </w:rPr>
            </w:pPr>
          </w:p>
        </w:tc>
        <w:tc>
          <w:tcPr>
            <w:tcW w:w="577" w:type="pct"/>
            <w:tcBorders>
              <w:top w:val="single" w:sz="4" w:space="0" w:color="auto"/>
              <w:left w:val="single" w:sz="4" w:space="0" w:color="auto"/>
              <w:bottom w:val="single" w:sz="4" w:space="0" w:color="auto"/>
              <w:right w:val="single" w:sz="4" w:space="0" w:color="auto"/>
            </w:tcBorders>
            <w:shd w:val="clear" w:color="000000" w:fill="8BCF9E"/>
            <w:noWrap/>
            <w:vAlign w:val="center"/>
            <w:hideMark/>
          </w:tcPr>
          <w:p w14:paraId="77B82FE1" w14:textId="77777777" w:rsidR="0010723B" w:rsidRPr="0035732D" w:rsidRDefault="0010723B" w:rsidP="00E22556">
            <w:pPr>
              <w:spacing w:after="0" w:line="276" w:lineRule="auto"/>
              <w:jc w:val="center"/>
              <w:rPr>
                <w:rFonts w:eastAsia="Times New Roman" w:cstheme="minorHAnsi"/>
                <w:b/>
                <w:bCs/>
                <w:color w:val="000000"/>
                <w:sz w:val="18"/>
                <w:szCs w:val="18"/>
                <w:lang w:eastAsia="pl-PL"/>
              </w:rPr>
            </w:pPr>
            <w:r w:rsidRPr="0035732D">
              <w:rPr>
                <w:rFonts w:eastAsia="Times New Roman" w:cstheme="minorHAnsi"/>
                <w:b/>
                <w:bCs/>
                <w:color w:val="000000"/>
                <w:sz w:val="18"/>
                <w:szCs w:val="18"/>
                <w:lang w:eastAsia="pl-PL"/>
              </w:rPr>
              <w:t>76,143</w:t>
            </w:r>
          </w:p>
        </w:tc>
        <w:tc>
          <w:tcPr>
            <w:tcW w:w="772" w:type="pct"/>
            <w:tcBorders>
              <w:top w:val="nil"/>
              <w:left w:val="nil"/>
              <w:bottom w:val="single" w:sz="4" w:space="0" w:color="auto"/>
              <w:right w:val="single" w:sz="4" w:space="0" w:color="auto"/>
            </w:tcBorders>
            <w:shd w:val="clear" w:color="auto" w:fill="auto"/>
            <w:noWrap/>
            <w:vAlign w:val="center"/>
            <w:hideMark/>
          </w:tcPr>
          <w:p w14:paraId="7011D38E" w14:textId="0402587E" w:rsidR="0010723B" w:rsidRPr="0035732D" w:rsidRDefault="0010723B" w:rsidP="00E22556">
            <w:pPr>
              <w:spacing w:after="0" w:line="276" w:lineRule="auto"/>
              <w:jc w:val="center"/>
              <w:rPr>
                <w:rFonts w:eastAsia="Times New Roman" w:cstheme="minorHAnsi"/>
                <w:b/>
                <w:bCs/>
                <w:color w:val="000000"/>
                <w:sz w:val="18"/>
                <w:szCs w:val="18"/>
                <w:lang w:eastAsia="pl-PL"/>
              </w:rPr>
            </w:pPr>
          </w:p>
        </w:tc>
        <w:tc>
          <w:tcPr>
            <w:tcW w:w="576" w:type="pct"/>
            <w:tcBorders>
              <w:top w:val="single" w:sz="4" w:space="0" w:color="auto"/>
              <w:left w:val="single" w:sz="4" w:space="0" w:color="auto"/>
              <w:bottom w:val="single" w:sz="4" w:space="0" w:color="auto"/>
              <w:right w:val="single" w:sz="4" w:space="0" w:color="auto"/>
            </w:tcBorders>
            <w:shd w:val="clear" w:color="000000" w:fill="6CC283"/>
            <w:noWrap/>
            <w:vAlign w:val="center"/>
            <w:hideMark/>
          </w:tcPr>
          <w:p w14:paraId="76EDE27F" w14:textId="77777777" w:rsidR="0010723B" w:rsidRPr="0035732D" w:rsidRDefault="0010723B" w:rsidP="00E22556">
            <w:pPr>
              <w:spacing w:after="0" w:line="276" w:lineRule="auto"/>
              <w:jc w:val="center"/>
              <w:rPr>
                <w:rFonts w:eastAsia="Times New Roman" w:cstheme="minorHAnsi"/>
                <w:b/>
                <w:bCs/>
                <w:color w:val="000000"/>
                <w:sz w:val="18"/>
                <w:szCs w:val="18"/>
                <w:lang w:eastAsia="pl-PL"/>
              </w:rPr>
            </w:pPr>
            <w:r w:rsidRPr="0035732D">
              <w:rPr>
                <w:rFonts w:eastAsia="Times New Roman" w:cstheme="minorHAnsi"/>
                <w:b/>
                <w:bCs/>
                <w:color w:val="000000"/>
                <w:sz w:val="18"/>
                <w:szCs w:val="18"/>
                <w:lang w:eastAsia="pl-PL"/>
              </w:rPr>
              <w:t>95,15025</w:t>
            </w:r>
          </w:p>
        </w:tc>
        <w:tc>
          <w:tcPr>
            <w:tcW w:w="772" w:type="pct"/>
            <w:tcBorders>
              <w:top w:val="nil"/>
              <w:left w:val="nil"/>
              <w:bottom w:val="single" w:sz="4" w:space="0" w:color="auto"/>
              <w:right w:val="single" w:sz="4" w:space="0" w:color="auto"/>
            </w:tcBorders>
            <w:shd w:val="clear" w:color="auto" w:fill="auto"/>
            <w:vAlign w:val="center"/>
            <w:hideMark/>
          </w:tcPr>
          <w:p w14:paraId="1F172257" w14:textId="69098F32" w:rsidR="0010723B" w:rsidRPr="0035732D" w:rsidRDefault="0010723B" w:rsidP="00E22556">
            <w:pPr>
              <w:spacing w:after="0" w:line="276" w:lineRule="auto"/>
              <w:jc w:val="center"/>
              <w:rPr>
                <w:rFonts w:eastAsia="Times New Roman" w:cstheme="minorHAnsi"/>
                <w:color w:val="000000"/>
                <w:sz w:val="18"/>
                <w:szCs w:val="18"/>
                <w:lang w:eastAsia="pl-PL"/>
              </w:rPr>
            </w:pPr>
          </w:p>
        </w:tc>
        <w:tc>
          <w:tcPr>
            <w:tcW w:w="576" w:type="pct"/>
            <w:tcBorders>
              <w:top w:val="single" w:sz="4" w:space="0" w:color="auto"/>
              <w:left w:val="single" w:sz="4" w:space="0" w:color="auto"/>
              <w:bottom w:val="single" w:sz="4" w:space="0" w:color="auto"/>
              <w:right w:val="single" w:sz="4" w:space="0" w:color="auto"/>
            </w:tcBorders>
            <w:shd w:val="clear" w:color="000000" w:fill="67C07E"/>
            <w:vAlign w:val="center"/>
            <w:hideMark/>
          </w:tcPr>
          <w:p w14:paraId="558D355A" w14:textId="77777777" w:rsidR="0010723B" w:rsidRPr="0035732D" w:rsidRDefault="0010723B" w:rsidP="00E22556">
            <w:pPr>
              <w:spacing w:after="0" w:line="276" w:lineRule="auto"/>
              <w:jc w:val="center"/>
              <w:rPr>
                <w:rFonts w:eastAsia="Times New Roman" w:cstheme="minorHAnsi"/>
                <w:b/>
                <w:bCs/>
                <w:color w:val="000000"/>
                <w:sz w:val="18"/>
                <w:szCs w:val="18"/>
                <w:lang w:eastAsia="pl-PL"/>
              </w:rPr>
            </w:pPr>
            <w:r w:rsidRPr="0035732D">
              <w:rPr>
                <w:rFonts w:eastAsia="Times New Roman" w:cstheme="minorHAnsi"/>
                <w:b/>
                <w:bCs/>
                <w:color w:val="000000"/>
                <w:sz w:val="18"/>
                <w:szCs w:val="18"/>
                <w:lang w:eastAsia="pl-PL"/>
              </w:rPr>
              <w:t>98,00299</w:t>
            </w:r>
          </w:p>
        </w:tc>
      </w:tr>
    </w:tbl>
    <w:p w14:paraId="176255D9" w14:textId="328414F7" w:rsidR="0010723B" w:rsidRPr="0035732D" w:rsidRDefault="0010723B" w:rsidP="009A3D1C">
      <w:pPr>
        <w:spacing w:line="276" w:lineRule="auto"/>
        <w:jc w:val="left"/>
        <w:rPr>
          <w:rFonts w:cstheme="minorHAnsi"/>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35732D" w14:paraId="3B488F2D" w14:textId="77777777" w:rsidTr="00750E74">
        <w:trPr>
          <w:trHeight w:val="567"/>
        </w:trPr>
        <w:tc>
          <w:tcPr>
            <w:tcW w:w="5000" w:type="pct"/>
            <w:shd w:val="clear" w:color="auto" w:fill="FCE1BA"/>
          </w:tcPr>
          <w:p w14:paraId="43916125" w14:textId="525F6218" w:rsidR="001675B4" w:rsidRPr="0035732D" w:rsidRDefault="00663950"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lastRenderedPageBreak/>
              <w:t xml:space="preserve"> </w:t>
            </w:r>
            <w:bookmarkStart w:id="166" w:name="_Toc227246227"/>
            <w:r w:rsidR="001675B4" w:rsidRPr="0035732D">
              <w:rPr>
                <w:rFonts w:asciiTheme="minorHAnsi" w:hAnsiTheme="minorHAnsi" w:cstheme="minorHAnsi"/>
              </w:rPr>
              <w:t>Bezpieczna integracja nowych technologii</w:t>
            </w:r>
            <w:r w:rsidR="00A11862" w:rsidRPr="0035732D">
              <w:rPr>
                <w:rFonts w:asciiTheme="minorHAnsi" w:hAnsiTheme="minorHAnsi" w:cstheme="minorHAnsi"/>
              </w:rPr>
              <w:t xml:space="preserve"> i modeli biznesowych</w:t>
            </w:r>
            <w:bookmarkEnd w:id="166"/>
            <w:r w:rsidR="00A11862" w:rsidRPr="0035732D">
              <w:rPr>
                <w:rFonts w:asciiTheme="minorHAnsi" w:hAnsiTheme="minorHAnsi" w:cstheme="minorHAnsi"/>
              </w:rPr>
              <w:t xml:space="preserve"> </w:t>
            </w:r>
          </w:p>
        </w:tc>
      </w:tr>
      <w:tr w:rsidR="001675B4" w:rsidRPr="0035732D" w14:paraId="253FA54A" w14:textId="77777777" w:rsidTr="00750E74">
        <w:trPr>
          <w:trHeight w:val="454"/>
        </w:trPr>
        <w:tc>
          <w:tcPr>
            <w:tcW w:w="5000" w:type="pct"/>
            <w:shd w:val="clear" w:color="auto" w:fill="FCE1BA"/>
            <w:vAlign w:val="center"/>
          </w:tcPr>
          <w:p w14:paraId="69A976CE"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1675B4" w:rsidRPr="0035732D" w14:paraId="52B53C62" w14:textId="77777777" w:rsidTr="00B20A01">
        <w:trPr>
          <w:trHeight w:val="12136"/>
        </w:trPr>
        <w:tc>
          <w:tcPr>
            <w:tcW w:w="5000" w:type="pct"/>
            <w:shd w:val="pct50" w:color="FCE1BA" w:fill="auto"/>
            <w:vAlign w:val="center"/>
          </w:tcPr>
          <w:p w14:paraId="15209C35" w14:textId="07594A03" w:rsidR="00330F5E" w:rsidRPr="0035732D" w:rsidRDefault="00330F5E" w:rsidP="00750E7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Znaczna część nowych technologii i innowacji pojawiających się w branży lotniczej ma potencjał, aby pozytywnie wpływać na dalszą poprawę poziomu bezpieczeństwa, np. poprzez usprawnienie sposobów gromadzenia i analizy danych operacyjnych, poprawę dostępności, lepszą jakość informacji meteorologicznych itp.</w:t>
            </w:r>
          </w:p>
          <w:p w14:paraId="123F4B28" w14:textId="45A1A3F7" w:rsidR="00330F5E" w:rsidRPr="0035732D" w:rsidRDefault="00330F5E" w:rsidP="00750E7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Jednocześnie pojawiają się nowe koncepcje operacyjne i nowe modele biznesowe, nowatorskie statki powietrzne </w:t>
            </w:r>
            <w:r w:rsidR="00750E74" w:rsidRPr="0035732D">
              <w:rPr>
                <w:rStyle w:val="Wyrnienieintensywne"/>
                <w:rFonts w:cstheme="minorHAnsi"/>
                <w:b w:val="0"/>
                <w:i w:val="0"/>
                <w:iCs w:val="0"/>
              </w:rPr>
              <w:br/>
            </w:r>
            <w:r w:rsidRPr="0035732D">
              <w:rPr>
                <w:rStyle w:val="Wyrnienieintensywne"/>
                <w:rFonts w:cstheme="minorHAnsi"/>
                <w:b w:val="0"/>
                <w:i w:val="0"/>
                <w:iCs w:val="0"/>
              </w:rPr>
              <w:t xml:space="preserve">i układy napędowe, </w:t>
            </w:r>
            <w:r w:rsidR="005C7A74" w:rsidRPr="0035732D">
              <w:rPr>
                <w:rStyle w:val="Wyrnienieintensywne"/>
                <w:rFonts w:cstheme="minorHAnsi"/>
                <w:b w:val="0"/>
                <w:i w:val="0"/>
                <w:iCs w:val="0"/>
              </w:rPr>
              <w:t>których</w:t>
            </w:r>
            <w:r w:rsidRPr="0035732D">
              <w:rPr>
                <w:rStyle w:val="Wyrnienieintensywne"/>
                <w:rFonts w:cstheme="minorHAnsi"/>
                <w:b w:val="0"/>
                <w:i w:val="0"/>
                <w:iCs w:val="0"/>
              </w:rPr>
              <w:t xml:space="preserve"> specyficzne cechy mogą nie być uwzględnione w istniejących specyfikacjach certyfikacyjnych i przepisach (w tym dot. licencjonowania załóg lotniczych, operacji lotniczych, ciągłej zdatności do lotu, operacji lotniskowych czy zarządzania przestrzenią powietrzną). Niektóre nowe modele biznesowe, takie jak te odpowiadające na zwiększony popyt na loty w miastach (urban air mobility) lub te generowane przez zwiększoną cyfryzację w branży lotniczej (VR/AR, digital twins, gamification), możliwe wprowadzenie bardziej autonomicznych pojazdów i platform, operacji z jednym pilotem czy całkowicie autonomicznych samolotów cargo, będą stanowić wyzwanie dla </w:t>
            </w:r>
            <w:r w:rsidR="00577C27" w:rsidRPr="0035732D">
              <w:rPr>
                <w:rStyle w:val="Wyrnienieintensywne"/>
                <w:rFonts w:cstheme="minorHAnsi"/>
                <w:b w:val="0"/>
                <w:i w:val="0"/>
                <w:iCs w:val="0"/>
              </w:rPr>
              <w:t>organów, które</w:t>
            </w:r>
            <w:r w:rsidRPr="0035732D">
              <w:rPr>
                <w:rStyle w:val="Wyrnienieintensywne"/>
                <w:rFonts w:cstheme="minorHAnsi"/>
                <w:b w:val="0"/>
                <w:i w:val="0"/>
                <w:iCs w:val="0"/>
              </w:rPr>
              <w:t xml:space="preserve"> regulują i nadzorują system lotnictwa.</w:t>
            </w:r>
          </w:p>
          <w:p w14:paraId="5D5C858B" w14:textId="31379E51" w:rsidR="00330F5E" w:rsidRPr="0035732D" w:rsidRDefault="00330F5E" w:rsidP="00750E7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Te nowe modele biznesowe i operacje muszą być </w:t>
            </w:r>
            <w:r w:rsidR="00577C27" w:rsidRPr="0035732D">
              <w:rPr>
                <w:rStyle w:val="Wyrnienieintensywne"/>
                <w:rFonts w:cstheme="minorHAnsi"/>
                <w:b w:val="0"/>
                <w:i w:val="0"/>
                <w:iCs w:val="0"/>
              </w:rPr>
              <w:t>realizowane</w:t>
            </w:r>
            <w:r w:rsidRPr="0035732D">
              <w:rPr>
                <w:rStyle w:val="Wyrnienieintensywne"/>
                <w:rFonts w:cstheme="minorHAnsi"/>
                <w:b w:val="0"/>
                <w:i w:val="0"/>
                <w:iCs w:val="0"/>
              </w:rPr>
              <w:t xml:space="preserve"> w bezpieczny sposób, aby utrzymać zaufanie obywateli do transportu lotniczego.</w:t>
            </w:r>
            <w:r w:rsidR="00577C27" w:rsidRPr="0035732D">
              <w:rPr>
                <w:rStyle w:val="Wyrnienieintensywne"/>
                <w:rFonts w:cstheme="minorHAnsi"/>
                <w:b w:val="0"/>
                <w:i w:val="0"/>
                <w:iCs w:val="0"/>
              </w:rPr>
              <w:t xml:space="preserve"> </w:t>
            </w:r>
            <w:r w:rsidRPr="0035732D">
              <w:rPr>
                <w:rStyle w:val="Wyrnienieintensywne"/>
                <w:rFonts w:cstheme="minorHAnsi"/>
                <w:b w:val="0"/>
                <w:i w:val="0"/>
                <w:iCs w:val="0"/>
              </w:rPr>
              <w:t xml:space="preserve">Cyfryzacja i automatyzacja </w:t>
            </w:r>
            <w:r w:rsidR="005C7A74" w:rsidRPr="0035732D">
              <w:rPr>
                <w:rStyle w:val="Wyrnienieintensywne"/>
                <w:rFonts w:cstheme="minorHAnsi"/>
                <w:b w:val="0"/>
                <w:i w:val="0"/>
                <w:iCs w:val="0"/>
              </w:rPr>
              <w:t xml:space="preserve">w branży lotniczej </w:t>
            </w:r>
            <w:r w:rsidR="00577C27" w:rsidRPr="0035732D">
              <w:rPr>
                <w:rStyle w:val="Wyrnienieintensywne"/>
                <w:rFonts w:cstheme="minorHAnsi"/>
                <w:b w:val="0"/>
                <w:i w:val="0"/>
                <w:iCs w:val="0"/>
              </w:rPr>
              <w:t>postępują</w:t>
            </w:r>
            <w:r w:rsidRPr="0035732D">
              <w:rPr>
                <w:rStyle w:val="Wyrnienieintensywne"/>
                <w:rFonts w:cstheme="minorHAnsi"/>
                <w:b w:val="0"/>
                <w:i w:val="0"/>
                <w:iCs w:val="0"/>
              </w:rPr>
              <w:t xml:space="preserve"> </w:t>
            </w:r>
            <w:r w:rsidR="005C7A74" w:rsidRPr="0035732D">
              <w:rPr>
                <w:rStyle w:val="Wyrnienieintensywne"/>
                <w:rFonts w:cstheme="minorHAnsi"/>
                <w:b w:val="0"/>
                <w:i w:val="0"/>
                <w:iCs w:val="0"/>
              </w:rPr>
              <w:t>bardzo szybko</w:t>
            </w:r>
            <w:r w:rsidRPr="0035732D">
              <w:rPr>
                <w:rStyle w:val="Wyrnienieintensywne"/>
                <w:rFonts w:cstheme="minorHAnsi"/>
                <w:b w:val="0"/>
                <w:i w:val="0"/>
                <w:iCs w:val="0"/>
              </w:rPr>
              <w:t xml:space="preserve"> </w:t>
            </w:r>
            <w:r w:rsidR="00750E74" w:rsidRPr="0035732D">
              <w:rPr>
                <w:rStyle w:val="Wyrnienieintensywne"/>
                <w:rFonts w:cstheme="minorHAnsi"/>
                <w:b w:val="0"/>
                <w:i w:val="0"/>
                <w:iCs w:val="0"/>
              </w:rPr>
              <w:br/>
            </w:r>
            <w:r w:rsidR="00577C27" w:rsidRPr="0035732D">
              <w:rPr>
                <w:rStyle w:val="Wyrnienieintensywne"/>
                <w:rFonts w:cstheme="minorHAnsi"/>
                <w:b w:val="0"/>
                <w:i w:val="0"/>
                <w:iCs w:val="0"/>
              </w:rPr>
              <w:t>i</w:t>
            </w:r>
            <w:r w:rsidRPr="0035732D">
              <w:rPr>
                <w:rStyle w:val="Wyrnienieintensywne"/>
                <w:rFonts w:cstheme="minorHAnsi"/>
                <w:b w:val="0"/>
                <w:i w:val="0"/>
                <w:iCs w:val="0"/>
              </w:rPr>
              <w:t xml:space="preserve"> </w:t>
            </w:r>
            <w:r w:rsidR="00577C27" w:rsidRPr="0035732D">
              <w:rPr>
                <w:rStyle w:val="Wyrnienieintensywne"/>
                <w:rFonts w:cstheme="minorHAnsi"/>
                <w:b w:val="0"/>
                <w:i w:val="0"/>
                <w:iCs w:val="0"/>
              </w:rPr>
              <w:t>c</w:t>
            </w:r>
            <w:r w:rsidRPr="0035732D">
              <w:rPr>
                <w:rStyle w:val="Wyrnienieintensywne"/>
                <w:rFonts w:cstheme="minorHAnsi"/>
                <w:b w:val="0"/>
                <w:i w:val="0"/>
                <w:iCs w:val="0"/>
              </w:rPr>
              <w:t>hociaż ogólnie poprawił</w:t>
            </w:r>
            <w:r w:rsidR="00577C27" w:rsidRPr="0035732D">
              <w:rPr>
                <w:rStyle w:val="Wyrnienieintensywne"/>
                <w:rFonts w:cstheme="minorHAnsi"/>
                <w:b w:val="0"/>
                <w:i w:val="0"/>
                <w:iCs w:val="0"/>
              </w:rPr>
              <w:t>y</w:t>
            </w:r>
            <w:r w:rsidRPr="0035732D">
              <w:rPr>
                <w:rStyle w:val="Wyrnienieintensywne"/>
                <w:rFonts w:cstheme="minorHAnsi"/>
                <w:b w:val="0"/>
                <w:i w:val="0"/>
                <w:iCs w:val="0"/>
              </w:rPr>
              <w:t xml:space="preserve"> bezpieczeństwo, </w:t>
            </w:r>
            <w:r w:rsidR="00577C27" w:rsidRPr="0035732D">
              <w:rPr>
                <w:rStyle w:val="Wyrnienieintensywne"/>
                <w:rFonts w:cstheme="minorHAnsi"/>
                <w:b w:val="0"/>
                <w:i w:val="0"/>
                <w:iCs w:val="0"/>
              </w:rPr>
              <w:t xml:space="preserve">to </w:t>
            </w:r>
            <w:r w:rsidRPr="0035732D">
              <w:rPr>
                <w:rStyle w:val="Wyrnienieintensywne"/>
                <w:rFonts w:cstheme="minorHAnsi"/>
                <w:b w:val="0"/>
                <w:i w:val="0"/>
                <w:iCs w:val="0"/>
              </w:rPr>
              <w:t xml:space="preserve">tendencja do zwiększania automatyzacji wymaga ponownego skupienia się na bezpieczeństwie interakcji między ludźmi a automatyką. </w:t>
            </w:r>
            <w:r w:rsidR="00577C27" w:rsidRPr="0035732D">
              <w:rPr>
                <w:rStyle w:val="Wyrnienieintensywne"/>
                <w:rFonts w:cstheme="minorHAnsi"/>
                <w:b w:val="0"/>
                <w:i w:val="0"/>
                <w:iCs w:val="0"/>
              </w:rPr>
              <w:t>Kolejny etap</w:t>
            </w:r>
            <w:r w:rsidRPr="0035732D">
              <w:rPr>
                <w:rStyle w:val="Wyrnienieintensywne"/>
                <w:rFonts w:cstheme="minorHAnsi"/>
                <w:b w:val="0"/>
                <w:i w:val="0"/>
                <w:iCs w:val="0"/>
              </w:rPr>
              <w:t xml:space="preserve"> automatyzacji </w:t>
            </w:r>
            <w:r w:rsidR="00577C27" w:rsidRPr="0035732D">
              <w:rPr>
                <w:rStyle w:val="Wyrnienieintensywne"/>
                <w:rFonts w:cstheme="minorHAnsi"/>
                <w:b w:val="0"/>
                <w:i w:val="0"/>
                <w:iCs w:val="0"/>
              </w:rPr>
              <w:t xml:space="preserve">to wykorzystanie </w:t>
            </w:r>
            <w:r w:rsidRPr="0035732D">
              <w:rPr>
                <w:rStyle w:val="Wyrnienieintensywne"/>
                <w:rFonts w:cstheme="minorHAnsi"/>
                <w:b w:val="0"/>
                <w:i w:val="0"/>
                <w:iCs w:val="0"/>
              </w:rPr>
              <w:t>sztuczn</w:t>
            </w:r>
            <w:r w:rsidR="00577C27" w:rsidRPr="0035732D">
              <w:rPr>
                <w:rStyle w:val="Wyrnienieintensywne"/>
                <w:rFonts w:cstheme="minorHAnsi"/>
                <w:b w:val="0"/>
                <w:i w:val="0"/>
                <w:iCs w:val="0"/>
              </w:rPr>
              <w:t>ej</w:t>
            </w:r>
            <w:r w:rsidRPr="0035732D">
              <w:rPr>
                <w:rStyle w:val="Wyrnienieintensywne"/>
                <w:rFonts w:cstheme="minorHAnsi"/>
                <w:b w:val="0"/>
                <w:i w:val="0"/>
                <w:iCs w:val="0"/>
              </w:rPr>
              <w:t xml:space="preserve"> inteligencj</w:t>
            </w:r>
            <w:r w:rsidR="00577C27" w:rsidRPr="0035732D">
              <w:rPr>
                <w:rStyle w:val="Wyrnienieintensywne"/>
                <w:rFonts w:cstheme="minorHAnsi"/>
                <w:b w:val="0"/>
                <w:i w:val="0"/>
                <w:iCs w:val="0"/>
              </w:rPr>
              <w:t>i</w:t>
            </w:r>
            <w:r w:rsidRPr="0035732D">
              <w:rPr>
                <w:rStyle w:val="Wyrnienieintensywne"/>
                <w:rFonts w:cstheme="minorHAnsi"/>
                <w:b w:val="0"/>
                <w:i w:val="0"/>
                <w:iCs w:val="0"/>
              </w:rPr>
              <w:t>. Ta domena</w:t>
            </w:r>
            <w:r w:rsidR="00577C27" w:rsidRPr="0035732D">
              <w:rPr>
                <w:rStyle w:val="Wyrnienieintensywne"/>
                <w:rFonts w:cstheme="minorHAnsi"/>
                <w:b w:val="0"/>
                <w:i w:val="0"/>
                <w:iCs w:val="0"/>
              </w:rPr>
              <w:t xml:space="preserve"> </w:t>
            </w:r>
            <w:r w:rsidRPr="0035732D">
              <w:rPr>
                <w:rStyle w:val="Wyrnienieintensywne"/>
                <w:rFonts w:cstheme="minorHAnsi"/>
                <w:b w:val="0"/>
                <w:i w:val="0"/>
                <w:iCs w:val="0"/>
              </w:rPr>
              <w:t>może być kolejnym „przełomem” dla lotnictwa. W najbliższej przyszłości</w:t>
            </w:r>
            <w:r w:rsidR="00A94FBD" w:rsidRPr="0035732D">
              <w:rPr>
                <w:rFonts w:cstheme="minorHAnsi"/>
                <w:i/>
                <w:iCs/>
              </w:rPr>
              <w:t xml:space="preserve"> </w:t>
            </w:r>
            <w:r w:rsidR="00A94FBD" w:rsidRPr="0035732D">
              <w:rPr>
                <w:rStyle w:val="Wyrnienieintensywne"/>
                <w:rFonts w:cstheme="minorHAnsi"/>
                <w:b w:val="0"/>
                <w:i w:val="0"/>
                <w:iCs w:val="0"/>
              </w:rPr>
              <w:t xml:space="preserve">EASA planuje szereg działań, aby wspomóc państwa członkowskie UE w przygotowaniu się na przyszłe wyzwania, przeznacza dedykowane zasoby na badania i innowacje (R&amp;I), m.in. w ramach zespołu ds. wdrażania sztucznej inteligencji w całej Agencji oraz wsparcia rozwoju unijnych programów i projektów badawczych </w:t>
            </w:r>
            <w:r w:rsidR="00750E74" w:rsidRPr="0035732D">
              <w:rPr>
                <w:rStyle w:val="Wyrnienieintensywne"/>
                <w:rFonts w:cstheme="minorHAnsi"/>
                <w:b w:val="0"/>
                <w:i w:val="0"/>
                <w:iCs w:val="0"/>
              </w:rPr>
              <w:br/>
            </w:r>
            <w:r w:rsidR="00A94FBD" w:rsidRPr="0035732D">
              <w:rPr>
                <w:rStyle w:val="Wyrnienieintensywne"/>
                <w:rFonts w:cstheme="minorHAnsi"/>
                <w:b w:val="0"/>
                <w:i w:val="0"/>
                <w:iCs w:val="0"/>
              </w:rPr>
              <w:t xml:space="preserve">w dziedzinie lotnictwa i aeronautyki. Nowe </w:t>
            </w:r>
            <w:r w:rsidRPr="0035732D">
              <w:rPr>
                <w:rStyle w:val="Wyrnienieintensywne"/>
                <w:rFonts w:cstheme="minorHAnsi"/>
                <w:b w:val="0"/>
                <w:i w:val="0"/>
                <w:iCs w:val="0"/>
              </w:rPr>
              <w:t>działania EPAS</w:t>
            </w:r>
            <w:r w:rsidR="00A94FBD" w:rsidRPr="0035732D">
              <w:rPr>
                <w:rStyle w:val="Wyrnienieintensywne"/>
                <w:rFonts w:cstheme="minorHAnsi"/>
                <w:b w:val="0"/>
                <w:i w:val="0"/>
                <w:iCs w:val="0"/>
              </w:rPr>
              <w:t xml:space="preserve"> zostały zaprojektowane tak</w:t>
            </w:r>
            <w:r w:rsidRPr="0035732D">
              <w:rPr>
                <w:rStyle w:val="Wyrnienieintensywne"/>
                <w:rFonts w:cstheme="minorHAnsi"/>
                <w:b w:val="0"/>
                <w:i w:val="0"/>
                <w:iCs w:val="0"/>
              </w:rPr>
              <w:t xml:space="preserve">, aby zmaksymalizować korzyści </w:t>
            </w:r>
            <w:r w:rsidR="00A94FBD" w:rsidRPr="0035732D">
              <w:rPr>
                <w:rStyle w:val="Wyrnienieintensywne"/>
                <w:rFonts w:cstheme="minorHAnsi"/>
                <w:b w:val="0"/>
                <w:i w:val="0"/>
                <w:iCs w:val="0"/>
              </w:rPr>
              <w:t>w zakresie bezpieczeństwa związane z nowymi technologiami i modelami biznesowymi</w:t>
            </w:r>
            <w:r w:rsidRPr="0035732D">
              <w:rPr>
                <w:rStyle w:val="Wyrnienieintensywne"/>
                <w:rFonts w:cstheme="minorHAnsi"/>
                <w:b w:val="0"/>
                <w:i w:val="0"/>
                <w:iCs w:val="0"/>
              </w:rPr>
              <w:t xml:space="preserve">, przy jednoczesnym łagodzeniu zagrożeń wynikających z </w:t>
            </w:r>
            <w:r w:rsidR="00A94FBD" w:rsidRPr="0035732D">
              <w:rPr>
                <w:rStyle w:val="Wyrnienieintensywne"/>
                <w:rFonts w:cstheme="minorHAnsi"/>
                <w:b w:val="0"/>
                <w:i w:val="0"/>
                <w:iCs w:val="0"/>
              </w:rPr>
              <w:t xml:space="preserve">ich </w:t>
            </w:r>
            <w:r w:rsidRPr="0035732D">
              <w:rPr>
                <w:rStyle w:val="Wyrnienieintensywne"/>
                <w:rFonts w:cstheme="minorHAnsi"/>
                <w:b w:val="0"/>
                <w:i w:val="0"/>
                <w:iCs w:val="0"/>
              </w:rPr>
              <w:t>wdrożenia</w:t>
            </w:r>
            <w:r w:rsidR="00A94FBD" w:rsidRPr="0035732D">
              <w:rPr>
                <w:rStyle w:val="Wyrnienieintensywne"/>
                <w:rFonts w:cstheme="minorHAnsi"/>
                <w:b w:val="0"/>
                <w:i w:val="0"/>
                <w:iCs w:val="0"/>
              </w:rPr>
              <w:t>.</w:t>
            </w:r>
          </w:p>
          <w:p w14:paraId="2C115CF0" w14:textId="02165D53" w:rsidR="001675B4" w:rsidRPr="0035732D" w:rsidRDefault="00330F5E" w:rsidP="00750E7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Sztuczna inteligencja,</w:t>
            </w:r>
            <w:r w:rsidR="00CE1224" w:rsidRPr="0035732D">
              <w:rPr>
                <w:rStyle w:val="Wyrnienieintensywne"/>
                <w:rFonts w:cstheme="minorHAnsi"/>
                <w:b w:val="0"/>
                <w:i w:val="0"/>
                <w:iCs w:val="0"/>
              </w:rPr>
              <w:t xml:space="preserve"> a w szczególności</w:t>
            </w:r>
            <w:r w:rsidRPr="0035732D">
              <w:rPr>
                <w:rStyle w:val="Wyrnienieintensywne"/>
                <w:rFonts w:cstheme="minorHAnsi"/>
                <w:b w:val="0"/>
                <w:i w:val="0"/>
                <w:iCs w:val="0"/>
              </w:rPr>
              <w:t xml:space="preserve"> uczeni</w:t>
            </w:r>
            <w:r w:rsidR="00CE1224" w:rsidRPr="0035732D">
              <w:rPr>
                <w:rStyle w:val="Wyrnienieintensywne"/>
                <w:rFonts w:cstheme="minorHAnsi"/>
                <w:b w:val="0"/>
                <w:i w:val="0"/>
                <w:iCs w:val="0"/>
              </w:rPr>
              <w:t>e</w:t>
            </w:r>
            <w:r w:rsidRPr="0035732D">
              <w:rPr>
                <w:rStyle w:val="Wyrnienieintensywne"/>
                <w:rFonts w:cstheme="minorHAnsi"/>
                <w:b w:val="0"/>
                <w:i w:val="0"/>
                <w:iCs w:val="0"/>
              </w:rPr>
              <w:t xml:space="preserve"> maszynowe, niesie ze sobą ogromny potencjał w zakresie opracowywania </w:t>
            </w:r>
            <w:r w:rsidR="00D1673A" w:rsidRPr="0035732D">
              <w:rPr>
                <w:rStyle w:val="Wyrnienieintensywne"/>
                <w:rFonts w:cstheme="minorHAnsi"/>
                <w:b w:val="0"/>
                <w:i w:val="0"/>
                <w:iCs w:val="0"/>
              </w:rPr>
              <w:t>metod analizy/</w:t>
            </w:r>
            <w:r w:rsidRPr="0035732D">
              <w:rPr>
                <w:rStyle w:val="Wyrnienieintensywne"/>
                <w:rFonts w:cstheme="minorHAnsi"/>
                <w:b w:val="0"/>
                <w:i w:val="0"/>
                <w:iCs w:val="0"/>
              </w:rPr>
              <w:t xml:space="preserve">aplikacji, które nie byłoby możliwe przy użyciu dotychczas stosowanych technik. Sztuczna inteligencja nie tylko wpływa na produkty i usługi </w:t>
            </w:r>
            <w:r w:rsidR="00CE1224" w:rsidRPr="0035732D">
              <w:rPr>
                <w:rStyle w:val="Wyrnienieintensywne"/>
                <w:rFonts w:cstheme="minorHAnsi"/>
                <w:b w:val="0"/>
                <w:i w:val="0"/>
                <w:iCs w:val="0"/>
              </w:rPr>
              <w:t xml:space="preserve">już </w:t>
            </w:r>
            <w:r w:rsidRPr="0035732D">
              <w:rPr>
                <w:rStyle w:val="Wyrnienieintensywne"/>
                <w:rFonts w:cstheme="minorHAnsi"/>
                <w:b w:val="0"/>
                <w:i w:val="0"/>
                <w:iCs w:val="0"/>
              </w:rPr>
              <w:t>świadczone</w:t>
            </w:r>
            <w:r w:rsidR="00D1673A" w:rsidRPr="0035732D">
              <w:rPr>
                <w:rStyle w:val="Wyrnienieintensywne"/>
                <w:rFonts w:cstheme="minorHAnsi"/>
                <w:b w:val="0"/>
                <w:i w:val="0"/>
                <w:iCs w:val="0"/>
              </w:rPr>
              <w:t>,</w:t>
            </w:r>
            <w:r w:rsidRPr="0035732D">
              <w:rPr>
                <w:rStyle w:val="Wyrnienieintensywne"/>
                <w:rFonts w:cstheme="minorHAnsi"/>
                <w:b w:val="0"/>
                <w:i w:val="0"/>
                <w:iCs w:val="0"/>
              </w:rPr>
              <w:t xml:space="preserve"> ale </w:t>
            </w:r>
            <w:r w:rsidR="00D1673A" w:rsidRPr="0035732D">
              <w:rPr>
                <w:rStyle w:val="Wyrnienieintensywne"/>
                <w:rFonts w:cstheme="minorHAnsi"/>
                <w:b w:val="0"/>
                <w:i w:val="0"/>
                <w:iCs w:val="0"/>
              </w:rPr>
              <w:t xml:space="preserve">też inicjuje </w:t>
            </w:r>
            <w:r w:rsidRPr="0035732D">
              <w:rPr>
                <w:rStyle w:val="Wyrnienieintensywne"/>
                <w:rFonts w:cstheme="minorHAnsi"/>
                <w:b w:val="0"/>
                <w:i w:val="0"/>
                <w:iCs w:val="0"/>
              </w:rPr>
              <w:t xml:space="preserve">powstawanie nowych modeli biznesowych i </w:t>
            </w:r>
            <w:r w:rsidR="00D1673A" w:rsidRPr="0035732D">
              <w:rPr>
                <w:rStyle w:val="Wyrnienieintensywne"/>
                <w:rFonts w:cstheme="minorHAnsi"/>
                <w:b w:val="0"/>
                <w:i w:val="0"/>
                <w:iCs w:val="0"/>
              </w:rPr>
              <w:t>oddziałuje</w:t>
            </w:r>
            <w:r w:rsidRPr="0035732D">
              <w:rPr>
                <w:rStyle w:val="Wyrnienieintensywne"/>
                <w:rFonts w:cstheme="minorHAnsi"/>
                <w:b w:val="0"/>
                <w:i w:val="0"/>
                <w:iCs w:val="0"/>
              </w:rPr>
              <w:t xml:space="preserve"> na procesy </w:t>
            </w:r>
            <w:r w:rsidR="00D1673A" w:rsidRPr="0035732D">
              <w:rPr>
                <w:rStyle w:val="Wyrnienieintensywne"/>
                <w:rFonts w:cstheme="minorHAnsi"/>
                <w:b w:val="0"/>
                <w:i w:val="0"/>
                <w:iCs w:val="0"/>
              </w:rPr>
              <w:t xml:space="preserve">będące w gestii EASA oraz państw członkowskich </w:t>
            </w:r>
            <w:r w:rsidRPr="0035732D">
              <w:rPr>
                <w:rStyle w:val="Wyrnienieintensywne"/>
                <w:rFonts w:cstheme="minorHAnsi"/>
                <w:b w:val="0"/>
                <w:i w:val="0"/>
                <w:iCs w:val="0"/>
              </w:rPr>
              <w:t>(certyfikacja</w:t>
            </w:r>
            <w:r w:rsidR="00D1673A" w:rsidRPr="0035732D">
              <w:rPr>
                <w:rStyle w:val="Wyrnienieintensywne"/>
                <w:rFonts w:cstheme="minorHAnsi"/>
                <w:b w:val="0"/>
                <w:i w:val="0"/>
                <w:iCs w:val="0"/>
              </w:rPr>
              <w:t xml:space="preserve"> </w:t>
            </w:r>
            <w:r w:rsidR="00750E74" w:rsidRPr="0035732D">
              <w:rPr>
                <w:rStyle w:val="Wyrnienieintensywne"/>
                <w:rFonts w:cstheme="minorHAnsi"/>
                <w:b w:val="0"/>
                <w:i w:val="0"/>
                <w:iCs w:val="0"/>
              </w:rPr>
              <w:br/>
            </w:r>
            <w:r w:rsidR="00D1673A" w:rsidRPr="0035732D">
              <w:rPr>
                <w:rStyle w:val="Wyrnienieintensywne"/>
                <w:rFonts w:cstheme="minorHAnsi"/>
                <w:b w:val="0"/>
                <w:i w:val="0"/>
                <w:iCs w:val="0"/>
              </w:rPr>
              <w:t>i</w:t>
            </w:r>
            <w:r w:rsidRPr="0035732D">
              <w:rPr>
                <w:rStyle w:val="Wyrnienieintensywne"/>
                <w:rFonts w:cstheme="minorHAnsi"/>
                <w:b w:val="0"/>
                <w:i w:val="0"/>
                <w:iCs w:val="0"/>
              </w:rPr>
              <w:t xml:space="preserve"> zatwierdzanie organizacji, </w:t>
            </w:r>
            <w:r w:rsidR="00D1673A" w:rsidRPr="0035732D">
              <w:rPr>
                <w:rStyle w:val="Wyrnienieintensywne"/>
                <w:rFonts w:cstheme="minorHAnsi"/>
                <w:b w:val="0"/>
                <w:i w:val="0"/>
                <w:iCs w:val="0"/>
              </w:rPr>
              <w:t>zarządzanie ryzykiem czy</w:t>
            </w:r>
            <w:r w:rsidRPr="0035732D">
              <w:rPr>
                <w:rStyle w:val="Wyrnienieintensywne"/>
                <w:rFonts w:cstheme="minorHAnsi"/>
                <w:b w:val="0"/>
                <w:i w:val="0"/>
                <w:iCs w:val="0"/>
              </w:rPr>
              <w:t xml:space="preserve"> standaryzacja). To z kolei może </w:t>
            </w:r>
            <w:r w:rsidR="00D1673A" w:rsidRPr="0035732D">
              <w:rPr>
                <w:rStyle w:val="Wyrnienieintensywne"/>
                <w:rFonts w:cstheme="minorHAnsi"/>
                <w:b w:val="0"/>
                <w:i w:val="0"/>
                <w:iCs w:val="0"/>
              </w:rPr>
              <w:t>przełożyć się</w:t>
            </w:r>
            <w:r w:rsidRPr="0035732D">
              <w:rPr>
                <w:rStyle w:val="Wyrnienieintensywne"/>
                <w:rFonts w:cstheme="minorHAnsi"/>
                <w:b w:val="0"/>
                <w:i w:val="0"/>
                <w:iCs w:val="0"/>
              </w:rPr>
              <w:t xml:space="preserve"> na </w:t>
            </w:r>
            <w:r w:rsidR="00D1673A" w:rsidRPr="0035732D">
              <w:rPr>
                <w:rStyle w:val="Wyrnienieintensywne"/>
                <w:rFonts w:cstheme="minorHAnsi"/>
                <w:b w:val="0"/>
                <w:i w:val="0"/>
                <w:iCs w:val="0"/>
              </w:rPr>
              <w:t xml:space="preserve">zmiany </w:t>
            </w:r>
            <w:r w:rsidR="00750E74" w:rsidRPr="0035732D">
              <w:rPr>
                <w:rStyle w:val="Wyrnienieintensywne"/>
                <w:rFonts w:cstheme="minorHAnsi"/>
                <w:b w:val="0"/>
                <w:i w:val="0"/>
                <w:iCs w:val="0"/>
              </w:rPr>
              <w:br/>
            </w:r>
            <w:r w:rsidR="00D1673A" w:rsidRPr="0035732D">
              <w:rPr>
                <w:rStyle w:val="Wyrnienieintensywne"/>
                <w:rFonts w:cstheme="minorHAnsi"/>
                <w:b w:val="0"/>
                <w:i w:val="0"/>
                <w:iCs w:val="0"/>
              </w:rPr>
              <w:t xml:space="preserve">w wymogach dotyczących </w:t>
            </w:r>
            <w:r w:rsidRPr="0035732D">
              <w:rPr>
                <w:rStyle w:val="Wyrnienieintensywne"/>
                <w:rFonts w:cstheme="minorHAnsi"/>
                <w:b w:val="0"/>
                <w:i w:val="0"/>
                <w:iCs w:val="0"/>
              </w:rPr>
              <w:t>kompetencj</w:t>
            </w:r>
            <w:r w:rsidR="00D1673A" w:rsidRPr="0035732D">
              <w:rPr>
                <w:rStyle w:val="Wyrnienieintensywne"/>
                <w:rFonts w:cstheme="minorHAnsi"/>
                <w:b w:val="0"/>
                <w:i w:val="0"/>
                <w:iCs w:val="0"/>
              </w:rPr>
              <w:t>i personelu – zarówno Agencji, jak i nadzorów krajowych</w:t>
            </w:r>
            <w:r w:rsidRPr="0035732D">
              <w:rPr>
                <w:rStyle w:val="Wyrnienieintensywne"/>
                <w:rFonts w:cstheme="minorHAnsi"/>
                <w:b w:val="0"/>
                <w:i w:val="0"/>
                <w:iCs w:val="0"/>
              </w:rPr>
              <w:t>.</w:t>
            </w:r>
          </w:p>
          <w:p w14:paraId="4054C0EB" w14:textId="1F263D09" w:rsidR="006A300A" w:rsidRPr="0035732D" w:rsidRDefault="006A300A" w:rsidP="00750E7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Nowy priorytet strategiczny EASA: "Big data technologies to support the EU aviation safety risk management" (Wykorzystanie technologii big data do wsparcia zarządzania ryzykiem bezpieczeństwa w lotnictwie UE) podkreśla przejście do bardziej proaktywnego, opartego na danych podejścia do zarządzania ryzykiem. Dzięki big data możliwe jest szybsze wykrywanie zagrożeń, lepsza analiza trendów i predykcja ryzyk, co zwiększa skuteczność całego europejskiego systemu bezpieczeństwa lotniczego. Program D4S (Data for Safety) wszedł w fazę rozwoju </w:t>
            </w:r>
            <w:r w:rsidR="00750E74" w:rsidRPr="0035732D">
              <w:rPr>
                <w:rStyle w:val="Wyrnienieintensywne"/>
                <w:rFonts w:cstheme="minorHAnsi"/>
                <w:b w:val="0"/>
                <w:i w:val="0"/>
                <w:iCs w:val="0"/>
              </w:rPr>
              <w:br/>
            </w:r>
            <w:r w:rsidRPr="0035732D">
              <w:rPr>
                <w:rStyle w:val="Wyrnienieintensywne"/>
                <w:rFonts w:cstheme="minorHAnsi"/>
                <w:b w:val="0"/>
                <w:i w:val="0"/>
                <w:iCs w:val="0"/>
              </w:rPr>
              <w:t>w 2024 r. i ma osiągnąć pełną operacyjność do 2026 r., z planowanym rozszerzeniem na obszary zrównoważonego rozwoju (sustainability) oraz cyberbezpieczeństwa wpływającego na bezpieczeństwo.</w:t>
            </w:r>
          </w:p>
          <w:p w14:paraId="15B4C34E" w14:textId="122BF64E" w:rsidR="00750E74" w:rsidRPr="0035732D" w:rsidRDefault="006A300A" w:rsidP="00750E74">
            <w:pPr>
              <w:spacing w:line="276" w:lineRule="auto"/>
              <w:jc w:val="left"/>
              <w:rPr>
                <w:rStyle w:val="Wyrnienieintensywne"/>
                <w:rFonts w:cstheme="minorHAnsi"/>
                <w:b w:val="0"/>
                <w:i w:val="0"/>
                <w:iCs w:val="0"/>
              </w:rPr>
            </w:pPr>
            <w:r w:rsidRPr="0035732D">
              <w:rPr>
                <w:rStyle w:val="Wyrnienieintensywne"/>
                <w:rFonts w:cstheme="minorHAnsi"/>
                <w:b w:val="0"/>
                <w:i w:val="0"/>
                <w:iCs w:val="0"/>
              </w:rPr>
              <w:t>Działanie RES.0056 ("New intelligence solutions exploiting big data technologies and data science"), które bezpośrednio wspiera ten priorytet – obejmuje dojrzewanie platformy D4S, walidację nowych rozwiązań analitycznych i rozszerzanie ich zastosowania.</w:t>
            </w:r>
          </w:p>
        </w:tc>
      </w:tr>
    </w:tbl>
    <w:p w14:paraId="115CA29D" w14:textId="77777777" w:rsidR="00B20A01" w:rsidRPr="0035732D" w:rsidRDefault="00B20A01">
      <w:pPr>
        <w:rPr>
          <w:rFonts w:cstheme="minorHAnsi"/>
        </w:rPr>
      </w:pPr>
      <w:r w:rsidRPr="0035732D">
        <w:rPr>
          <w:rFonts w:cstheme="minorHAnsi"/>
        </w:rPr>
        <w:br w:type="page"/>
      </w: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35732D" w14:paraId="0F81F9E5" w14:textId="77777777" w:rsidTr="00B20A01">
        <w:trPr>
          <w:trHeight w:val="454"/>
        </w:trPr>
        <w:tc>
          <w:tcPr>
            <w:tcW w:w="5000" w:type="pct"/>
            <w:shd w:val="clear" w:color="auto" w:fill="FCE1BA"/>
            <w:vAlign w:val="center"/>
          </w:tcPr>
          <w:p w14:paraId="0DDA6C86" w14:textId="718834C0"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1675B4" w:rsidRPr="0035732D" w14:paraId="5E24AD42" w14:textId="77777777" w:rsidTr="00A32CB6">
        <w:trPr>
          <w:trHeight w:val="1247"/>
        </w:trPr>
        <w:tc>
          <w:tcPr>
            <w:tcW w:w="5000" w:type="pct"/>
            <w:shd w:val="pct50" w:color="FCE1BA" w:fill="auto"/>
            <w:vAlign w:val="center"/>
          </w:tcPr>
          <w:p w14:paraId="085C75ED" w14:textId="6EE73BE6" w:rsidR="001675B4" w:rsidRPr="0035732D" w:rsidRDefault="00D1673A" w:rsidP="00750E74">
            <w:pPr>
              <w:spacing w:line="276" w:lineRule="auto"/>
              <w:jc w:val="left"/>
              <w:rPr>
                <w:rStyle w:val="Wyrnienieintensywne"/>
                <w:rFonts w:cstheme="minorHAnsi"/>
                <w:b w:val="0"/>
                <w:i w:val="0"/>
                <w:iCs w:val="0"/>
              </w:rPr>
            </w:pPr>
            <w:r w:rsidRPr="0035732D">
              <w:rPr>
                <w:rStyle w:val="Wyrnienieintensywne"/>
                <w:rFonts w:cstheme="minorHAnsi"/>
                <w:b w:val="0"/>
                <w:i w:val="0"/>
                <w:iCs w:val="0"/>
              </w:rPr>
              <w:t>Celem działań jest budowanie świadomości oraz kompetencji – zarówno inspektorów, jak i środowiska lotniczego w zakresie bezpiecznego wdrażania nowych technologii i modeli biznesowych</w:t>
            </w:r>
            <w:r w:rsidR="006A300A" w:rsidRPr="0035732D">
              <w:rPr>
                <w:rStyle w:val="Wyrnienieintensywne"/>
                <w:rFonts w:cstheme="minorHAnsi"/>
                <w:b w:val="0"/>
                <w:i w:val="0"/>
                <w:iCs w:val="0"/>
              </w:rPr>
              <w:t xml:space="preserve">, jak również aktywne wykorzystanie programu D4S w procesach zarządzania </w:t>
            </w:r>
            <w:r w:rsidR="0010723B" w:rsidRPr="0035732D">
              <w:rPr>
                <w:rStyle w:val="Wyrnienieintensywne"/>
                <w:rFonts w:cstheme="minorHAnsi"/>
                <w:b w:val="0"/>
                <w:i w:val="0"/>
                <w:iCs w:val="0"/>
              </w:rPr>
              <w:t>bezpieczeństwem</w:t>
            </w:r>
            <w:r w:rsidR="006A300A" w:rsidRPr="0035732D">
              <w:rPr>
                <w:rStyle w:val="Wyrnienieintensywne"/>
                <w:rFonts w:cstheme="minorHAnsi"/>
                <w:b w:val="0"/>
                <w:i w:val="0"/>
                <w:iCs w:val="0"/>
              </w:rPr>
              <w:t xml:space="preserve"> na poziomie krajowym.</w:t>
            </w:r>
          </w:p>
        </w:tc>
      </w:tr>
      <w:tr w:rsidR="001675B4" w:rsidRPr="0035732D" w14:paraId="661289CD" w14:textId="77777777" w:rsidTr="00750E74">
        <w:trPr>
          <w:trHeight w:val="454"/>
        </w:trPr>
        <w:tc>
          <w:tcPr>
            <w:tcW w:w="5000" w:type="pct"/>
            <w:shd w:val="clear" w:color="auto" w:fill="FCE1BA"/>
            <w:vAlign w:val="center"/>
          </w:tcPr>
          <w:p w14:paraId="4017A49A" w14:textId="7777777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1675B4" w:rsidRPr="0035732D" w14:paraId="7D931AFD" w14:textId="77777777" w:rsidTr="00A32CB6">
        <w:trPr>
          <w:trHeight w:val="680"/>
        </w:trPr>
        <w:tc>
          <w:tcPr>
            <w:tcW w:w="5000" w:type="pct"/>
            <w:shd w:val="pct50" w:color="FCE1BA" w:fill="auto"/>
            <w:vAlign w:val="center"/>
          </w:tcPr>
          <w:p w14:paraId="703D5FDA" w14:textId="163B8F92" w:rsidR="001675B4" w:rsidRPr="0035732D" w:rsidRDefault="00B97B2A" w:rsidP="00750E74">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B.6</w:t>
            </w:r>
          </w:p>
        </w:tc>
      </w:tr>
      <w:tr w:rsidR="001675B4" w:rsidRPr="0035732D" w14:paraId="2282275B" w14:textId="77777777" w:rsidTr="00750E74">
        <w:trPr>
          <w:trHeight w:val="454"/>
        </w:trPr>
        <w:tc>
          <w:tcPr>
            <w:tcW w:w="5000" w:type="pct"/>
            <w:shd w:val="clear" w:color="auto" w:fill="FCE1BA"/>
            <w:vAlign w:val="center"/>
          </w:tcPr>
          <w:p w14:paraId="0F7F523A" w14:textId="3D391EC1"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Przyjęty sposób monitorowania</w:t>
            </w:r>
          </w:p>
        </w:tc>
      </w:tr>
      <w:tr w:rsidR="001675B4" w:rsidRPr="0035732D" w14:paraId="2674BF4B" w14:textId="77777777" w:rsidTr="00A32CB6">
        <w:trPr>
          <w:trHeight w:val="1928"/>
        </w:trPr>
        <w:tc>
          <w:tcPr>
            <w:tcW w:w="5000" w:type="pct"/>
            <w:shd w:val="pct50" w:color="FCE1BA" w:fill="auto"/>
            <w:vAlign w:val="center"/>
          </w:tcPr>
          <w:p w14:paraId="701236A6" w14:textId="76AB05A2" w:rsidR="001675B4" w:rsidRPr="0035732D" w:rsidRDefault="008A4005" w:rsidP="00B20A01">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Monitorowanie zmian w przepisach już na etapie ich tworzenia i konsultacji oraz odpowiednie przygotowanie do ich wdrożenia (m.in. poprzez proces zarządzania zmianą na poziomie ULC).</w:t>
            </w:r>
          </w:p>
          <w:p w14:paraId="762C8EF2" w14:textId="5ED83A75" w:rsidR="008A4005" w:rsidRPr="0035732D" w:rsidRDefault="008A4005" w:rsidP="00750E74">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Monitorowanie, wykorzystanie i dystrybucja materiałów promocyjnych i doradczych opracowanych przez EASA. Udział przedstawicieli ULC w pracach grup wspomagających tworzenie nowych przepisów na poziomie UE (m.in. EASA TeB). </w:t>
            </w:r>
          </w:p>
        </w:tc>
      </w:tr>
      <w:tr w:rsidR="001675B4" w:rsidRPr="0035732D" w14:paraId="6888BF71" w14:textId="77777777" w:rsidTr="00750E74">
        <w:trPr>
          <w:trHeight w:val="454"/>
        </w:trPr>
        <w:tc>
          <w:tcPr>
            <w:tcW w:w="5000" w:type="pct"/>
            <w:shd w:val="clear" w:color="auto" w:fill="FCE1BA"/>
            <w:vAlign w:val="center"/>
          </w:tcPr>
          <w:p w14:paraId="67DB70F1" w14:textId="3E256FA7" w:rsidR="001675B4" w:rsidRPr="0035732D" w:rsidRDefault="001675B4" w:rsidP="00750E74">
            <w:pPr>
              <w:spacing w:line="276" w:lineRule="auto"/>
              <w:jc w:val="left"/>
              <w:rPr>
                <w:rStyle w:val="Wyrnienieintensywne"/>
                <w:rFonts w:cstheme="minorHAnsi"/>
                <w:i w:val="0"/>
                <w:iCs w:val="0"/>
              </w:rPr>
            </w:pPr>
            <w:r w:rsidRPr="0035732D">
              <w:rPr>
                <w:rStyle w:val="Wyrnienieintensywne"/>
                <w:rFonts w:cstheme="minorHAnsi"/>
                <w:i w:val="0"/>
                <w:iCs w:val="0"/>
              </w:rPr>
              <w:t>Powiązane działania EPAS i EUR RASP</w:t>
            </w:r>
          </w:p>
        </w:tc>
      </w:tr>
      <w:tr w:rsidR="001675B4" w:rsidRPr="0035732D" w14:paraId="6A9B954A" w14:textId="77777777" w:rsidTr="00A32CB6">
        <w:trPr>
          <w:trHeight w:val="3515"/>
        </w:trPr>
        <w:tc>
          <w:tcPr>
            <w:tcW w:w="5000" w:type="pct"/>
            <w:shd w:val="pct50" w:color="FCE1BA" w:fill="auto"/>
            <w:vAlign w:val="center"/>
          </w:tcPr>
          <w:p w14:paraId="04643E43" w14:textId="3B3C09E7" w:rsidR="00FA24A3" w:rsidRPr="0035732D" w:rsidRDefault="00FA24A3" w:rsidP="00750E74">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(Safe integration of new technologies and concepts</w:t>
            </w:r>
            <w:r w:rsidR="00153688" w:rsidRPr="0035732D">
              <w:rPr>
                <w:rStyle w:val="Wyrnienieintensywne"/>
                <w:rFonts w:cstheme="minorHAnsi"/>
                <w:i w:val="0"/>
                <w:iCs w:val="0"/>
                <w:lang w:val="en-GB"/>
              </w:rPr>
              <w:t>):</w:t>
            </w:r>
          </w:p>
          <w:p w14:paraId="0BABBE39" w14:textId="77777777" w:rsidR="00153688" w:rsidRPr="0035732D" w:rsidRDefault="00153688" w:rsidP="00750E74">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New business models (EUR.RMT.0085)</w:t>
            </w:r>
          </w:p>
          <w:p w14:paraId="2FC4E0AB" w14:textId="77777777" w:rsidR="00153688" w:rsidRPr="0035732D" w:rsidRDefault="00153688" w:rsidP="00750E74">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New products, systems, technologies and operations (EUR.RMT.0086)</w:t>
            </w:r>
          </w:p>
          <w:p w14:paraId="0954BD83" w14:textId="341A3474" w:rsidR="00153688" w:rsidRPr="0035732D" w:rsidRDefault="00153688" w:rsidP="00B20A01">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All-weather operations (AWOs) (EUR.RMT.0087)</w:t>
            </w:r>
          </w:p>
          <w:p w14:paraId="36A373C6" w14:textId="74BCA71F" w:rsidR="00577C27" w:rsidRPr="0035732D" w:rsidRDefault="00577C27" w:rsidP="00750E74">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(Safe and sustainable integration of new technologies and concepts):</w:t>
            </w:r>
          </w:p>
          <w:p w14:paraId="11E6C24A" w14:textId="77777777" w:rsidR="00FA24A3" w:rsidRPr="0035732D" w:rsidRDefault="00FA24A3" w:rsidP="00750E74">
            <w:pPr>
              <w:spacing w:line="276" w:lineRule="auto"/>
              <w:jc w:val="left"/>
              <w:rPr>
                <w:rFonts w:cstheme="minorHAnsi"/>
                <w:i/>
                <w:iCs/>
                <w:lang w:val="en-GB"/>
              </w:rPr>
            </w:pPr>
            <w:r w:rsidRPr="0035732D">
              <w:rPr>
                <w:rStyle w:val="Wyrnienieintensywne"/>
                <w:rFonts w:cstheme="minorHAnsi"/>
                <w:b w:val="0"/>
                <w:i w:val="0"/>
                <w:iCs w:val="0"/>
                <w:lang w:val="en-GB"/>
              </w:rPr>
              <w:t>New business models (RMT.0739, RMT.0742, RMT.0747, RES.0028, RES.0065)</w:t>
            </w:r>
            <w:r w:rsidRPr="0035732D">
              <w:rPr>
                <w:rFonts w:cstheme="minorHAnsi"/>
                <w:i/>
                <w:iCs/>
                <w:lang w:val="en-GB"/>
              </w:rPr>
              <w:t xml:space="preserve"> </w:t>
            </w:r>
          </w:p>
          <w:p w14:paraId="3EE16548" w14:textId="77777777" w:rsidR="00FA24A3" w:rsidRPr="0035732D" w:rsidRDefault="00FA24A3" w:rsidP="00750E74">
            <w:pPr>
              <w:spacing w:line="276" w:lineRule="auto"/>
              <w:jc w:val="left"/>
              <w:rPr>
                <w:rFonts w:cstheme="minorHAnsi"/>
                <w:i/>
                <w:iCs/>
                <w:lang w:val="en-GB"/>
              </w:rPr>
            </w:pPr>
            <w:r w:rsidRPr="0035732D">
              <w:rPr>
                <w:rStyle w:val="Wyrnienieintensywne"/>
                <w:rFonts w:cstheme="minorHAnsi"/>
                <w:b w:val="0"/>
                <w:i w:val="0"/>
                <w:iCs w:val="0"/>
                <w:lang w:val="en-GB"/>
              </w:rPr>
              <w:t>New products, systems, technologies, and operations (RMT.0731, RES.0051, RES.0062-4)</w:t>
            </w:r>
            <w:r w:rsidRPr="0035732D">
              <w:rPr>
                <w:rFonts w:cstheme="minorHAnsi"/>
                <w:i/>
                <w:iCs/>
                <w:lang w:val="en-GB"/>
              </w:rPr>
              <w:t xml:space="preserve"> </w:t>
            </w:r>
          </w:p>
          <w:p w14:paraId="77C655D6" w14:textId="77777777" w:rsidR="00FA24A3" w:rsidRPr="0035732D" w:rsidRDefault="00FA24A3" w:rsidP="00750E74">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 xml:space="preserve">SESAR deployment (RMT.0524, RMT.0624, RMT.0682) </w:t>
            </w:r>
          </w:p>
          <w:p w14:paraId="79C72877" w14:textId="77777777" w:rsidR="00FA24A3" w:rsidRPr="0035732D" w:rsidRDefault="00FA24A3" w:rsidP="00750E74">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All-weather operations (AWOs)</w:t>
            </w:r>
            <w:r w:rsidRPr="0035732D">
              <w:rPr>
                <w:rFonts w:cstheme="minorHAnsi"/>
                <w:i/>
                <w:iCs/>
                <w:lang w:val="en-GB"/>
              </w:rPr>
              <w:t xml:space="preserve"> </w:t>
            </w:r>
            <w:r w:rsidR="008A4005" w:rsidRPr="0035732D">
              <w:rPr>
                <w:rFonts w:cstheme="minorHAnsi"/>
                <w:i/>
                <w:iCs/>
                <w:lang w:val="en-GB"/>
              </w:rPr>
              <w:t xml:space="preserve">oraz </w:t>
            </w:r>
            <w:r w:rsidRPr="0035732D">
              <w:rPr>
                <w:rStyle w:val="Wyrnienieintensywne"/>
                <w:rFonts w:cstheme="minorHAnsi"/>
                <w:b w:val="0"/>
                <w:i w:val="0"/>
                <w:iCs w:val="0"/>
                <w:lang w:val="en-GB"/>
              </w:rPr>
              <w:t>Efficiency/proportionality (RMT.0737, RES.0056)</w:t>
            </w:r>
          </w:p>
          <w:p w14:paraId="61252F7C" w14:textId="6797156D" w:rsidR="00E611A7" w:rsidRPr="0035732D" w:rsidRDefault="00E611A7" w:rsidP="00750E74">
            <w:pPr>
              <w:spacing w:line="276" w:lineRule="auto"/>
              <w:jc w:val="left"/>
              <w:rPr>
                <w:rStyle w:val="Wyrnienieintensywne"/>
                <w:rFonts w:cstheme="minorHAnsi"/>
                <w:i w:val="0"/>
                <w:iCs w:val="0"/>
                <w:color w:val="0070C0"/>
                <w:lang w:val="en-GB"/>
              </w:rPr>
            </w:pPr>
            <w:r w:rsidRPr="0035732D">
              <w:rPr>
                <w:rStyle w:val="Wyrnienieintensywne"/>
                <w:rFonts w:cstheme="minorHAnsi"/>
                <w:i w:val="0"/>
                <w:iCs w:val="0"/>
                <w:color w:val="0070C0"/>
                <w:lang w:val="en-GB"/>
              </w:rPr>
              <w:t>MST.0019</w:t>
            </w:r>
          </w:p>
        </w:tc>
      </w:tr>
    </w:tbl>
    <w:p w14:paraId="649C5C50" w14:textId="77777777" w:rsidR="00A32CB6" w:rsidRPr="0035732D" w:rsidRDefault="00A32CB6" w:rsidP="00A32CB6">
      <w:pPr>
        <w:spacing w:after="0"/>
        <w:jc w:val="left"/>
        <w:rPr>
          <w:rFonts w:cstheme="minorHAnsi"/>
          <w:sz w:val="32"/>
          <w:szCs w:val="32"/>
        </w:rPr>
      </w:pPr>
    </w:p>
    <w:tbl>
      <w:tblPr>
        <w:tblStyle w:val="Tabela-Siatka"/>
        <w:tblW w:w="5000" w:type="pct"/>
        <w:shd w:val="clear" w:color="auto" w:fill="FBE4D5" w:themeFill="accent2" w:themeFillTint="33"/>
        <w:tblLook w:val="04A0" w:firstRow="1" w:lastRow="0" w:firstColumn="1" w:lastColumn="0" w:noHBand="0" w:noVBand="1"/>
      </w:tblPr>
      <w:tblGrid>
        <w:gridCol w:w="10456"/>
      </w:tblGrid>
      <w:tr w:rsidR="008C359A" w:rsidRPr="0035732D" w14:paraId="77729246" w14:textId="77777777" w:rsidTr="006173F8">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tcPr>
          <w:p w14:paraId="26D5E9AE" w14:textId="5123C729" w:rsidR="008C359A" w:rsidRPr="0035732D" w:rsidRDefault="00B20A01"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br w:type="page"/>
            </w:r>
            <w:bookmarkStart w:id="167" w:name="_Hlk188442082"/>
            <w:r w:rsidR="00663950" w:rsidRPr="0035732D">
              <w:rPr>
                <w:rFonts w:asciiTheme="minorHAnsi" w:hAnsiTheme="minorHAnsi" w:cstheme="minorHAnsi"/>
              </w:rPr>
              <w:t xml:space="preserve"> </w:t>
            </w:r>
            <w:bookmarkStart w:id="168" w:name="_Toc227246228"/>
            <w:r w:rsidR="007237DC" w:rsidRPr="0035732D">
              <w:rPr>
                <w:rFonts w:asciiTheme="minorHAnsi" w:hAnsiTheme="minorHAnsi" w:cstheme="minorHAnsi"/>
              </w:rPr>
              <w:t>K</w:t>
            </w:r>
            <w:r w:rsidR="008C359A" w:rsidRPr="0035732D">
              <w:rPr>
                <w:rFonts w:asciiTheme="minorHAnsi" w:hAnsiTheme="minorHAnsi" w:cstheme="minorHAnsi"/>
              </w:rPr>
              <w:t>ompetencje inspektorów</w:t>
            </w:r>
            <w:r w:rsidR="007237DC" w:rsidRPr="0035732D">
              <w:rPr>
                <w:rFonts w:asciiTheme="minorHAnsi" w:hAnsiTheme="minorHAnsi" w:cstheme="minorHAnsi"/>
              </w:rPr>
              <w:t xml:space="preserve"> w zakresie czynnika ludzkiego (HF</w:t>
            </w:r>
            <w:r w:rsidR="00B86829" w:rsidRPr="0035732D">
              <w:rPr>
                <w:rFonts w:asciiTheme="minorHAnsi" w:hAnsiTheme="minorHAnsi" w:cstheme="minorHAnsi"/>
              </w:rPr>
              <w:t xml:space="preserve"> i HP</w:t>
            </w:r>
            <w:r w:rsidR="007237DC" w:rsidRPr="0035732D">
              <w:rPr>
                <w:rFonts w:asciiTheme="minorHAnsi" w:hAnsiTheme="minorHAnsi" w:cstheme="minorHAnsi"/>
              </w:rPr>
              <w:t>)</w:t>
            </w:r>
            <w:bookmarkEnd w:id="168"/>
          </w:p>
        </w:tc>
      </w:tr>
      <w:tr w:rsidR="008C359A" w:rsidRPr="0035732D" w14:paraId="38230FD4" w14:textId="77777777" w:rsidTr="006173F8">
        <w:trPr>
          <w:trHeight w:val="454"/>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vAlign w:val="center"/>
          </w:tcPr>
          <w:p w14:paraId="01626E03" w14:textId="77777777" w:rsidR="008C359A" w:rsidRPr="0035732D" w:rsidRDefault="008C359A" w:rsidP="006173F8">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8C359A" w:rsidRPr="0035732D" w14:paraId="3FE9C1C6" w14:textId="77777777" w:rsidTr="00A32CB6">
        <w:trPr>
          <w:trHeight w:val="3628"/>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pct50" w:color="FCE1BA" w:fill="auto"/>
            <w:vAlign w:val="center"/>
          </w:tcPr>
          <w:p w14:paraId="38FB3E69" w14:textId="43ED6699" w:rsidR="00A43D48" w:rsidRPr="0035732D" w:rsidRDefault="00B86829" w:rsidP="006173F8">
            <w:pPr>
              <w:spacing w:after="60" w:line="276" w:lineRule="auto"/>
              <w:jc w:val="left"/>
              <w:rPr>
                <w:rStyle w:val="Wyrnienieintensywne"/>
                <w:rFonts w:cstheme="minorHAnsi"/>
                <w:b w:val="0"/>
                <w:i w:val="0"/>
                <w:iCs w:val="0"/>
              </w:rPr>
            </w:pPr>
            <w:r w:rsidRPr="0035732D">
              <w:rPr>
                <w:rStyle w:val="Wyrnienieintensywne"/>
                <w:rFonts w:cstheme="minorHAnsi"/>
                <w:b w:val="0"/>
                <w:i w:val="0"/>
                <w:iCs w:val="0"/>
              </w:rPr>
              <w:t>Sprawność i w</w:t>
            </w:r>
            <w:r w:rsidR="00A43D48" w:rsidRPr="0035732D">
              <w:rPr>
                <w:rStyle w:val="Wyrnienieintensywne"/>
                <w:rFonts w:cstheme="minorHAnsi"/>
                <w:b w:val="0"/>
                <w:i w:val="0"/>
                <w:iCs w:val="0"/>
              </w:rPr>
              <w:t>ydajność systemu lotniczego, w tym jego bezpieczeństwo, zależy od ludzi i od skutecznej integracji czynnika ludzkiego z systemami zarządzania. W związku z tym koncentracja na czynnik</w:t>
            </w:r>
            <w:r w:rsidRPr="0035732D">
              <w:rPr>
                <w:rStyle w:val="Wyrnienieintensywne"/>
                <w:rFonts w:cstheme="minorHAnsi"/>
                <w:b w:val="0"/>
                <w:i w:val="0"/>
                <w:iCs w:val="0"/>
              </w:rPr>
              <w:t>u</w:t>
            </w:r>
            <w:r w:rsidR="00A43D48" w:rsidRPr="0035732D">
              <w:rPr>
                <w:rStyle w:val="Wyrnienieintensywne"/>
                <w:rFonts w:cstheme="minorHAnsi"/>
                <w:b w:val="0"/>
                <w:i w:val="0"/>
                <w:iCs w:val="0"/>
              </w:rPr>
              <w:t xml:space="preserve"> ludzki</w:t>
            </w:r>
            <w:r w:rsidRPr="0035732D">
              <w:rPr>
                <w:rStyle w:val="Wyrnienieintensywne"/>
                <w:rFonts w:cstheme="minorHAnsi"/>
                <w:b w:val="0"/>
                <w:i w:val="0"/>
                <w:iCs w:val="0"/>
              </w:rPr>
              <w:t>m</w:t>
            </w:r>
            <w:r w:rsidR="00A43D48" w:rsidRPr="0035732D">
              <w:rPr>
                <w:rStyle w:val="Wyrnienieintensywne"/>
                <w:rFonts w:cstheme="minorHAnsi"/>
                <w:b w:val="0"/>
                <w:i w:val="0"/>
                <w:iCs w:val="0"/>
              </w:rPr>
              <w:t xml:space="preserve"> i wydajności człowieka </w:t>
            </w:r>
            <w:r w:rsidRPr="0035732D">
              <w:rPr>
                <w:rStyle w:val="Wyrnienieintensywne"/>
                <w:rFonts w:cstheme="minorHAnsi"/>
                <w:b w:val="0"/>
                <w:i w:val="0"/>
                <w:iCs w:val="0"/>
              </w:rPr>
              <w:t xml:space="preserve">(Human Factor HF i Human Performance HP) </w:t>
            </w:r>
            <w:r w:rsidR="00A43D48" w:rsidRPr="0035732D">
              <w:rPr>
                <w:rStyle w:val="Wyrnienieintensywne"/>
                <w:rFonts w:cstheme="minorHAnsi"/>
                <w:b w:val="0"/>
                <w:i w:val="0"/>
                <w:iCs w:val="0"/>
              </w:rPr>
              <w:t xml:space="preserve">powinno stanowić integralną część każdego podejścia do zarządzania bezpieczeństwem, </w:t>
            </w:r>
            <w:r w:rsidRPr="0035732D">
              <w:rPr>
                <w:rStyle w:val="Wyrnienieintensywne"/>
                <w:rFonts w:cstheme="minorHAnsi"/>
                <w:b w:val="0"/>
                <w:i w:val="0"/>
                <w:iCs w:val="0"/>
              </w:rPr>
              <w:t>zarówno</w:t>
            </w:r>
            <w:r w:rsidR="00A43D48" w:rsidRPr="0035732D">
              <w:rPr>
                <w:rStyle w:val="Wyrnienieintensywne"/>
                <w:rFonts w:cstheme="minorHAnsi"/>
                <w:b w:val="0"/>
                <w:i w:val="0"/>
                <w:iCs w:val="0"/>
              </w:rPr>
              <w:t xml:space="preserve"> na poziomie regionalnym</w:t>
            </w:r>
            <w:r w:rsidRPr="0035732D">
              <w:rPr>
                <w:rStyle w:val="Wyrnienieintensywne"/>
                <w:rFonts w:cstheme="minorHAnsi"/>
                <w:b w:val="0"/>
                <w:i w:val="0"/>
                <w:iCs w:val="0"/>
              </w:rPr>
              <w:t xml:space="preserve"> i</w:t>
            </w:r>
            <w:r w:rsidR="00A43D48" w:rsidRPr="0035732D">
              <w:rPr>
                <w:rStyle w:val="Wyrnienieintensywne"/>
                <w:rFonts w:cstheme="minorHAnsi"/>
                <w:b w:val="0"/>
                <w:i w:val="0"/>
                <w:iCs w:val="0"/>
              </w:rPr>
              <w:t xml:space="preserve"> </w:t>
            </w:r>
            <w:r w:rsidRPr="0035732D">
              <w:rPr>
                <w:rStyle w:val="Wyrnienieintensywne"/>
                <w:rFonts w:cstheme="minorHAnsi"/>
                <w:b w:val="0"/>
                <w:i w:val="0"/>
                <w:iCs w:val="0"/>
              </w:rPr>
              <w:t>krajowym, jak i</w:t>
            </w:r>
            <w:r w:rsidR="00A43D48" w:rsidRPr="0035732D">
              <w:rPr>
                <w:rStyle w:val="Wyrnienieintensywne"/>
                <w:rFonts w:cstheme="minorHAnsi"/>
                <w:b w:val="0"/>
                <w:i w:val="0"/>
                <w:iCs w:val="0"/>
              </w:rPr>
              <w:t xml:space="preserve"> </w:t>
            </w:r>
            <w:r w:rsidRPr="0035732D">
              <w:rPr>
                <w:rStyle w:val="Wyrnienieintensywne"/>
                <w:rFonts w:cstheme="minorHAnsi"/>
                <w:b w:val="0"/>
                <w:i w:val="0"/>
                <w:iCs w:val="0"/>
              </w:rPr>
              <w:t>organizacji</w:t>
            </w:r>
            <w:r w:rsidR="00A43D48" w:rsidRPr="0035732D">
              <w:rPr>
                <w:rStyle w:val="Wyrnienieintensywne"/>
                <w:rFonts w:cstheme="minorHAnsi"/>
                <w:b w:val="0"/>
                <w:i w:val="0"/>
                <w:iCs w:val="0"/>
              </w:rPr>
              <w:t xml:space="preserve">. </w:t>
            </w:r>
          </w:p>
          <w:p w14:paraId="19960B21" w14:textId="0ADFE99D" w:rsidR="00A43D48" w:rsidRPr="0035732D" w:rsidRDefault="00A43D48" w:rsidP="006173F8">
            <w:pPr>
              <w:spacing w:after="60" w:line="276" w:lineRule="auto"/>
              <w:jc w:val="left"/>
              <w:rPr>
                <w:rStyle w:val="Wyrnienieintensywne"/>
                <w:rFonts w:cstheme="minorHAnsi"/>
                <w:b w:val="0"/>
                <w:i w:val="0"/>
                <w:iCs w:val="0"/>
              </w:rPr>
            </w:pPr>
            <w:r w:rsidRPr="0035732D">
              <w:rPr>
                <w:rStyle w:val="Wyrnienieintensywne"/>
                <w:rFonts w:cstheme="minorHAnsi"/>
                <w:b w:val="0"/>
                <w:i w:val="0"/>
                <w:iCs w:val="0"/>
              </w:rPr>
              <w:t>ICAO podkreśl</w:t>
            </w:r>
            <w:r w:rsidR="00B86829" w:rsidRPr="0035732D">
              <w:rPr>
                <w:rStyle w:val="Wyrnienieintensywne"/>
                <w:rFonts w:cstheme="minorHAnsi"/>
                <w:b w:val="0"/>
                <w:i w:val="0"/>
                <w:iCs w:val="0"/>
              </w:rPr>
              <w:t>a</w:t>
            </w:r>
            <w:r w:rsidRPr="0035732D">
              <w:rPr>
                <w:rStyle w:val="Wyrnienieintensywne"/>
                <w:rFonts w:cstheme="minorHAnsi"/>
                <w:b w:val="0"/>
                <w:i w:val="0"/>
                <w:iCs w:val="0"/>
              </w:rPr>
              <w:t xml:space="preserve"> znaczenie uwzględnienia </w:t>
            </w:r>
            <w:r w:rsidR="00B86829" w:rsidRPr="0035732D">
              <w:rPr>
                <w:rStyle w:val="Wyrnienieintensywne"/>
                <w:rFonts w:cstheme="minorHAnsi"/>
                <w:b w:val="0"/>
                <w:i w:val="0"/>
                <w:iCs w:val="0"/>
              </w:rPr>
              <w:t xml:space="preserve">HF i HP w </w:t>
            </w:r>
            <w:r w:rsidRPr="0035732D">
              <w:rPr>
                <w:rStyle w:val="Wyrnienieintensywne"/>
                <w:rFonts w:cstheme="minorHAnsi"/>
                <w:b w:val="0"/>
                <w:i w:val="0"/>
                <w:iCs w:val="0"/>
              </w:rPr>
              <w:t>dokumen</w:t>
            </w:r>
            <w:r w:rsidR="00B86829" w:rsidRPr="0035732D">
              <w:rPr>
                <w:rStyle w:val="Wyrnienieintensywne"/>
                <w:rFonts w:cstheme="minorHAnsi"/>
                <w:b w:val="0"/>
                <w:i w:val="0"/>
                <w:iCs w:val="0"/>
              </w:rPr>
              <w:t>cie</w:t>
            </w:r>
            <w:r w:rsidRPr="0035732D">
              <w:rPr>
                <w:rStyle w:val="Wyrnienieintensywne"/>
                <w:rFonts w:cstheme="minorHAnsi"/>
                <w:b w:val="0"/>
                <w:i w:val="0"/>
                <w:iCs w:val="0"/>
              </w:rPr>
              <w:t xml:space="preserve"> ICAO Doc 10151 „Manual on Human Performance (HP) for Regulators”</w:t>
            </w:r>
            <w:r w:rsidR="00B86829" w:rsidRPr="0035732D">
              <w:rPr>
                <w:rStyle w:val="Wyrnienieintensywne"/>
                <w:rFonts w:cstheme="minorHAnsi"/>
                <w:b w:val="0"/>
                <w:i w:val="0"/>
                <w:iCs w:val="0"/>
              </w:rPr>
              <w:t>.</w:t>
            </w:r>
          </w:p>
          <w:p w14:paraId="34230E56" w14:textId="1F74C41C" w:rsidR="008C359A" w:rsidRPr="0035732D" w:rsidRDefault="00A43D48" w:rsidP="006173F8">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Od 2020 r. w ramach europejskiego procesu </w:t>
            </w:r>
            <w:r w:rsidR="00000069" w:rsidRPr="0035732D">
              <w:rPr>
                <w:rStyle w:val="Wyrnienieintensywne"/>
                <w:rFonts w:cstheme="minorHAnsi"/>
                <w:b w:val="0"/>
                <w:i w:val="0"/>
                <w:iCs w:val="0"/>
              </w:rPr>
              <w:t>zarządzania ryzykiem bezpieczeństwa (</w:t>
            </w:r>
            <w:r w:rsidRPr="0035732D">
              <w:rPr>
                <w:rStyle w:val="Wyrnienieintensywne"/>
                <w:rFonts w:cstheme="minorHAnsi"/>
                <w:b w:val="0"/>
                <w:i w:val="0"/>
                <w:iCs w:val="0"/>
              </w:rPr>
              <w:t>SRM</w:t>
            </w:r>
            <w:r w:rsidR="00000069" w:rsidRPr="0035732D">
              <w:rPr>
                <w:rStyle w:val="Wyrnienieintensywne"/>
                <w:rFonts w:cstheme="minorHAnsi"/>
                <w:b w:val="0"/>
                <w:i w:val="0"/>
                <w:iCs w:val="0"/>
              </w:rPr>
              <w:t>)</w:t>
            </w:r>
            <w:r w:rsidRPr="0035732D">
              <w:rPr>
                <w:rStyle w:val="Wyrnienieintensywne"/>
                <w:rFonts w:cstheme="minorHAnsi"/>
                <w:b w:val="0"/>
                <w:i w:val="0"/>
                <w:iCs w:val="0"/>
              </w:rPr>
              <w:t xml:space="preserve"> </w:t>
            </w:r>
            <w:r w:rsidR="00046940" w:rsidRPr="0035732D">
              <w:rPr>
                <w:rStyle w:val="Wyrnienieintensywne"/>
                <w:rFonts w:cstheme="minorHAnsi"/>
                <w:b w:val="0"/>
                <w:i w:val="0"/>
                <w:iCs w:val="0"/>
              </w:rPr>
              <w:t xml:space="preserve">uwzględnia się elementy HF i HP. </w:t>
            </w:r>
            <w:r w:rsidRPr="0035732D">
              <w:rPr>
                <w:rStyle w:val="Wyrnienieintensywne"/>
                <w:rFonts w:cstheme="minorHAnsi"/>
                <w:b w:val="0"/>
                <w:i w:val="0"/>
                <w:iCs w:val="0"/>
              </w:rPr>
              <w:t xml:space="preserve">Ludzie projektują, budują, utrzymują i obsługują każdy aspekt globalnego systemu lotniczego. Zrozumienie </w:t>
            </w:r>
            <w:r w:rsidR="00046940" w:rsidRPr="0035732D">
              <w:rPr>
                <w:rStyle w:val="Wyrnienieintensywne"/>
                <w:rFonts w:cstheme="minorHAnsi"/>
                <w:b w:val="0"/>
                <w:i w:val="0"/>
                <w:iCs w:val="0"/>
              </w:rPr>
              <w:t xml:space="preserve">aspektów </w:t>
            </w:r>
            <w:r w:rsidRPr="0035732D">
              <w:rPr>
                <w:rStyle w:val="Wyrnienieintensywne"/>
                <w:rFonts w:cstheme="minorHAnsi"/>
                <w:b w:val="0"/>
                <w:i w:val="0"/>
                <w:iCs w:val="0"/>
              </w:rPr>
              <w:t>czynni</w:t>
            </w:r>
            <w:r w:rsidR="00046940" w:rsidRPr="0035732D">
              <w:rPr>
                <w:rStyle w:val="Wyrnienieintensywne"/>
                <w:rFonts w:cstheme="minorHAnsi"/>
                <w:b w:val="0"/>
                <w:i w:val="0"/>
                <w:iCs w:val="0"/>
              </w:rPr>
              <w:t>ka</w:t>
            </w:r>
            <w:r w:rsidRPr="0035732D">
              <w:rPr>
                <w:rStyle w:val="Wyrnienieintensywne"/>
                <w:rFonts w:cstheme="minorHAnsi"/>
                <w:b w:val="0"/>
                <w:i w:val="0"/>
                <w:iCs w:val="0"/>
              </w:rPr>
              <w:t xml:space="preserve"> i wydajności człowieka </w:t>
            </w:r>
            <w:r w:rsidR="00046940" w:rsidRPr="0035732D">
              <w:rPr>
                <w:rStyle w:val="Wyrnienieintensywne"/>
                <w:rFonts w:cstheme="minorHAnsi"/>
                <w:b w:val="0"/>
                <w:i w:val="0"/>
                <w:iCs w:val="0"/>
              </w:rPr>
              <w:t xml:space="preserve">pomaga dostrzegać jego odziaływanie i wpływ </w:t>
            </w:r>
            <w:r w:rsidRPr="0035732D">
              <w:rPr>
                <w:rStyle w:val="Wyrnienieintensywne"/>
                <w:rFonts w:cstheme="minorHAnsi"/>
                <w:b w:val="0"/>
                <w:i w:val="0"/>
                <w:iCs w:val="0"/>
              </w:rPr>
              <w:t>na bezpieczeństwo codziennych operacji</w:t>
            </w:r>
            <w:r w:rsidR="00046940" w:rsidRPr="0035732D">
              <w:rPr>
                <w:rStyle w:val="Wyrnienieintensywne"/>
                <w:rFonts w:cstheme="minorHAnsi"/>
                <w:b w:val="0"/>
                <w:i w:val="0"/>
                <w:iCs w:val="0"/>
              </w:rPr>
              <w:t xml:space="preserve"> lotniczych. </w:t>
            </w:r>
          </w:p>
        </w:tc>
      </w:tr>
      <w:tr w:rsidR="008C359A" w:rsidRPr="0035732D" w14:paraId="09633C9F" w14:textId="77777777" w:rsidTr="006173F8">
        <w:trPr>
          <w:trHeight w:val="454"/>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vAlign w:val="center"/>
          </w:tcPr>
          <w:p w14:paraId="05BB9C2E" w14:textId="77777777" w:rsidR="008C359A" w:rsidRPr="0035732D" w:rsidRDefault="008C359A" w:rsidP="006173F8">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8C359A" w:rsidRPr="0035732D" w14:paraId="4C24BF9B" w14:textId="77777777" w:rsidTr="00A32CB6">
        <w:trPr>
          <w:trHeight w:val="907"/>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pct50" w:color="FCE1BA" w:fill="auto"/>
            <w:vAlign w:val="center"/>
          </w:tcPr>
          <w:p w14:paraId="3F19642C" w14:textId="1935D5A1" w:rsidR="008C359A" w:rsidRPr="0035732D" w:rsidRDefault="00046940" w:rsidP="006173F8">
            <w:pPr>
              <w:spacing w:line="276" w:lineRule="auto"/>
              <w:jc w:val="left"/>
              <w:rPr>
                <w:rStyle w:val="Wyrnienieintensywne"/>
                <w:rFonts w:cstheme="minorHAnsi"/>
                <w:b w:val="0"/>
                <w:i w:val="0"/>
                <w:iCs w:val="0"/>
              </w:rPr>
            </w:pPr>
            <w:r w:rsidRPr="0035732D">
              <w:rPr>
                <w:rStyle w:val="Wyrnienieintensywne"/>
                <w:rFonts w:cstheme="minorHAnsi"/>
                <w:b w:val="0"/>
                <w:i w:val="0"/>
                <w:iCs w:val="0"/>
              </w:rPr>
              <w:t>Celem działań jest rozwijanie i ciągłe doskonalenie kompetencji inspektorów w zakresie czynnika ludzkiego (HF) oraz ludzkiej wydajności (HP).</w:t>
            </w:r>
          </w:p>
        </w:tc>
      </w:tr>
      <w:tr w:rsidR="008C359A" w:rsidRPr="0035732D" w14:paraId="3B59519E" w14:textId="77777777" w:rsidTr="006173F8">
        <w:trPr>
          <w:trHeight w:val="454"/>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vAlign w:val="center"/>
          </w:tcPr>
          <w:p w14:paraId="38D76C0F" w14:textId="77777777" w:rsidR="008C359A" w:rsidRPr="0035732D" w:rsidRDefault="008C359A" w:rsidP="006173F8">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8C359A" w:rsidRPr="0035732D" w14:paraId="5BABE155" w14:textId="77777777" w:rsidTr="006173F8">
        <w:trPr>
          <w:trHeight w:val="567"/>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pct50" w:color="FCE1BA" w:fill="auto"/>
            <w:vAlign w:val="center"/>
          </w:tcPr>
          <w:p w14:paraId="6C9CEFE4" w14:textId="0ECDC6F5" w:rsidR="008C359A" w:rsidRPr="0035732D" w:rsidRDefault="00046940" w:rsidP="006173F8">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B.7</w:t>
            </w:r>
          </w:p>
        </w:tc>
      </w:tr>
      <w:tr w:rsidR="008C359A" w:rsidRPr="0035732D" w14:paraId="7F0A7D07" w14:textId="77777777" w:rsidTr="006173F8">
        <w:trPr>
          <w:trHeight w:val="454"/>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vAlign w:val="center"/>
          </w:tcPr>
          <w:p w14:paraId="6BF05C1C" w14:textId="77777777" w:rsidR="008C359A" w:rsidRPr="0035732D" w:rsidRDefault="008C359A" w:rsidP="006173F8">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8C359A" w:rsidRPr="0035732D" w14:paraId="455774B8" w14:textId="77777777" w:rsidTr="00A32CB6">
        <w:trPr>
          <w:trHeight w:val="1701"/>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pct50" w:color="FCE1BA" w:fill="auto"/>
            <w:vAlign w:val="center"/>
          </w:tcPr>
          <w:p w14:paraId="506B743F" w14:textId="117537C0" w:rsidR="008C359A" w:rsidRPr="0035732D" w:rsidRDefault="00BE4780" w:rsidP="006173F8">
            <w:pPr>
              <w:spacing w:line="276" w:lineRule="auto"/>
              <w:jc w:val="left"/>
              <w:rPr>
                <w:rStyle w:val="Wyrnienieintensywne"/>
                <w:rFonts w:cstheme="minorHAnsi"/>
                <w:b w:val="0"/>
                <w:i w:val="0"/>
                <w:iCs w:val="0"/>
              </w:rPr>
            </w:pPr>
            <w:r w:rsidRPr="0035732D">
              <w:rPr>
                <w:rStyle w:val="Wyrnienieintensywne"/>
                <w:rFonts w:cstheme="minorHAnsi"/>
                <w:b w:val="0"/>
                <w:i w:val="0"/>
                <w:iCs w:val="0"/>
              </w:rPr>
              <w:t>Regularny przegląd i aktualizacja „Modelu kompetencyjnego” ULC, monitorowanie aktualności i adekwatności szkoleń inspektorów oraz realizacji rocznych planów szkoleń inspektorów pod kątem tematyki HF i HP</w:t>
            </w:r>
            <w:r w:rsidR="006173F8" w:rsidRPr="0035732D">
              <w:rPr>
                <w:rStyle w:val="Wyrnienieintensywne"/>
                <w:rFonts w:cstheme="minorHAnsi"/>
                <w:b w:val="0"/>
                <w:i w:val="0"/>
                <w:iCs w:val="0"/>
              </w:rPr>
              <w:t xml:space="preserve"> oraz </w:t>
            </w:r>
            <w:r w:rsidRPr="0035732D">
              <w:rPr>
                <w:rStyle w:val="Wyrnienieintensywne"/>
                <w:rFonts w:cstheme="minorHAnsi"/>
                <w:b w:val="0"/>
                <w:i w:val="0"/>
                <w:iCs w:val="0"/>
              </w:rPr>
              <w:t>uwzględnienia materiałów promocyjno-doradczych EASA (m.in. „Competency Framework for the Competent Authorities’ Inspectors”) i ICAO („Manual on Human Performance (HP) for Regulators”).</w:t>
            </w:r>
          </w:p>
        </w:tc>
      </w:tr>
      <w:tr w:rsidR="008C359A" w:rsidRPr="0035732D" w14:paraId="0900E62B" w14:textId="77777777" w:rsidTr="006173F8">
        <w:trPr>
          <w:trHeight w:val="454"/>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CE1BA"/>
            <w:vAlign w:val="center"/>
          </w:tcPr>
          <w:p w14:paraId="47259CE5" w14:textId="77777777" w:rsidR="008C359A" w:rsidRPr="0035732D" w:rsidRDefault="008C359A" w:rsidP="006173F8">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8C359A" w:rsidRPr="0035732D" w14:paraId="20C5D812" w14:textId="77777777" w:rsidTr="006173F8">
        <w:trPr>
          <w:trHeight w:val="2268"/>
        </w:trPr>
        <w:tc>
          <w:tcPr>
            <w:tcW w:w="5000" w:type="pct"/>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pct50" w:color="FCE1BA" w:fill="auto"/>
            <w:vAlign w:val="center"/>
          </w:tcPr>
          <w:p w14:paraId="52A5ADD9" w14:textId="08D15248" w:rsidR="00071C25" w:rsidRPr="0035732D" w:rsidRDefault="00071C25" w:rsidP="006173F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(Systemic Safety):</w:t>
            </w:r>
          </w:p>
          <w:p w14:paraId="177D19F6" w14:textId="3559B355" w:rsidR="00071C25" w:rsidRPr="0035732D" w:rsidRDefault="00071C25" w:rsidP="006173F8">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 xml:space="preserve">Human factors and human performance </w:t>
            </w:r>
          </w:p>
          <w:p w14:paraId="4D4189DD" w14:textId="2B6E7FCA" w:rsidR="00071C25" w:rsidRPr="0035732D" w:rsidRDefault="00071C25" w:rsidP="006173F8">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EUR.RMT.0009, EUR.SPT.0090</w:t>
            </w:r>
          </w:p>
          <w:p w14:paraId="67B4D8BC" w14:textId="7F2A5EA0" w:rsidR="0003283B" w:rsidRPr="0035732D" w:rsidRDefault="0003283B" w:rsidP="006173F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(Systemic safety &amp; resilience):</w:t>
            </w:r>
          </w:p>
          <w:p w14:paraId="781DEC70" w14:textId="77777777" w:rsidR="008C359A" w:rsidRPr="0035732D" w:rsidRDefault="0003283B" w:rsidP="006173F8">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Manage human factors and human performance</w:t>
            </w:r>
          </w:p>
          <w:p w14:paraId="028AC575" w14:textId="70DE8B81" w:rsidR="0003283B" w:rsidRPr="0035732D" w:rsidRDefault="007237DC" w:rsidP="006173F8">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 xml:space="preserve">SPT.0115, SPT.0129, </w:t>
            </w:r>
            <w:r w:rsidRPr="0035732D">
              <w:rPr>
                <w:rStyle w:val="Wyrnienieintensywne"/>
                <w:rFonts w:cstheme="minorHAnsi"/>
                <w:i w:val="0"/>
                <w:iCs w:val="0"/>
                <w:color w:val="0070C0"/>
                <w:lang w:val="en-GB"/>
              </w:rPr>
              <w:t>MST.0037</w:t>
            </w:r>
          </w:p>
        </w:tc>
      </w:tr>
    </w:tbl>
    <w:p w14:paraId="55C521E9" w14:textId="77777777" w:rsidR="00A32CB6" w:rsidRPr="0035732D" w:rsidRDefault="00A32CB6" w:rsidP="00A32CB6">
      <w:pPr>
        <w:spacing w:after="0"/>
        <w:jc w:val="left"/>
        <w:rPr>
          <w:rFonts w:cstheme="minorHAnsi"/>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1675B4" w:rsidRPr="0035732D" w14:paraId="6C0C83B8" w14:textId="77777777" w:rsidTr="006173F8">
        <w:trPr>
          <w:trHeight w:val="567"/>
        </w:trPr>
        <w:tc>
          <w:tcPr>
            <w:tcW w:w="5000" w:type="pct"/>
            <w:shd w:val="clear" w:color="auto" w:fill="FCE1BA"/>
          </w:tcPr>
          <w:p w14:paraId="206C0BC7" w14:textId="450B18D9" w:rsidR="001675B4" w:rsidRPr="0035732D" w:rsidRDefault="006173F8"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br w:type="page"/>
            </w:r>
            <w:bookmarkEnd w:id="167"/>
            <w:r w:rsidR="00663950" w:rsidRPr="0035732D">
              <w:rPr>
                <w:rFonts w:asciiTheme="minorHAnsi" w:hAnsiTheme="minorHAnsi" w:cstheme="minorHAnsi"/>
              </w:rPr>
              <w:t xml:space="preserve"> </w:t>
            </w:r>
            <w:bookmarkStart w:id="169" w:name="_Toc227246229"/>
            <w:r w:rsidR="007237DC" w:rsidRPr="0035732D">
              <w:rPr>
                <w:rFonts w:asciiTheme="minorHAnsi" w:hAnsiTheme="minorHAnsi" w:cstheme="minorHAnsi"/>
              </w:rPr>
              <w:t>Zasoby ludzkie, f</w:t>
            </w:r>
            <w:r w:rsidR="001675B4" w:rsidRPr="0035732D">
              <w:rPr>
                <w:rFonts w:asciiTheme="minorHAnsi" w:hAnsiTheme="minorHAnsi" w:cstheme="minorHAnsi"/>
              </w:rPr>
              <w:t>inasowanie i budżet ULC</w:t>
            </w:r>
            <w:bookmarkEnd w:id="169"/>
          </w:p>
        </w:tc>
      </w:tr>
      <w:tr w:rsidR="001675B4" w:rsidRPr="0035732D" w14:paraId="49CF7214" w14:textId="77777777" w:rsidTr="006173F8">
        <w:trPr>
          <w:trHeight w:val="454"/>
        </w:trPr>
        <w:tc>
          <w:tcPr>
            <w:tcW w:w="5000" w:type="pct"/>
            <w:shd w:val="clear" w:color="auto" w:fill="FCE1BA"/>
            <w:vAlign w:val="center"/>
          </w:tcPr>
          <w:p w14:paraId="37260D0D" w14:textId="77777777" w:rsidR="001675B4" w:rsidRPr="0035732D" w:rsidRDefault="001675B4" w:rsidP="006173F8">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1675B4" w:rsidRPr="0035732D" w14:paraId="764C2F5C" w14:textId="77777777" w:rsidTr="006173F8">
        <w:trPr>
          <w:trHeight w:val="5783"/>
        </w:trPr>
        <w:tc>
          <w:tcPr>
            <w:tcW w:w="5000" w:type="pct"/>
            <w:shd w:val="pct50" w:color="FCE1BA" w:fill="auto"/>
            <w:vAlign w:val="center"/>
          </w:tcPr>
          <w:p w14:paraId="0799C862" w14:textId="3BBE533B" w:rsidR="00646E75" w:rsidRPr="0035732D" w:rsidRDefault="00646E75" w:rsidP="006173F8">
            <w:pPr>
              <w:spacing w:line="276" w:lineRule="auto"/>
              <w:jc w:val="left"/>
              <w:rPr>
                <w:rFonts w:cstheme="minorHAnsi"/>
              </w:rPr>
            </w:pPr>
            <w:r w:rsidRPr="0035732D">
              <w:rPr>
                <w:rFonts w:cstheme="minorHAnsi"/>
              </w:rPr>
              <w:t xml:space="preserve">Rozwój transportu lotniczego nie przebiega w ciągu arytmetycznym. Wzrost liczby podmiotów lotniczych powoduje, że skala wszystkich działań w całym obszarze lotnictwa rośnie w postępie geometrycznym. Przykładowo tylko jeden nowy podmiot jak zarządzający lotniskiem generuje docelowo ruch kilku/kilkunastu operatorów lotniczych z tego lotniska, a każdy z tych operatorów docelowo generuje ruch pasażerski na kilku/kilkunastu destynacjach. Wzrost ruchu lotniczego skutkuje zwiększeniem prawdopodobieństwa zdarzeń lotniczych (zgodnie ze statystyką </w:t>
            </w:r>
            <w:r w:rsidR="006173F8" w:rsidRPr="0035732D">
              <w:rPr>
                <w:rStyle w:val="Wyrnienieintensywne"/>
                <w:rFonts w:cstheme="minorHAnsi"/>
                <w:b w:val="0"/>
                <w:i w:val="0"/>
                <w:iCs w:val="0"/>
              </w:rPr>
              <w:t xml:space="preserve">– </w:t>
            </w:r>
            <w:r w:rsidRPr="0035732D">
              <w:rPr>
                <w:rFonts w:cstheme="minorHAnsi"/>
              </w:rPr>
              <w:t>„Prawo naprawdę wielkich liczb” Diaconis’a i Mosteller’a), zatem aby niezmiennie utrzymywać odpowiedni (osiągnięty wcześniej) poziom bezpieczeństwa (w skali makro) należałoby odpowiednio:</w:t>
            </w:r>
          </w:p>
          <w:p w14:paraId="31A9124F" w14:textId="77777777" w:rsidR="00646E75" w:rsidRPr="0035732D" w:rsidRDefault="00646E75" w:rsidP="006173F8">
            <w:pPr>
              <w:pStyle w:val="Akapitzlist"/>
              <w:numPr>
                <w:ilvl w:val="0"/>
                <w:numId w:val="24"/>
              </w:numPr>
              <w:spacing w:line="276" w:lineRule="auto"/>
              <w:contextualSpacing w:val="0"/>
              <w:jc w:val="left"/>
              <w:rPr>
                <w:rFonts w:cstheme="minorHAnsi"/>
              </w:rPr>
            </w:pPr>
            <w:r w:rsidRPr="0035732D">
              <w:rPr>
                <w:rFonts w:cstheme="minorHAnsi"/>
              </w:rPr>
              <w:t>powiększać zasoby nadzoru lotniczego; lub</w:t>
            </w:r>
          </w:p>
          <w:p w14:paraId="3E303375" w14:textId="21C4262D" w:rsidR="00646E75" w:rsidRPr="0035732D" w:rsidRDefault="00646E75" w:rsidP="006173F8">
            <w:pPr>
              <w:pStyle w:val="Akapitzlist"/>
              <w:numPr>
                <w:ilvl w:val="0"/>
                <w:numId w:val="24"/>
              </w:numPr>
              <w:spacing w:after="60" w:line="276" w:lineRule="auto"/>
              <w:ind w:left="714" w:hanging="357"/>
              <w:contextualSpacing w:val="0"/>
              <w:jc w:val="left"/>
              <w:rPr>
                <w:rFonts w:cstheme="minorHAnsi"/>
              </w:rPr>
            </w:pPr>
            <w:r w:rsidRPr="0035732D">
              <w:rPr>
                <w:rFonts w:cstheme="minorHAnsi"/>
              </w:rPr>
              <w:t>zwiększać jego efektywność.</w:t>
            </w:r>
            <w:r w:rsidR="00FD65F1" w:rsidRPr="0035732D">
              <w:rPr>
                <w:rFonts w:cstheme="minorHAnsi"/>
              </w:rPr>
              <w:t xml:space="preserve"> </w:t>
            </w:r>
          </w:p>
          <w:p w14:paraId="3658589C" w14:textId="3A231291" w:rsidR="001675B4" w:rsidRPr="0035732D" w:rsidRDefault="00646E75" w:rsidP="006173F8">
            <w:pPr>
              <w:spacing w:line="276" w:lineRule="auto"/>
              <w:jc w:val="left"/>
              <w:rPr>
                <w:rStyle w:val="Wyrnienieintensywne"/>
                <w:rFonts w:cstheme="minorHAnsi"/>
                <w:b w:val="0"/>
              </w:rPr>
            </w:pPr>
            <w:r w:rsidRPr="0035732D">
              <w:rPr>
                <w:rFonts w:cstheme="minorHAnsi"/>
              </w:rPr>
              <w:t>W rzeczywistości nie ma możliwości zwiększenia samych zasobów nadzoru</w:t>
            </w:r>
            <w:r w:rsidR="00FD65F1" w:rsidRPr="0035732D">
              <w:rPr>
                <w:rFonts w:cstheme="minorHAnsi"/>
              </w:rPr>
              <w:t xml:space="preserve"> na tyle</w:t>
            </w:r>
            <w:r w:rsidRPr="0035732D">
              <w:rPr>
                <w:rFonts w:cstheme="minorHAnsi"/>
              </w:rPr>
              <w:t>, aby pokrył on rosnącą aktywność w środowisku lotniczym (ograniczenia budżetowe, infrastrukturalne, strukturalne itp.), tak jak nie ma możliwości nieograniczonego zwiększania samej efektywności istniejących zasobów nadzoru bez żadnych limitów (ograniczenia finansowe, czasowe, technologiczne, prawne, proceduralne, rotacja pracowników, czynnik ludzki itp.)</w:t>
            </w:r>
            <w:r w:rsidR="006173F8" w:rsidRPr="0035732D">
              <w:rPr>
                <w:rFonts w:cstheme="minorHAnsi"/>
              </w:rPr>
              <w:t>.</w:t>
            </w:r>
            <w:r w:rsidRPr="0035732D">
              <w:rPr>
                <w:rFonts w:cstheme="minorHAnsi"/>
              </w:rPr>
              <w:t xml:space="preserve"> Z powyższych powodów w praktyce stosuje się połączenie tych dwóch rozwiązań jako cząstkowych – zasoby powiększa się w ramach możliwości budżetowych, a jednocześnie wprowadza się pewną optymalizację działań, tak aby suma obu tych wdrożonych rozwiązań pozwoliła na utrzymanie poziomu bezpieczeństwa w nowym „rosnącym” środowisku lotniczym.</w:t>
            </w:r>
          </w:p>
        </w:tc>
      </w:tr>
      <w:tr w:rsidR="001675B4" w:rsidRPr="0035732D" w14:paraId="20228D53" w14:textId="77777777" w:rsidTr="006173F8">
        <w:trPr>
          <w:trHeight w:val="454"/>
        </w:trPr>
        <w:tc>
          <w:tcPr>
            <w:tcW w:w="5000" w:type="pct"/>
            <w:shd w:val="clear" w:color="auto" w:fill="FCE1BA"/>
            <w:vAlign w:val="center"/>
          </w:tcPr>
          <w:p w14:paraId="63C1E2B1" w14:textId="77777777" w:rsidR="001675B4" w:rsidRPr="0035732D" w:rsidRDefault="001675B4" w:rsidP="006173F8">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1675B4" w:rsidRPr="0035732D" w14:paraId="2058EB27" w14:textId="77777777" w:rsidTr="00A32CB6">
        <w:trPr>
          <w:trHeight w:val="1077"/>
        </w:trPr>
        <w:tc>
          <w:tcPr>
            <w:tcW w:w="5000" w:type="pct"/>
            <w:shd w:val="pct50" w:color="FCE1BA" w:fill="auto"/>
            <w:vAlign w:val="center"/>
          </w:tcPr>
          <w:p w14:paraId="689467A4" w14:textId="0D0BD423" w:rsidR="001675B4" w:rsidRPr="0035732D" w:rsidRDefault="00646E75" w:rsidP="006173F8">
            <w:pPr>
              <w:spacing w:line="276" w:lineRule="auto"/>
              <w:jc w:val="left"/>
              <w:rPr>
                <w:rStyle w:val="Wyrnienieintensywne"/>
                <w:rFonts w:cstheme="minorHAnsi"/>
              </w:rPr>
            </w:pPr>
            <w:r w:rsidRPr="0035732D">
              <w:rPr>
                <w:rFonts w:cstheme="minorHAnsi"/>
              </w:rPr>
              <w:t>Celem działań jest zapewnienie, że w przypadku rozwoju i ekspansji transportu lotniczego na terytorium RP rozwój polskiego nadzoru lotniczego pozostanie w adekwatnym stosunku do skali rosnących zagrożeń, a tym samym poziom bezpieczeństwa w skali makro nie ulegnie pogorszeniu.</w:t>
            </w:r>
          </w:p>
        </w:tc>
      </w:tr>
      <w:tr w:rsidR="001675B4" w:rsidRPr="0035732D" w14:paraId="12F5E08E" w14:textId="77777777" w:rsidTr="006173F8">
        <w:trPr>
          <w:trHeight w:val="454"/>
        </w:trPr>
        <w:tc>
          <w:tcPr>
            <w:tcW w:w="5000" w:type="pct"/>
            <w:shd w:val="clear" w:color="auto" w:fill="FCE1BA"/>
            <w:vAlign w:val="center"/>
          </w:tcPr>
          <w:p w14:paraId="0E41F237" w14:textId="77777777" w:rsidR="001675B4" w:rsidRPr="0035732D" w:rsidRDefault="001675B4" w:rsidP="006173F8">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1675B4" w:rsidRPr="0035732D" w14:paraId="0BE25D4E" w14:textId="77777777" w:rsidTr="00A32CB6">
        <w:trPr>
          <w:trHeight w:val="454"/>
        </w:trPr>
        <w:tc>
          <w:tcPr>
            <w:tcW w:w="5000" w:type="pct"/>
            <w:shd w:val="pct50" w:color="FCE1BA" w:fill="auto"/>
            <w:vAlign w:val="center"/>
          </w:tcPr>
          <w:p w14:paraId="7DB46061" w14:textId="36E97C9B" w:rsidR="001675B4" w:rsidRPr="0035732D" w:rsidRDefault="00B97B2A" w:rsidP="006173F8">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B.8</w:t>
            </w:r>
          </w:p>
        </w:tc>
      </w:tr>
      <w:tr w:rsidR="00646E75" w:rsidRPr="0035732D" w14:paraId="4519EE7F" w14:textId="77777777" w:rsidTr="006173F8">
        <w:trPr>
          <w:trHeight w:val="454"/>
        </w:trPr>
        <w:tc>
          <w:tcPr>
            <w:tcW w:w="5000" w:type="pct"/>
            <w:shd w:val="clear" w:color="auto" w:fill="FCE1BA"/>
            <w:vAlign w:val="center"/>
          </w:tcPr>
          <w:p w14:paraId="6C2AE82D" w14:textId="77777777" w:rsidR="00646E75" w:rsidRPr="0035732D" w:rsidRDefault="00646E75" w:rsidP="006173F8">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646E75" w:rsidRPr="0035732D" w14:paraId="2C07C36C" w14:textId="77777777" w:rsidTr="00A32CB6">
        <w:trPr>
          <w:trHeight w:val="1361"/>
        </w:trPr>
        <w:tc>
          <w:tcPr>
            <w:tcW w:w="5000" w:type="pct"/>
            <w:shd w:val="pct50" w:color="FCE1BA" w:fill="auto"/>
            <w:vAlign w:val="center"/>
          </w:tcPr>
          <w:p w14:paraId="4EE2F0B7" w14:textId="715D54A2" w:rsidR="00646E75" w:rsidRPr="0035732D" w:rsidRDefault="00646E75" w:rsidP="006173F8">
            <w:pPr>
              <w:spacing w:line="276" w:lineRule="auto"/>
              <w:jc w:val="left"/>
              <w:rPr>
                <w:rFonts w:cstheme="minorHAnsi"/>
              </w:rPr>
            </w:pPr>
            <w:r w:rsidRPr="0035732D">
              <w:rPr>
                <w:rFonts w:cstheme="minorHAnsi"/>
              </w:rPr>
              <w:t>Aby zweryfikować</w:t>
            </w:r>
            <w:r w:rsidR="00C635DF" w:rsidRPr="0035732D">
              <w:rPr>
                <w:rFonts w:cstheme="minorHAnsi"/>
              </w:rPr>
              <w:t>,</w:t>
            </w:r>
            <w:r w:rsidRPr="0035732D">
              <w:rPr>
                <w:rFonts w:cstheme="minorHAnsi"/>
              </w:rPr>
              <w:t xml:space="preserve"> czy działania zmierzają do osiągniętego celu monitoring obejmuje:</w:t>
            </w:r>
          </w:p>
          <w:p w14:paraId="76766C45" w14:textId="22B43101" w:rsidR="00646E75" w:rsidRPr="0035732D" w:rsidRDefault="00646E75" w:rsidP="006173F8">
            <w:pPr>
              <w:pStyle w:val="Akapitzlist"/>
              <w:numPr>
                <w:ilvl w:val="0"/>
                <w:numId w:val="12"/>
              </w:numPr>
              <w:spacing w:line="276" w:lineRule="auto"/>
              <w:ind w:left="714" w:hanging="357"/>
              <w:contextualSpacing w:val="0"/>
              <w:jc w:val="left"/>
              <w:rPr>
                <w:rFonts w:cstheme="minorHAnsi"/>
              </w:rPr>
            </w:pPr>
            <w:r w:rsidRPr="0035732D">
              <w:rPr>
                <w:rFonts w:cstheme="minorHAnsi"/>
              </w:rPr>
              <w:t>budżet Urzędu Lotnictwa Cywilnego</w:t>
            </w:r>
            <w:r w:rsidR="006173F8" w:rsidRPr="0035732D">
              <w:rPr>
                <w:rFonts w:cstheme="minorHAnsi"/>
              </w:rPr>
              <w:t>;</w:t>
            </w:r>
          </w:p>
          <w:p w14:paraId="0FBA8B38" w14:textId="49DEE507" w:rsidR="00646E75" w:rsidRPr="0035732D" w:rsidRDefault="00646E75" w:rsidP="006173F8">
            <w:pPr>
              <w:pStyle w:val="Akapitzlist"/>
              <w:numPr>
                <w:ilvl w:val="0"/>
                <w:numId w:val="12"/>
              </w:numPr>
              <w:spacing w:line="276" w:lineRule="auto"/>
              <w:ind w:left="714" w:hanging="357"/>
              <w:contextualSpacing w:val="0"/>
              <w:jc w:val="left"/>
              <w:rPr>
                <w:rFonts w:cstheme="minorHAnsi"/>
              </w:rPr>
            </w:pPr>
            <w:r w:rsidRPr="0035732D">
              <w:rPr>
                <w:rFonts w:cstheme="minorHAnsi"/>
              </w:rPr>
              <w:t>liczbę etatów ULC, w tym inspektorskich</w:t>
            </w:r>
            <w:r w:rsidR="006173F8" w:rsidRPr="0035732D">
              <w:rPr>
                <w:rFonts w:cstheme="minorHAnsi"/>
              </w:rPr>
              <w:t>;</w:t>
            </w:r>
            <w:r w:rsidRPr="0035732D">
              <w:rPr>
                <w:rFonts w:cstheme="minorHAnsi"/>
              </w:rPr>
              <w:t xml:space="preserve"> </w:t>
            </w:r>
          </w:p>
          <w:p w14:paraId="0EDF6A90" w14:textId="77D63788" w:rsidR="00646E75" w:rsidRPr="0035732D" w:rsidRDefault="00646E75" w:rsidP="006173F8">
            <w:pPr>
              <w:spacing w:line="276" w:lineRule="auto"/>
              <w:jc w:val="left"/>
              <w:rPr>
                <w:rStyle w:val="Wyrnienieintensywne"/>
                <w:rFonts w:cstheme="minorHAnsi"/>
                <w:b w:val="0"/>
                <w:i w:val="0"/>
                <w:iCs w:val="0"/>
              </w:rPr>
            </w:pPr>
            <w:r w:rsidRPr="0035732D">
              <w:rPr>
                <w:rStyle w:val="Wyrnienieintensywne"/>
                <w:rFonts w:cstheme="minorHAnsi"/>
                <w:b w:val="0"/>
                <w:i w:val="0"/>
                <w:iCs w:val="0"/>
              </w:rPr>
              <w:t>w stosunku do skali i złożoności rynku lotniczego (rozdział Kontekst operacyjny – rynek lotniczy w Polsce</w:t>
            </w:r>
            <w:r w:rsidR="00A0727E" w:rsidRPr="0035732D">
              <w:rPr>
                <w:rStyle w:val="Wyrnienieintensywne"/>
                <w:rFonts w:cstheme="minorHAnsi"/>
                <w:b w:val="0"/>
                <w:i w:val="0"/>
                <w:iCs w:val="0"/>
              </w:rPr>
              <w:t>)</w:t>
            </w:r>
            <w:r w:rsidR="0071510C" w:rsidRPr="0035732D">
              <w:rPr>
                <w:rStyle w:val="Wyrnienieintensywne"/>
                <w:rFonts w:cstheme="minorHAnsi"/>
                <w:b w:val="0"/>
                <w:i w:val="0"/>
                <w:iCs w:val="0"/>
              </w:rPr>
              <w:t>.</w:t>
            </w:r>
            <w:r w:rsidRPr="0035732D">
              <w:rPr>
                <w:rStyle w:val="Wyrnienieintensywne"/>
                <w:rFonts w:cstheme="minorHAnsi"/>
                <w:b w:val="0"/>
                <w:i w:val="0"/>
                <w:iCs w:val="0"/>
              </w:rPr>
              <w:t xml:space="preserve"> </w:t>
            </w:r>
          </w:p>
        </w:tc>
      </w:tr>
      <w:tr w:rsidR="002D39E1" w:rsidRPr="0035732D" w14:paraId="3FA8A6C9" w14:textId="77777777" w:rsidTr="006173F8">
        <w:trPr>
          <w:trHeight w:val="454"/>
        </w:trPr>
        <w:tc>
          <w:tcPr>
            <w:tcW w:w="5000" w:type="pct"/>
            <w:shd w:val="clear" w:color="auto" w:fill="FCE1BA"/>
            <w:vAlign w:val="center"/>
          </w:tcPr>
          <w:p w14:paraId="48960E1F" w14:textId="77777777" w:rsidR="002D39E1" w:rsidRPr="0035732D" w:rsidRDefault="002D39E1" w:rsidP="006173F8">
            <w:pPr>
              <w:spacing w:line="276" w:lineRule="auto"/>
              <w:jc w:val="left"/>
              <w:rPr>
                <w:rStyle w:val="Wyrnienieintensywne"/>
                <w:rFonts w:cstheme="minorHAnsi"/>
                <w:i w:val="0"/>
                <w:iCs w:val="0"/>
              </w:rPr>
            </w:pPr>
            <w:r w:rsidRPr="0035732D">
              <w:rPr>
                <w:rStyle w:val="Wyrnienieintensywne"/>
                <w:rFonts w:cstheme="minorHAnsi"/>
                <w:i w:val="0"/>
                <w:iCs w:val="0"/>
              </w:rPr>
              <w:t xml:space="preserve">Powiązane działania EPAS i EUR RASP </w:t>
            </w:r>
          </w:p>
        </w:tc>
      </w:tr>
      <w:tr w:rsidR="00E611A7" w:rsidRPr="00A2741A" w14:paraId="22C8FF78" w14:textId="77777777" w:rsidTr="00A32CB6">
        <w:trPr>
          <w:trHeight w:val="1361"/>
        </w:trPr>
        <w:tc>
          <w:tcPr>
            <w:tcW w:w="5000" w:type="pct"/>
            <w:shd w:val="pct50" w:color="FCE1BA" w:fill="auto"/>
            <w:vAlign w:val="center"/>
          </w:tcPr>
          <w:p w14:paraId="5704ACD5" w14:textId="77777777" w:rsidR="007B3B3F" w:rsidRPr="0035732D" w:rsidRDefault="007B3B3F" w:rsidP="006173F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(Systemic Safety):</w:t>
            </w:r>
          </w:p>
          <w:p w14:paraId="3D14E6C9" w14:textId="3E674092" w:rsidR="007B3B3F" w:rsidRPr="0035732D" w:rsidRDefault="007B3B3F" w:rsidP="006173F8">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Human factors and human performance</w:t>
            </w:r>
            <w:r w:rsidR="00066190" w:rsidRPr="0035732D">
              <w:rPr>
                <w:rStyle w:val="Wyrnienieintensywne"/>
                <w:rFonts w:cstheme="minorHAnsi"/>
                <w:b w:val="0"/>
                <w:i w:val="0"/>
                <w:iCs w:val="0"/>
                <w:lang w:val="en-GB"/>
              </w:rPr>
              <w:t xml:space="preserve">, </w:t>
            </w:r>
            <w:r w:rsidRPr="0035732D">
              <w:rPr>
                <w:rStyle w:val="Wyrnienieintensywne"/>
                <w:rFonts w:cstheme="minorHAnsi"/>
                <w:b w:val="0"/>
                <w:i w:val="0"/>
                <w:iCs w:val="0"/>
                <w:lang w:val="en-GB"/>
              </w:rPr>
              <w:t>EUR.RMT.0009, EUR.SPT.0090</w:t>
            </w:r>
          </w:p>
          <w:p w14:paraId="65E69073" w14:textId="77777777" w:rsidR="007B3B3F" w:rsidRPr="0035732D" w:rsidRDefault="007B3B3F" w:rsidP="006173F8">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(Systemic safety &amp; resilience):</w:t>
            </w:r>
          </w:p>
          <w:p w14:paraId="59AED25C" w14:textId="37A24ECF" w:rsidR="00E611A7" w:rsidRPr="0035732D" w:rsidRDefault="003D7CA0" w:rsidP="006173F8">
            <w:pPr>
              <w:spacing w:line="276" w:lineRule="auto"/>
              <w:jc w:val="left"/>
              <w:rPr>
                <w:rFonts w:cstheme="minorHAnsi"/>
                <w:b/>
                <w:i/>
                <w:iCs/>
                <w:color w:val="0070C0"/>
                <w:lang w:val="en-GB"/>
              </w:rPr>
            </w:pPr>
            <w:r w:rsidRPr="0035732D">
              <w:rPr>
                <w:rStyle w:val="Wyrnienieintensywne"/>
                <w:rFonts w:cstheme="minorHAnsi"/>
                <w:b w:val="0"/>
                <w:i w:val="0"/>
                <w:iCs w:val="0"/>
                <w:lang w:val="en-GB"/>
              </w:rPr>
              <w:t>Capable and streamlined oversight/Address deficiencies identified through standardisation</w:t>
            </w:r>
          </w:p>
        </w:tc>
      </w:tr>
    </w:tbl>
    <w:p w14:paraId="24029637" w14:textId="77777777" w:rsidR="00A32CB6" w:rsidRPr="0035732D" w:rsidRDefault="00A32CB6" w:rsidP="006173F8">
      <w:pPr>
        <w:pStyle w:val="Legenda"/>
        <w:spacing w:after="0" w:line="276" w:lineRule="auto"/>
        <w:jc w:val="left"/>
        <w:rPr>
          <w:rFonts w:cstheme="minorHAnsi"/>
          <w:i w:val="0"/>
          <w:iCs w:val="0"/>
          <w:sz w:val="8"/>
          <w:szCs w:val="8"/>
          <w:lang w:val="en-GB"/>
        </w:rPr>
      </w:pPr>
    </w:p>
    <w:p w14:paraId="61CC765A" w14:textId="4B10BAAE" w:rsidR="00532CE7" w:rsidRDefault="00281160" w:rsidP="006173F8">
      <w:pPr>
        <w:pStyle w:val="Legenda"/>
        <w:spacing w:after="0" w:line="276" w:lineRule="auto"/>
        <w:jc w:val="left"/>
        <w:rPr>
          <w:rFonts w:cstheme="minorHAnsi"/>
        </w:rPr>
      </w:pPr>
      <w:r w:rsidRPr="0035732D">
        <w:rPr>
          <w:rFonts w:cstheme="minorHAnsi"/>
          <w:noProof/>
        </w:rPr>
        <w:drawing>
          <wp:inline distT="0" distB="0" distL="0" distR="0" wp14:anchorId="3873FADC" wp14:editId="02634337">
            <wp:extent cx="6624000" cy="2520000"/>
            <wp:effectExtent l="0" t="0" r="5715" b="13970"/>
            <wp:docPr id="9" name="Wykres 9">
              <a:extLst xmlns:a="http://schemas.openxmlformats.org/drawingml/2006/main">
                <a:ext uri="{FF2B5EF4-FFF2-40B4-BE49-F238E27FC236}">
                  <a16:creationId xmlns:a16="http://schemas.microsoft.com/office/drawing/2014/main" id="{C181BC98-52E2-46CB-99F5-E25E4657B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D69394" w14:textId="7CBC0C65" w:rsidR="000F3279" w:rsidRPr="000F3279" w:rsidRDefault="000F3279" w:rsidP="000F3279">
      <w:pPr>
        <w:pStyle w:val="Legenda"/>
        <w:spacing w:after="0"/>
        <w:jc w:val="left"/>
      </w:pPr>
      <w:bookmarkStart w:id="170" w:name="_Toc227243139"/>
      <w:r>
        <w:t xml:space="preserve">Wykres </w:t>
      </w:r>
      <w:r w:rsidR="00052967">
        <w:fldChar w:fldCharType="begin"/>
      </w:r>
      <w:r w:rsidR="00052967">
        <w:instrText xml:space="preserve"> SEQ Wykres \* ARABIC </w:instrText>
      </w:r>
      <w:r w:rsidR="00052967">
        <w:fldChar w:fldCharType="separate"/>
      </w:r>
      <w:r w:rsidR="00052967">
        <w:rPr>
          <w:noProof/>
        </w:rPr>
        <w:t>16</w:t>
      </w:r>
      <w:r w:rsidR="00052967">
        <w:rPr>
          <w:noProof/>
        </w:rPr>
        <w:fldChar w:fldCharType="end"/>
      </w:r>
      <w:r>
        <w:t xml:space="preserve">. </w:t>
      </w:r>
      <w:r w:rsidRPr="00E7601A">
        <w:t>Budżet ULC w latach 2020 – 2025.</w:t>
      </w:r>
      <w:bookmarkEnd w:id="170"/>
    </w:p>
    <w:p w14:paraId="696EAA5C" w14:textId="5BA1D0BE" w:rsidR="00AC5BC3" w:rsidRPr="0035732D" w:rsidRDefault="00A96396" w:rsidP="006173F8">
      <w:pPr>
        <w:pStyle w:val="Legenda"/>
        <w:spacing w:after="0" w:line="276" w:lineRule="auto"/>
        <w:jc w:val="left"/>
        <w:rPr>
          <w:rFonts w:cstheme="minorHAnsi"/>
        </w:rPr>
      </w:pPr>
      <w:r w:rsidRPr="0035732D">
        <w:rPr>
          <w:rFonts w:cstheme="minorHAnsi"/>
          <w:noProof/>
        </w:rPr>
        <w:drawing>
          <wp:inline distT="0" distB="0" distL="0" distR="0" wp14:anchorId="3C0C31F8" wp14:editId="25D99624">
            <wp:extent cx="6623685" cy="2250220"/>
            <wp:effectExtent l="0" t="0" r="5715" b="17145"/>
            <wp:docPr id="7" name="Wykres 7">
              <a:extLst xmlns:a="http://schemas.openxmlformats.org/drawingml/2006/main">
                <a:ext uri="{FF2B5EF4-FFF2-40B4-BE49-F238E27FC236}">
                  <a16:creationId xmlns:a16="http://schemas.microsoft.com/office/drawing/2014/main" id="{EEE7F1C4-A530-46F4-B9A7-216133105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35732D">
        <w:rPr>
          <w:rFonts w:cstheme="minorHAnsi"/>
        </w:rPr>
        <w:t xml:space="preserve"> </w:t>
      </w:r>
    </w:p>
    <w:p w14:paraId="6A3CE134" w14:textId="4319B02B" w:rsidR="00532CE7" w:rsidRPr="0035732D" w:rsidRDefault="000F3279" w:rsidP="000F3279">
      <w:pPr>
        <w:pStyle w:val="Legenda"/>
        <w:spacing w:after="0"/>
        <w:jc w:val="left"/>
        <w:rPr>
          <w:rFonts w:cstheme="minorHAnsi"/>
        </w:rPr>
      </w:pPr>
      <w:bookmarkStart w:id="171" w:name="_Toc227243140"/>
      <w:r>
        <w:t xml:space="preserve">Wykres </w:t>
      </w:r>
      <w:r w:rsidR="00052967">
        <w:fldChar w:fldCharType="begin"/>
      </w:r>
      <w:r w:rsidR="00052967">
        <w:instrText xml:space="preserve"> SEQ Wykres \* ARABIC </w:instrText>
      </w:r>
      <w:r w:rsidR="00052967">
        <w:fldChar w:fldCharType="separate"/>
      </w:r>
      <w:r w:rsidR="00052967">
        <w:rPr>
          <w:noProof/>
        </w:rPr>
        <w:t>17</w:t>
      </w:r>
      <w:r w:rsidR="00052967">
        <w:rPr>
          <w:noProof/>
        </w:rPr>
        <w:fldChar w:fldCharType="end"/>
      </w:r>
      <w:r>
        <w:t xml:space="preserve">. </w:t>
      </w:r>
      <w:r w:rsidRPr="00DF7E4A">
        <w:t xml:space="preserve">Budżet ULC w mln zł („nominalny” vs „faktyczny*” czyli skorygowany o inflację w odniesieniu do </w:t>
      </w:r>
      <w:r w:rsidR="005D1BC9">
        <w:t xml:space="preserve">okresu </w:t>
      </w:r>
      <w:r w:rsidRPr="00DF7E4A">
        <w:t>2020</w:t>
      </w:r>
      <w:r w:rsidR="005D1BC9">
        <w:t>-2025</w:t>
      </w:r>
      <w:r w:rsidRPr="00DF7E4A">
        <w:t xml:space="preserve"> roku na bazie danych z GUS).</w:t>
      </w:r>
      <w:bookmarkEnd w:id="171"/>
    </w:p>
    <w:p w14:paraId="28DAAFB7" w14:textId="5FF1723A" w:rsidR="001E79AE" w:rsidRPr="0035732D" w:rsidRDefault="00400E5C" w:rsidP="009A3D1C">
      <w:pPr>
        <w:spacing w:line="276" w:lineRule="auto"/>
        <w:jc w:val="left"/>
        <w:rPr>
          <w:rFonts w:cstheme="minorHAnsi"/>
          <w:sz w:val="18"/>
          <w:szCs w:val="18"/>
        </w:rPr>
      </w:pPr>
      <w:bookmarkStart w:id="172" w:name="_Hlk224290155"/>
      <w:r w:rsidRPr="0035732D">
        <w:rPr>
          <w:rFonts w:cstheme="minorHAnsi"/>
          <w:sz w:val="18"/>
          <w:szCs w:val="18"/>
        </w:rPr>
        <w:lastRenderedPageBreak/>
        <w:t xml:space="preserve">* </w:t>
      </w:r>
      <w:r w:rsidR="008D4664" w:rsidRPr="0035732D">
        <w:rPr>
          <w:rFonts w:cstheme="minorHAnsi"/>
          <w:sz w:val="18"/>
          <w:szCs w:val="18"/>
        </w:rPr>
        <w:t xml:space="preserve">W budżecie ULC za 2025 rok uwzględniono włączenie do limitu wydatków ULC na etapie ustawy budżetowej 2026 r. środków przekazywanych na dotacje celowe dla Polskiej Agencji Żeglugi Powietrznej na realizację zadań </w:t>
      </w:r>
      <w:r w:rsidRPr="0035732D">
        <w:rPr>
          <w:rFonts w:cstheme="minorHAnsi"/>
          <w:sz w:val="18"/>
          <w:szCs w:val="18"/>
        </w:rPr>
        <w:t xml:space="preserve">- </w:t>
      </w:r>
      <w:r w:rsidR="008D4664" w:rsidRPr="0035732D">
        <w:rPr>
          <w:rFonts w:cstheme="minorHAnsi"/>
          <w:sz w:val="18"/>
          <w:szCs w:val="18"/>
        </w:rPr>
        <w:t>utrzymanie trwałości projektu Usługi cyfrowe dla bezzałogowych statków powietrznych, o których mowa w art. 30 ustawy z dnia 24 stycznia 2025 r. o zmianie ustawy Prawo lotnicze oraz innych ustaw</w:t>
      </w:r>
      <w:r w:rsidRPr="0035732D">
        <w:rPr>
          <w:rFonts w:cstheme="minorHAnsi"/>
          <w:sz w:val="18"/>
          <w:szCs w:val="18"/>
        </w:rPr>
        <w:t xml:space="preserve">, a także </w:t>
      </w:r>
      <w:r w:rsidR="008D4664" w:rsidRPr="0035732D">
        <w:rPr>
          <w:rFonts w:cstheme="minorHAnsi"/>
          <w:sz w:val="18"/>
          <w:szCs w:val="18"/>
        </w:rPr>
        <w:t xml:space="preserve">wyznaczanie stref geograficznych, o których mowa w art. 156j ustawy z dnia 3 lipca 2002 r. Prawo lotnicze w brzmieniu ustalonym w/w ustawą nowelizującą z 24 stycznia 2025 r.). Ponadto uwzględniony został wzrost wynagrodzeń w państwowej sferze budżetowej na poziomie 3% oraz wyższe środki na dotacje celowe przekazywane podmiotom spoza sektora finansów publicznych na zakup sprzętów i urządzeń niezbędnych dla bezpieczeństwa działalności lotniczej i nadzoru w tym zakresie. </w:t>
      </w:r>
      <w:bookmarkEnd w:id="172"/>
    </w:p>
    <w:p w14:paraId="1345D72D" w14:textId="77777777" w:rsidR="001E79AE" w:rsidRPr="0035732D" w:rsidRDefault="00411805" w:rsidP="00973BD3">
      <w:pPr>
        <w:pStyle w:val="Legenda"/>
        <w:spacing w:after="0" w:line="276" w:lineRule="auto"/>
        <w:jc w:val="left"/>
        <w:rPr>
          <w:rFonts w:cstheme="minorHAnsi"/>
        </w:rPr>
      </w:pPr>
      <w:r w:rsidRPr="0035732D">
        <w:rPr>
          <w:rFonts w:cstheme="minorHAnsi"/>
          <w:noProof/>
        </w:rPr>
        <w:drawing>
          <wp:inline distT="0" distB="0" distL="0" distR="0" wp14:anchorId="330B0ACA" wp14:editId="7B2E4BBB">
            <wp:extent cx="6624000" cy="3168000"/>
            <wp:effectExtent l="0" t="0" r="5715" b="13970"/>
            <wp:docPr id="12" name="Wykres 12">
              <a:extLst xmlns:a="http://schemas.openxmlformats.org/drawingml/2006/main">
                <a:ext uri="{FF2B5EF4-FFF2-40B4-BE49-F238E27FC236}">
                  <a16:creationId xmlns:a16="http://schemas.microsoft.com/office/drawing/2014/main" id="{3829B8A9-056C-49BC-A07E-B788C4B07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35732D">
        <w:rPr>
          <w:rFonts w:cstheme="minorHAnsi"/>
        </w:rPr>
        <w:t xml:space="preserve"> </w:t>
      </w:r>
    </w:p>
    <w:p w14:paraId="4145626D" w14:textId="5A6FED02" w:rsidR="00532CE7" w:rsidRPr="0035732D" w:rsidRDefault="000F3279" w:rsidP="000F3279">
      <w:pPr>
        <w:pStyle w:val="Legenda"/>
        <w:spacing w:after="0"/>
        <w:jc w:val="left"/>
        <w:rPr>
          <w:rFonts w:cstheme="minorHAnsi"/>
        </w:rPr>
      </w:pPr>
      <w:bookmarkStart w:id="173" w:name="_Toc227243141"/>
      <w:r>
        <w:t xml:space="preserve">Wykres </w:t>
      </w:r>
      <w:r w:rsidR="00052967">
        <w:fldChar w:fldCharType="begin"/>
      </w:r>
      <w:r w:rsidR="00052967">
        <w:instrText xml:space="preserve"> SEQ Wykres \* ARABIC </w:instrText>
      </w:r>
      <w:r w:rsidR="00052967">
        <w:fldChar w:fldCharType="separate"/>
      </w:r>
      <w:r w:rsidR="00052967">
        <w:rPr>
          <w:noProof/>
        </w:rPr>
        <w:t>18</w:t>
      </w:r>
      <w:r w:rsidR="00052967">
        <w:rPr>
          <w:noProof/>
        </w:rPr>
        <w:fldChar w:fldCharType="end"/>
      </w:r>
      <w:r>
        <w:t xml:space="preserve">. </w:t>
      </w:r>
      <w:r w:rsidRPr="00340B0C">
        <w:t>Etaty ogółem w ULC/Etaty inspektorskie w latach 2020 – 2025.</w:t>
      </w:r>
      <w:bookmarkEnd w:id="173"/>
    </w:p>
    <w:p w14:paraId="78AC9C2D" w14:textId="2F78B200" w:rsidR="00A814A5" w:rsidRDefault="00562B8A" w:rsidP="00973BD3">
      <w:pPr>
        <w:pStyle w:val="Legenda"/>
        <w:spacing w:after="0" w:line="276" w:lineRule="auto"/>
        <w:jc w:val="left"/>
        <w:rPr>
          <w:rFonts w:cstheme="minorHAnsi"/>
        </w:rPr>
      </w:pPr>
      <w:r w:rsidRPr="0035732D">
        <w:rPr>
          <w:rFonts w:cstheme="minorHAnsi"/>
          <w:noProof/>
        </w:rPr>
        <w:drawing>
          <wp:inline distT="0" distB="0" distL="0" distR="0" wp14:anchorId="47925121" wp14:editId="5129AF0D">
            <wp:extent cx="6624000" cy="3168000"/>
            <wp:effectExtent l="0" t="0" r="5715" b="13970"/>
            <wp:docPr id="13" name="Wykres 13">
              <a:extLst xmlns:a="http://schemas.openxmlformats.org/drawingml/2006/main">
                <a:ext uri="{FF2B5EF4-FFF2-40B4-BE49-F238E27FC236}">
                  <a16:creationId xmlns:a16="http://schemas.microsoft.com/office/drawing/2014/main" id="{A9581E65-0E1C-4BAF-B6B1-581AEF915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5732D">
        <w:rPr>
          <w:rFonts w:cstheme="minorHAnsi"/>
        </w:rPr>
        <w:t xml:space="preserve"> </w:t>
      </w:r>
    </w:p>
    <w:p w14:paraId="44518377" w14:textId="757C9849" w:rsidR="000F3279" w:rsidRPr="000F3279" w:rsidRDefault="000F3279" w:rsidP="000F3279">
      <w:pPr>
        <w:pStyle w:val="Legenda"/>
        <w:spacing w:after="0"/>
        <w:jc w:val="left"/>
      </w:pPr>
      <w:bookmarkStart w:id="174" w:name="_Toc227243142"/>
      <w:r>
        <w:t xml:space="preserve">Wykres </w:t>
      </w:r>
      <w:r w:rsidR="00052967">
        <w:fldChar w:fldCharType="begin"/>
      </w:r>
      <w:r w:rsidR="00052967">
        <w:instrText xml:space="preserve"> SEQ Wykres \* ARABIC </w:instrText>
      </w:r>
      <w:r w:rsidR="00052967">
        <w:fldChar w:fldCharType="separate"/>
      </w:r>
      <w:r w:rsidR="00052967">
        <w:rPr>
          <w:noProof/>
        </w:rPr>
        <w:t>19</w:t>
      </w:r>
      <w:r w:rsidR="00052967">
        <w:rPr>
          <w:noProof/>
        </w:rPr>
        <w:fldChar w:fldCharType="end"/>
      </w:r>
      <w:r>
        <w:t xml:space="preserve">. </w:t>
      </w:r>
      <w:r w:rsidRPr="002D1133">
        <w:t>Udział etatów inspektorskich i pozostałych (nie-inspektorskich) ogólnej liczbie zatrudnionych w ULC w latach 2020 – 2025.</w:t>
      </w:r>
      <w:bookmarkEnd w:id="174"/>
    </w:p>
    <w:p w14:paraId="000EB84D" w14:textId="19B92C21" w:rsidR="00973BD3" w:rsidRPr="0035732D" w:rsidRDefault="00973BD3" w:rsidP="00973BD3">
      <w:pPr>
        <w:spacing w:after="0" w:line="276" w:lineRule="auto"/>
        <w:jc w:val="left"/>
        <w:rPr>
          <w:rFonts w:cstheme="minorHAnsi"/>
        </w:rPr>
      </w:pPr>
      <w:r w:rsidRPr="0035732D">
        <w:rPr>
          <w:rFonts w:cstheme="minorHAnsi"/>
        </w:rPr>
        <w:br w:type="page"/>
      </w: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CF4E85" w:rsidRPr="0035732D" w14:paraId="6F288BBF" w14:textId="77777777" w:rsidTr="000E55C2">
        <w:trPr>
          <w:trHeight w:val="567"/>
        </w:trPr>
        <w:tc>
          <w:tcPr>
            <w:tcW w:w="5000" w:type="pct"/>
            <w:shd w:val="clear" w:color="auto" w:fill="FCE1BA"/>
          </w:tcPr>
          <w:p w14:paraId="59BAD274" w14:textId="3294E2BE" w:rsidR="00CF4E85" w:rsidRPr="0035732D" w:rsidRDefault="00CF4E85" w:rsidP="009A3D1C">
            <w:pPr>
              <w:pStyle w:val="Nagwek5"/>
              <w:spacing w:line="276" w:lineRule="auto"/>
              <w:outlineLvl w:val="4"/>
              <w:rPr>
                <w:rStyle w:val="Wyrnienieintensywne"/>
                <w:rFonts w:asciiTheme="minorHAnsi" w:hAnsiTheme="minorHAnsi" w:cstheme="minorHAnsi"/>
                <w:b/>
                <w:i w:val="0"/>
                <w:iCs w:val="0"/>
              </w:rPr>
            </w:pPr>
            <w:bookmarkStart w:id="175" w:name="_Toc227246230"/>
            <w:r w:rsidRPr="0035732D">
              <w:rPr>
                <w:rFonts w:asciiTheme="minorHAnsi" w:hAnsiTheme="minorHAnsi" w:cstheme="minorHAnsi"/>
              </w:rPr>
              <w:lastRenderedPageBreak/>
              <w:t>Zmęczenie personelu lotniczego (FATIGUE)</w:t>
            </w:r>
            <w:bookmarkEnd w:id="175"/>
          </w:p>
        </w:tc>
      </w:tr>
      <w:tr w:rsidR="00CF4E85" w:rsidRPr="0035732D" w14:paraId="1002E79B" w14:textId="77777777" w:rsidTr="000E55C2">
        <w:trPr>
          <w:trHeight w:val="454"/>
        </w:trPr>
        <w:tc>
          <w:tcPr>
            <w:tcW w:w="5000" w:type="pct"/>
            <w:shd w:val="clear" w:color="auto" w:fill="FCE1BA"/>
            <w:vAlign w:val="center"/>
          </w:tcPr>
          <w:p w14:paraId="018615E7" w14:textId="77777777" w:rsidR="00CF4E85" w:rsidRPr="0035732D" w:rsidRDefault="00CF4E85" w:rsidP="000E55C2">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CF4E85" w:rsidRPr="0035732D" w14:paraId="5FD8EA6B" w14:textId="77777777" w:rsidTr="00A32CB6">
        <w:trPr>
          <w:trHeight w:val="5896"/>
        </w:trPr>
        <w:tc>
          <w:tcPr>
            <w:tcW w:w="5000" w:type="pct"/>
            <w:shd w:val="pct50" w:color="FCE1BA" w:fill="auto"/>
            <w:vAlign w:val="center"/>
          </w:tcPr>
          <w:p w14:paraId="0762B910" w14:textId="74CBE5E4" w:rsidR="00CF4E85" w:rsidRPr="0035732D" w:rsidRDefault="00502372" w:rsidP="000E55C2">
            <w:pPr>
              <w:spacing w:after="80" w:line="276" w:lineRule="auto"/>
              <w:jc w:val="left"/>
              <w:rPr>
                <w:rFonts w:cstheme="minorHAnsi"/>
              </w:rPr>
            </w:pPr>
            <w:r w:rsidRPr="0035732D">
              <w:rPr>
                <w:rFonts w:cstheme="minorHAnsi"/>
                <w:szCs w:val="24"/>
              </w:rPr>
              <w:t>Wszelkie statystyki, jak i prowadzone od lat badania w tym zakresie nie pozostawiają wątpliwości co do tego</w:t>
            </w:r>
            <w:r w:rsidR="00C635DF" w:rsidRPr="0035732D">
              <w:rPr>
                <w:rFonts w:cstheme="minorHAnsi"/>
                <w:szCs w:val="24"/>
              </w:rPr>
              <w:t>,</w:t>
            </w:r>
            <w:r w:rsidRPr="0035732D">
              <w:rPr>
                <w:rFonts w:cstheme="minorHAnsi"/>
                <w:szCs w:val="24"/>
              </w:rPr>
              <w:t xml:space="preserve"> jak ważne jest, by załoga statku powietrznego była w dobrej kondycji psychofizycznej podczas </w:t>
            </w:r>
            <w:r w:rsidR="00867361" w:rsidRPr="0035732D">
              <w:rPr>
                <w:rFonts w:cstheme="minorHAnsi"/>
                <w:szCs w:val="24"/>
              </w:rPr>
              <w:t>wykonywania</w:t>
            </w:r>
            <w:r w:rsidRPr="0035732D">
              <w:rPr>
                <w:rFonts w:cstheme="minorHAnsi"/>
                <w:szCs w:val="24"/>
              </w:rPr>
              <w:t xml:space="preserve"> czynności lotniczych.</w:t>
            </w:r>
            <w:r w:rsidRPr="0035732D">
              <w:rPr>
                <w:rFonts w:cstheme="minorHAnsi"/>
              </w:rPr>
              <w:t xml:space="preserve"> </w:t>
            </w:r>
            <w:r w:rsidR="00867361" w:rsidRPr="0035732D">
              <w:rPr>
                <w:rFonts w:cstheme="minorHAnsi"/>
              </w:rPr>
              <w:t xml:space="preserve">Zmęczenie jest efektem końcowym następującym </w:t>
            </w:r>
            <w:r w:rsidR="009C237E" w:rsidRPr="0035732D">
              <w:rPr>
                <w:rFonts w:cstheme="minorHAnsi"/>
              </w:rPr>
              <w:t xml:space="preserve">zazwyczaj </w:t>
            </w:r>
            <w:r w:rsidR="00C635DF" w:rsidRPr="0035732D">
              <w:rPr>
                <w:rFonts w:cstheme="minorHAnsi"/>
              </w:rPr>
              <w:t xml:space="preserve">po </w:t>
            </w:r>
            <w:r w:rsidR="009C237E" w:rsidRPr="0035732D">
              <w:rPr>
                <w:rFonts w:cstheme="minorHAnsi"/>
              </w:rPr>
              <w:t>wykonaniu szeregu czynności, które</w:t>
            </w:r>
            <w:r w:rsidR="00867361" w:rsidRPr="0035732D">
              <w:rPr>
                <w:rFonts w:cstheme="minorHAnsi"/>
              </w:rPr>
              <w:t xml:space="preserve"> wpływa</w:t>
            </w:r>
            <w:r w:rsidR="009C237E" w:rsidRPr="0035732D">
              <w:rPr>
                <w:rFonts w:cstheme="minorHAnsi"/>
              </w:rPr>
              <w:t>ją</w:t>
            </w:r>
            <w:r w:rsidR="00867361" w:rsidRPr="0035732D">
              <w:rPr>
                <w:rFonts w:cstheme="minorHAnsi"/>
              </w:rPr>
              <w:t xml:space="preserve"> na zdolność danej osoby do wykonywania zadania w normalny sposób, potencjalnie prowadząc do niebezpiecznego wykonania </w:t>
            </w:r>
            <w:r w:rsidR="009C237E" w:rsidRPr="0035732D">
              <w:rPr>
                <w:rFonts w:cstheme="minorHAnsi"/>
              </w:rPr>
              <w:t>tego</w:t>
            </w:r>
            <w:r w:rsidR="00867361" w:rsidRPr="0035732D">
              <w:rPr>
                <w:rFonts w:cstheme="minorHAnsi"/>
              </w:rPr>
              <w:t xml:space="preserve"> zadania. Zmęczenie może wystąpić w stosunkowo krótkim czasie po znaczącej aktywności fizycznej lub umysłowej (ostre) lub może pojawiać się stopniowo przez kilka dni lub tygodni.</w:t>
            </w:r>
            <w:r w:rsidR="009127B3" w:rsidRPr="0035732D">
              <w:rPr>
                <w:rFonts w:cstheme="minorHAnsi"/>
              </w:rPr>
              <w:t xml:space="preserve"> </w:t>
            </w:r>
            <w:r w:rsidRPr="0035732D">
              <w:rPr>
                <w:rFonts w:cstheme="minorHAnsi"/>
              </w:rPr>
              <w:t>Zarówno wysiłek fizyczny, jak i umysłowy, który przekracza możliwości adaptacyjne organizmu, może prowadzić do poważnych konsekwencji i nieść wysokie ryzyko popełnienia błędu podczas wykonywanych obowiązków służbowych</w:t>
            </w:r>
            <w:r w:rsidR="00867361" w:rsidRPr="0035732D">
              <w:rPr>
                <w:rFonts w:cstheme="minorHAnsi"/>
              </w:rPr>
              <w:t>.</w:t>
            </w:r>
          </w:p>
          <w:p w14:paraId="4C218463" w14:textId="4D3F5E34" w:rsidR="009127B3" w:rsidRPr="0035732D" w:rsidRDefault="009127B3" w:rsidP="000E55C2">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Pomimo wprowadzonych regulacji prawnych w tym obszarze, które mają na celu zmniejszenie liczby zdarzeń </w:t>
            </w:r>
            <w:r w:rsidR="000E55C2" w:rsidRPr="0035732D">
              <w:rPr>
                <w:rStyle w:val="Wyrnienieintensywne"/>
                <w:rFonts w:cstheme="minorHAnsi"/>
                <w:b w:val="0"/>
                <w:i w:val="0"/>
                <w:iCs w:val="0"/>
              </w:rPr>
              <w:br/>
            </w:r>
            <w:r w:rsidRPr="0035732D">
              <w:rPr>
                <w:rStyle w:val="Wyrnienieintensywne"/>
                <w:rFonts w:cstheme="minorHAnsi"/>
                <w:b w:val="0"/>
                <w:i w:val="0"/>
                <w:iCs w:val="0"/>
              </w:rPr>
              <w:t>i zagrożeń związanych ze zmęczeniem, nadal będzie ono występować ze względu na różne wyzwania operacyjne.</w:t>
            </w:r>
          </w:p>
          <w:p w14:paraId="5A7BF0FC" w14:textId="0A4FC8D6" w:rsidR="003D7CA0" w:rsidRPr="0035732D" w:rsidRDefault="003D7CA0" w:rsidP="000E55C2">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Kolejnym wyzwaniem jest odpowiednie przygotowanie i kompetencje inspektorów do zatwierdzania </w:t>
            </w:r>
            <w:r w:rsidR="000E55C2" w:rsidRPr="0035732D">
              <w:rPr>
                <w:rStyle w:val="Wyrnienieintensywne"/>
                <w:rFonts w:cstheme="minorHAnsi"/>
                <w:b w:val="0"/>
                <w:i w:val="0"/>
                <w:iCs w:val="0"/>
              </w:rPr>
              <w:br/>
            </w:r>
            <w:r w:rsidRPr="0035732D">
              <w:rPr>
                <w:rStyle w:val="Wyrnienieintensywne"/>
                <w:rFonts w:cstheme="minorHAnsi"/>
                <w:b w:val="0"/>
                <w:i w:val="0"/>
                <w:iCs w:val="0"/>
              </w:rPr>
              <w:t xml:space="preserve">i nadzorowania flight time specification schemes operatorów lotniczych, w szczególności tych, które obejmują zarządzanie ryzykiem zmęczenia (FRM – </w:t>
            </w:r>
            <w:r w:rsidRPr="002771AD">
              <w:rPr>
                <w:rStyle w:val="Wyrnienieintensywne"/>
                <w:rFonts w:cstheme="minorHAnsi"/>
                <w:b w:val="0"/>
              </w:rPr>
              <w:t>Fatigue Risk Management</w:t>
            </w:r>
            <w:r w:rsidRPr="0035732D">
              <w:rPr>
                <w:rStyle w:val="Wyrnienieintensywne"/>
                <w:rFonts w:cstheme="minorHAnsi"/>
                <w:b w:val="0"/>
                <w:i w:val="0"/>
                <w:iCs w:val="0"/>
              </w:rPr>
              <w:t>).</w:t>
            </w:r>
            <w:r w:rsidR="00F52CE9" w:rsidRPr="0035732D">
              <w:rPr>
                <w:rStyle w:val="Wyrnienieintensywne"/>
                <w:rFonts w:cstheme="minorHAnsi"/>
                <w:b w:val="0"/>
                <w:i w:val="0"/>
                <w:iCs w:val="0"/>
              </w:rPr>
              <w:t xml:space="preserve"> Inspektorzy ULC powinny skupić się na weryfikacji skutecznego wdrożenia procesów ustanowionych w celu spełnienia wymogów dotyczących obowiązków operatorów i zapewnienia odpowiedniego zarządzania ryzykiem zmęczenia i brać pod uwagę te ostatnie podczas przeprowadzania audytów systemów zarządzania u operatorów.</w:t>
            </w:r>
          </w:p>
        </w:tc>
      </w:tr>
      <w:tr w:rsidR="00CF4E85" w:rsidRPr="0035732D" w14:paraId="3E239F2C" w14:textId="77777777" w:rsidTr="000E55C2">
        <w:trPr>
          <w:trHeight w:val="454"/>
        </w:trPr>
        <w:tc>
          <w:tcPr>
            <w:tcW w:w="5000" w:type="pct"/>
            <w:shd w:val="clear" w:color="auto" w:fill="FCE1BA"/>
            <w:vAlign w:val="center"/>
          </w:tcPr>
          <w:p w14:paraId="1FA5FE90" w14:textId="77777777" w:rsidR="00CF4E85" w:rsidRPr="0035732D" w:rsidRDefault="00CF4E85" w:rsidP="000E55C2">
            <w:pPr>
              <w:spacing w:line="276" w:lineRule="auto"/>
              <w:jc w:val="left"/>
              <w:rPr>
                <w:rStyle w:val="Wyrnienieintensywne"/>
                <w:rFonts w:cstheme="minorHAnsi"/>
                <w:i w:val="0"/>
                <w:iCs w:val="0"/>
              </w:rPr>
            </w:pPr>
            <w:r w:rsidRPr="0035732D">
              <w:rPr>
                <w:rStyle w:val="Wyrnienieintensywne"/>
                <w:rFonts w:cstheme="minorHAnsi"/>
                <w:i w:val="0"/>
                <w:iCs w:val="0"/>
              </w:rPr>
              <w:t>Co jest celem działań?</w:t>
            </w:r>
          </w:p>
        </w:tc>
      </w:tr>
      <w:tr w:rsidR="00CF4E85" w:rsidRPr="0035732D" w14:paraId="0AF2F91D" w14:textId="77777777" w:rsidTr="00A32CB6">
        <w:trPr>
          <w:trHeight w:val="1020"/>
        </w:trPr>
        <w:tc>
          <w:tcPr>
            <w:tcW w:w="5000" w:type="pct"/>
            <w:shd w:val="pct50" w:color="FCE1BA" w:fill="auto"/>
            <w:vAlign w:val="center"/>
          </w:tcPr>
          <w:p w14:paraId="779E320C" w14:textId="31D86D98" w:rsidR="00CF4E85" w:rsidRPr="0035732D" w:rsidRDefault="009127B3" w:rsidP="000E55C2">
            <w:pPr>
              <w:spacing w:line="276" w:lineRule="auto"/>
              <w:jc w:val="left"/>
              <w:rPr>
                <w:rStyle w:val="Wyrnienieintensywne"/>
                <w:rFonts w:cstheme="minorHAnsi"/>
                <w:b w:val="0"/>
                <w:i w:val="0"/>
                <w:iCs w:val="0"/>
              </w:rPr>
            </w:pPr>
            <w:r w:rsidRPr="0035732D">
              <w:rPr>
                <w:rStyle w:val="Wyrnienieintensywne"/>
                <w:rFonts w:cstheme="minorHAnsi"/>
                <w:b w:val="0"/>
                <w:i w:val="0"/>
                <w:iCs w:val="0"/>
              </w:rPr>
              <w:t>M</w:t>
            </w:r>
            <w:r w:rsidR="00867361" w:rsidRPr="0035732D">
              <w:rPr>
                <w:rStyle w:val="Wyrnienieintensywne"/>
                <w:rFonts w:cstheme="minorHAnsi"/>
                <w:b w:val="0"/>
                <w:i w:val="0"/>
                <w:iCs w:val="0"/>
              </w:rPr>
              <w:t>onitoro</w:t>
            </w:r>
            <w:r w:rsidR="00167D98" w:rsidRPr="0035732D">
              <w:rPr>
                <w:rStyle w:val="Wyrnienieintensywne"/>
                <w:rFonts w:cstheme="minorHAnsi"/>
                <w:b w:val="0"/>
                <w:i w:val="0"/>
                <w:iCs w:val="0"/>
              </w:rPr>
              <w:t>wanie</w:t>
            </w:r>
            <w:r w:rsidRPr="0035732D">
              <w:rPr>
                <w:rStyle w:val="Wyrnienieintensywne"/>
                <w:rFonts w:cstheme="minorHAnsi"/>
                <w:b w:val="0"/>
                <w:i w:val="0"/>
                <w:iCs w:val="0"/>
              </w:rPr>
              <w:t xml:space="preserve"> skali zjawiska </w:t>
            </w:r>
            <w:r w:rsidR="00167D98" w:rsidRPr="0035732D">
              <w:rPr>
                <w:rStyle w:val="Wyrnienieintensywne"/>
                <w:rFonts w:cstheme="minorHAnsi"/>
                <w:b w:val="0"/>
                <w:i w:val="0"/>
                <w:iCs w:val="0"/>
              </w:rPr>
              <w:t xml:space="preserve">zmęczenia </w:t>
            </w:r>
            <w:r w:rsidR="00716AAB" w:rsidRPr="0035732D">
              <w:rPr>
                <w:rStyle w:val="Wyrnienieintensywne"/>
                <w:rFonts w:cstheme="minorHAnsi"/>
                <w:b w:val="0"/>
                <w:i w:val="0"/>
                <w:iCs w:val="0"/>
              </w:rPr>
              <w:t>personelu lotniczego i pokładowego</w:t>
            </w:r>
            <w:r w:rsidR="003D7CA0" w:rsidRPr="0035732D">
              <w:rPr>
                <w:rStyle w:val="Wyrnienieintensywne"/>
                <w:rFonts w:cstheme="minorHAnsi"/>
                <w:b w:val="0"/>
                <w:i w:val="0"/>
                <w:iCs w:val="0"/>
              </w:rPr>
              <w:t xml:space="preserve"> oraz kompetencji inspektorów </w:t>
            </w:r>
            <w:r w:rsidR="000E55C2" w:rsidRPr="0035732D">
              <w:rPr>
                <w:rStyle w:val="Wyrnienieintensywne"/>
                <w:rFonts w:cstheme="minorHAnsi"/>
                <w:b w:val="0"/>
                <w:i w:val="0"/>
                <w:iCs w:val="0"/>
              </w:rPr>
              <w:br/>
            </w:r>
            <w:r w:rsidR="003D7CA0" w:rsidRPr="0035732D">
              <w:rPr>
                <w:rStyle w:val="Wyrnienieintensywne"/>
                <w:rFonts w:cstheme="minorHAnsi"/>
                <w:b w:val="0"/>
                <w:i w:val="0"/>
                <w:iCs w:val="0"/>
              </w:rPr>
              <w:t xml:space="preserve">w zakresie nadzorowania flight time specification schemes oraz FRM u operatorów. </w:t>
            </w:r>
          </w:p>
        </w:tc>
      </w:tr>
      <w:tr w:rsidR="00CF4E85" w:rsidRPr="0035732D" w14:paraId="396D6417" w14:textId="77777777" w:rsidTr="000E55C2">
        <w:trPr>
          <w:trHeight w:val="454"/>
        </w:trPr>
        <w:tc>
          <w:tcPr>
            <w:tcW w:w="5000" w:type="pct"/>
            <w:shd w:val="clear" w:color="auto" w:fill="FCE1BA"/>
            <w:vAlign w:val="center"/>
          </w:tcPr>
          <w:p w14:paraId="264B7FAA" w14:textId="77777777" w:rsidR="00CF4E85" w:rsidRPr="0035732D" w:rsidRDefault="00CF4E85" w:rsidP="000E55C2">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CF4E85" w:rsidRPr="0035732D" w14:paraId="508C7502" w14:textId="77777777" w:rsidTr="00A32CB6">
        <w:trPr>
          <w:trHeight w:val="680"/>
        </w:trPr>
        <w:tc>
          <w:tcPr>
            <w:tcW w:w="5000" w:type="pct"/>
            <w:shd w:val="pct50" w:color="FCE1BA" w:fill="auto"/>
            <w:vAlign w:val="center"/>
          </w:tcPr>
          <w:p w14:paraId="34A59D33" w14:textId="1CE12218" w:rsidR="00CF4E85" w:rsidRPr="0035732D" w:rsidRDefault="00B97B2A" w:rsidP="000E55C2">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B.9</w:t>
            </w:r>
          </w:p>
        </w:tc>
      </w:tr>
      <w:tr w:rsidR="00CF4E85" w:rsidRPr="0035732D" w14:paraId="1FD9E478" w14:textId="77777777" w:rsidTr="000E55C2">
        <w:trPr>
          <w:trHeight w:val="454"/>
        </w:trPr>
        <w:tc>
          <w:tcPr>
            <w:tcW w:w="5000" w:type="pct"/>
            <w:shd w:val="clear" w:color="auto" w:fill="FCE1BA"/>
            <w:vAlign w:val="center"/>
          </w:tcPr>
          <w:p w14:paraId="3771B282" w14:textId="77777777" w:rsidR="00CF4E85" w:rsidRPr="0035732D" w:rsidRDefault="00CF4E85" w:rsidP="000E55C2">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CF4E85" w:rsidRPr="0035732D" w14:paraId="0057870A" w14:textId="77777777" w:rsidTr="00A32CB6">
        <w:trPr>
          <w:trHeight w:val="3288"/>
        </w:trPr>
        <w:tc>
          <w:tcPr>
            <w:tcW w:w="5000" w:type="pct"/>
            <w:shd w:val="pct50" w:color="FCE1BA" w:fill="auto"/>
            <w:vAlign w:val="center"/>
          </w:tcPr>
          <w:p w14:paraId="0F78F5DE" w14:textId="779368C0" w:rsidR="00716AAB" w:rsidRPr="0035732D" w:rsidRDefault="00716AAB" w:rsidP="000E55C2">
            <w:pPr>
              <w:spacing w:line="276" w:lineRule="auto"/>
              <w:jc w:val="left"/>
              <w:rPr>
                <w:rStyle w:val="Wyrnienieintensywne"/>
                <w:rFonts w:cstheme="minorHAnsi"/>
                <w:b w:val="0"/>
                <w:i w:val="0"/>
                <w:iCs w:val="0"/>
              </w:rPr>
            </w:pPr>
            <w:r w:rsidRPr="0035732D">
              <w:rPr>
                <w:rStyle w:val="Wyrnienieintensywne"/>
                <w:rFonts w:cstheme="minorHAnsi"/>
                <w:b w:val="0"/>
                <w:i w:val="0"/>
                <w:iCs w:val="0"/>
              </w:rPr>
              <w:t>W ramach SPIs w zakresie zmęczenia personelu lotniczego (FATIGUE) ustanawia się następujące wskaźniki:</w:t>
            </w:r>
          </w:p>
          <w:p w14:paraId="2E7CEE43" w14:textId="77777777" w:rsidR="00716AAB" w:rsidRPr="0035732D" w:rsidRDefault="00716AAB" w:rsidP="000E55C2">
            <w:pPr>
              <w:pStyle w:val="Akapitzlist"/>
              <w:numPr>
                <w:ilvl w:val="0"/>
                <w:numId w:val="60"/>
              </w:numPr>
              <w:spacing w:line="276" w:lineRule="auto"/>
              <w:contextualSpacing w:val="0"/>
              <w:jc w:val="left"/>
              <w:rPr>
                <w:rFonts w:cstheme="minorHAnsi"/>
                <w:b/>
              </w:rPr>
            </w:pPr>
            <w:r w:rsidRPr="0035732D">
              <w:rPr>
                <w:rFonts w:cstheme="minorHAnsi"/>
                <w:b/>
              </w:rPr>
              <w:t>Podmiot wskazany: OPS</w:t>
            </w:r>
          </w:p>
          <w:p w14:paraId="09CD450D" w14:textId="6FDA6F7F" w:rsidR="00716AAB" w:rsidRPr="0035732D" w:rsidRDefault="00716AAB" w:rsidP="000E55C2">
            <w:pPr>
              <w:pStyle w:val="Akapitzlist"/>
              <w:numPr>
                <w:ilvl w:val="0"/>
                <w:numId w:val="12"/>
              </w:numPr>
              <w:spacing w:line="276" w:lineRule="auto"/>
              <w:ind w:left="1151" w:hanging="357"/>
              <w:contextualSpacing w:val="0"/>
              <w:jc w:val="left"/>
              <w:rPr>
                <w:rFonts w:cstheme="minorHAnsi"/>
              </w:rPr>
            </w:pPr>
            <w:r w:rsidRPr="0035732D">
              <w:rPr>
                <w:rFonts w:cstheme="minorHAnsi"/>
              </w:rPr>
              <w:t xml:space="preserve">Liczba zdarzeń </w:t>
            </w:r>
            <w:r w:rsidR="000E55C2" w:rsidRPr="0035732D">
              <w:rPr>
                <w:rFonts w:cstheme="minorHAnsi"/>
              </w:rPr>
              <w:t>–</w:t>
            </w:r>
            <w:r w:rsidRPr="0035732D">
              <w:rPr>
                <w:rFonts w:cstheme="minorHAnsi"/>
              </w:rPr>
              <w:t xml:space="preserve"> przypadków zmęczenia pilotów w związku z przedłużonym czasem pełnienia obowiązków (Fatigue Reports) / Liczba operacji lotniczych w danym miesiącu;</w:t>
            </w:r>
          </w:p>
          <w:p w14:paraId="22DECCDB" w14:textId="040B52DF" w:rsidR="00716AAB" w:rsidRPr="0035732D" w:rsidRDefault="00716AAB" w:rsidP="000E55C2">
            <w:pPr>
              <w:pStyle w:val="Akapitzlist"/>
              <w:numPr>
                <w:ilvl w:val="0"/>
                <w:numId w:val="12"/>
              </w:numPr>
              <w:spacing w:after="80" w:line="276" w:lineRule="auto"/>
              <w:ind w:left="1151" w:hanging="357"/>
              <w:contextualSpacing w:val="0"/>
              <w:jc w:val="left"/>
              <w:rPr>
                <w:rFonts w:cstheme="minorHAnsi"/>
              </w:rPr>
            </w:pPr>
            <w:r w:rsidRPr="0035732D">
              <w:rPr>
                <w:rFonts w:cstheme="minorHAnsi"/>
              </w:rPr>
              <w:t xml:space="preserve">Liczba zdarzeń </w:t>
            </w:r>
            <w:r w:rsidR="000E55C2" w:rsidRPr="0035732D">
              <w:rPr>
                <w:rFonts w:cstheme="minorHAnsi"/>
              </w:rPr>
              <w:t>–</w:t>
            </w:r>
            <w:r w:rsidRPr="0035732D">
              <w:rPr>
                <w:rFonts w:cstheme="minorHAnsi"/>
              </w:rPr>
              <w:t xml:space="preserve"> przypadków zmęczenia personelu pokładowego w związku z przedłużonym czasem pełnienia obowiązków (Fatigue reports) / Liczba operacji lotniczych w danym miesiącu</w:t>
            </w:r>
            <w:r w:rsidR="000E55C2" w:rsidRPr="0035732D">
              <w:rPr>
                <w:rFonts w:cstheme="minorHAnsi"/>
              </w:rPr>
              <w:t>.</w:t>
            </w:r>
          </w:p>
          <w:p w14:paraId="5865ABD3" w14:textId="77777777" w:rsidR="00716AAB" w:rsidRPr="0035732D" w:rsidRDefault="00716AAB" w:rsidP="000E55C2">
            <w:pPr>
              <w:pStyle w:val="Akapitzlist"/>
              <w:numPr>
                <w:ilvl w:val="0"/>
                <w:numId w:val="60"/>
              </w:numPr>
              <w:spacing w:line="276" w:lineRule="auto"/>
              <w:contextualSpacing w:val="0"/>
              <w:jc w:val="left"/>
              <w:rPr>
                <w:rFonts w:cstheme="minorHAnsi"/>
                <w:b/>
                <w:bCs/>
              </w:rPr>
            </w:pPr>
            <w:r w:rsidRPr="0035732D">
              <w:rPr>
                <w:rFonts w:cstheme="minorHAnsi"/>
                <w:b/>
                <w:bCs/>
              </w:rPr>
              <w:t>W ramach SPIs dla ULC mierzy się:</w:t>
            </w:r>
          </w:p>
          <w:p w14:paraId="6AA0EB64" w14:textId="514D9ECC" w:rsidR="000E55C2" w:rsidRPr="0035732D" w:rsidRDefault="00C635DF" w:rsidP="000E55C2">
            <w:pPr>
              <w:pStyle w:val="Akapitzlist"/>
              <w:numPr>
                <w:ilvl w:val="0"/>
                <w:numId w:val="12"/>
              </w:numPr>
              <w:spacing w:line="276" w:lineRule="auto"/>
              <w:ind w:left="1151" w:hanging="357"/>
              <w:contextualSpacing w:val="0"/>
              <w:jc w:val="left"/>
              <w:rPr>
                <w:rFonts w:cstheme="minorHAnsi"/>
              </w:rPr>
            </w:pPr>
            <w:r w:rsidRPr="0035732D">
              <w:rPr>
                <w:rFonts w:cstheme="minorHAnsi"/>
              </w:rPr>
              <w:t>Z</w:t>
            </w:r>
            <w:r w:rsidR="00716AAB" w:rsidRPr="0035732D">
              <w:rPr>
                <w:rFonts w:cstheme="minorHAnsi"/>
              </w:rPr>
              <w:t>darzenia</w:t>
            </w:r>
            <w:r w:rsidRPr="0035732D">
              <w:rPr>
                <w:rFonts w:cstheme="minorHAnsi"/>
              </w:rPr>
              <w:t>,</w:t>
            </w:r>
            <w:r w:rsidR="00716AAB" w:rsidRPr="0035732D">
              <w:rPr>
                <w:rFonts w:cstheme="minorHAnsi"/>
              </w:rPr>
              <w:t xml:space="preserve"> w których jednym z czynników </w:t>
            </w:r>
            <w:r w:rsidRPr="0035732D">
              <w:rPr>
                <w:rFonts w:cstheme="minorHAnsi"/>
              </w:rPr>
              <w:t>ich</w:t>
            </w:r>
            <w:r w:rsidR="00716AAB" w:rsidRPr="0035732D">
              <w:rPr>
                <w:rFonts w:cstheme="minorHAnsi"/>
              </w:rPr>
              <w:t xml:space="preserve"> zaistnienia był problem ze zmęczeniem personelu</w:t>
            </w:r>
            <w:r w:rsidR="000E55C2" w:rsidRPr="0035732D">
              <w:rPr>
                <w:rFonts w:cstheme="minorHAnsi"/>
              </w:rPr>
              <w:t>;</w:t>
            </w:r>
          </w:p>
          <w:p w14:paraId="051E8EC3" w14:textId="75B2E24F" w:rsidR="00CF4E85" w:rsidRPr="0035732D" w:rsidRDefault="00716AAB" w:rsidP="000E55C2">
            <w:pPr>
              <w:spacing w:line="276" w:lineRule="auto"/>
              <w:ind w:left="794"/>
              <w:jc w:val="left"/>
              <w:rPr>
                <w:rStyle w:val="Wyrnienieintensywne"/>
                <w:rFonts w:cstheme="minorHAnsi"/>
                <w:b w:val="0"/>
                <w:i w:val="0"/>
                <w:iCs w:val="0"/>
              </w:rPr>
            </w:pPr>
            <w:r w:rsidRPr="0035732D">
              <w:rPr>
                <w:rStyle w:val="Wyrnienieintensywne"/>
                <w:rFonts w:cstheme="minorHAnsi"/>
                <w:b w:val="0"/>
                <w:i w:val="0"/>
                <w:iCs w:val="0"/>
              </w:rPr>
              <w:t xml:space="preserve">na podstawie danych </w:t>
            </w:r>
            <w:r w:rsidR="00C90CBF" w:rsidRPr="0035732D">
              <w:rPr>
                <w:rStyle w:val="Wyrnienieintensywne"/>
                <w:rFonts w:cstheme="minorHAnsi"/>
                <w:b w:val="0"/>
                <w:i w:val="0"/>
                <w:iCs w:val="0"/>
              </w:rPr>
              <w:t xml:space="preserve">przekazanych przez operatorów lotniczych w ramach SPIs. </w:t>
            </w:r>
          </w:p>
        </w:tc>
      </w:tr>
    </w:tbl>
    <w:p w14:paraId="1385EB80" w14:textId="77777777" w:rsidR="00A32CB6" w:rsidRPr="0035732D" w:rsidRDefault="00A32CB6" w:rsidP="00A32CB6">
      <w:pPr>
        <w:spacing w:after="0"/>
        <w:jc w:val="left"/>
        <w:rPr>
          <w:rFonts w:cstheme="minorHAnsi"/>
          <w:sz w:val="72"/>
          <w:szCs w:val="72"/>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CF4E85" w:rsidRPr="0035732D" w14:paraId="2882BA96" w14:textId="77777777" w:rsidTr="000E55C2">
        <w:trPr>
          <w:trHeight w:val="454"/>
        </w:trPr>
        <w:tc>
          <w:tcPr>
            <w:tcW w:w="5000" w:type="pct"/>
            <w:shd w:val="clear" w:color="auto" w:fill="FCE1BA"/>
            <w:vAlign w:val="center"/>
          </w:tcPr>
          <w:p w14:paraId="38E446F3" w14:textId="14CB5F9A" w:rsidR="00CF4E85" w:rsidRPr="0035732D" w:rsidRDefault="00CF4E85" w:rsidP="000E55C2">
            <w:pPr>
              <w:spacing w:line="276" w:lineRule="auto"/>
              <w:jc w:val="left"/>
              <w:rPr>
                <w:rStyle w:val="Wyrnienieintensywne"/>
                <w:rFonts w:cstheme="minorHAnsi"/>
                <w:i w:val="0"/>
                <w:iCs w:val="0"/>
              </w:rPr>
            </w:pPr>
            <w:r w:rsidRPr="0035732D">
              <w:rPr>
                <w:rStyle w:val="Wyrnienieintensywne"/>
                <w:rFonts w:cstheme="minorHAnsi"/>
                <w:i w:val="0"/>
                <w:iCs w:val="0"/>
              </w:rPr>
              <w:lastRenderedPageBreak/>
              <w:t>Powiązane działania EPAS i EUR RASP</w:t>
            </w:r>
          </w:p>
        </w:tc>
      </w:tr>
      <w:tr w:rsidR="00CF4E85" w:rsidRPr="0035732D" w14:paraId="4B91313E" w14:textId="77777777" w:rsidTr="000E55C2">
        <w:tc>
          <w:tcPr>
            <w:tcW w:w="5000" w:type="pct"/>
            <w:shd w:val="pct50" w:color="FCE1BA" w:fill="auto"/>
            <w:vAlign w:val="center"/>
          </w:tcPr>
          <w:p w14:paraId="3852CCD0" w14:textId="77777777" w:rsidR="003267FB" w:rsidRPr="0035732D" w:rsidRDefault="003267FB" w:rsidP="000E55C2">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Strategic Priority (Systemic Safety):</w:t>
            </w:r>
          </w:p>
          <w:p w14:paraId="5B882AFE" w14:textId="77777777" w:rsidR="003267FB" w:rsidRPr="0035732D" w:rsidRDefault="003267FB" w:rsidP="000E55C2">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 xml:space="preserve">Human factors and human performance </w:t>
            </w:r>
          </w:p>
          <w:p w14:paraId="11E62D8A" w14:textId="77777777" w:rsidR="003267FB" w:rsidRPr="0035732D" w:rsidRDefault="003267FB" w:rsidP="000E55C2">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EUR.RMT.0009, EUR.SPT.0090</w:t>
            </w:r>
          </w:p>
          <w:p w14:paraId="466DC3C0" w14:textId="77777777" w:rsidR="003267FB" w:rsidRPr="0035732D" w:rsidRDefault="003267FB" w:rsidP="000E55C2">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(Systemic safety &amp; resilience):</w:t>
            </w:r>
          </w:p>
          <w:p w14:paraId="7BFB7490" w14:textId="77777777" w:rsidR="003267FB" w:rsidRPr="0035732D" w:rsidRDefault="003267FB" w:rsidP="000E55C2">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Manage human factors and human performance</w:t>
            </w:r>
          </w:p>
          <w:p w14:paraId="3A3CDA58" w14:textId="53C25450" w:rsidR="00CF4E85" w:rsidRPr="0035732D" w:rsidRDefault="003267FB" w:rsidP="000E55C2">
            <w:pPr>
              <w:spacing w:line="276" w:lineRule="auto"/>
              <w:jc w:val="left"/>
              <w:rPr>
                <w:rStyle w:val="Wyrnienieintensywne"/>
                <w:rFonts w:cstheme="minorHAnsi"/>
                <w:i w:val="0"/>
                <w:iCs w:val="0"/>
                <w:lang w:val="en-GB"/>
              </w:rPr>
            </w:pPr>
            <w:r w:rsidRPr="0035732D">
              <w:rPr>
                <w:rStyle w:val="Wyrnienieintensywne"/>
                <w:rFonts w:cstheme="minorHAnsi"/>
                <w:b w:val="0"/>
                <w:i w:val="0"/>
                <w:iCs w:val="0"/>
                <w:lang w:val="en-GB"/>
              </w:rPr>
              <w:t xml:space="preserve">SPT.0115, </w:t>
            </w:r>
            <w:r w:rsidRPr="0035732D">
              <w:rPr>
                <w:rStyle w:val="Wyrnienieintensywne"/>
                <w:rFonts w:cstheme="minorHAnsi"/>
                <w:i w:val="0"/>
                <w:iCs w:val="0"/>
                <w:color w:val="0070C0"/>
                <w:lang w:val="en-GB"/>
              </w:rPr>
              <w:t>MST.0034, MST.0037</w:t>
            </w:r>
          </w:p>
        </w:tc>
      </w:tr>
    </w:tbl>
    <w:p w14:paraId="0845F1BB" w14:textId="77777777" w:rsidR="00AB04CA" w:rsidRPr="0035732D" w:rsidRDefault="00AB04CA" w:rsidP="000E55C2">
      <w:pPr>
        <w:pStyle w:val="Legenda"/>
        <w:spacing w:after="0" w:line="276" w:lineRule="auto"/>
        <w:jc w:val="left"/>
        <w:rPr>
          <w:rFonts w:cstheme="minorHAnsi"/>
          <w:i w:val="0"/>
          <w:iCs w:val="0"/>
          <w:sz w:val="16"/>
          <w:szCs w:val="16"/>
        </w:rPr>
      </w:pPr>
    </w:p>
    <w:p w14:paraId="4B8AFAA7" w14:textId="4D85A3E9" w:rsidR="00AB04CA" w:rsidRPr="0035732D" w:rsidRDefault="00FB313B" w:rsidP="000E55C2">
      <w:pPr>
        <w:pStyle w:val="Legenda"/>
        <w:spacing w:after="0" w:line="276" w:lineRule="auto"/>
        <w:jc w:val="left"/>
        <w:rPr>
          <w:rFonts w:cstheme="minorHAnsi"/>
        </w:rPr>
      </w:pPr>
      <w:r w:rsidRPr="0035732D">
        <w:rPr>
          <w:rFonts w:cstheme="minorHAnsi"/>
          <w:noProof/>
        </w:rPr>
        <w:drawing>
          <wp:inline distT="0" distB="0" distL="0" distR="0" wp14:anchorId="1AEDFBC9" wp14:editId="528730BC">
            <wp:extent cx="6624000" cy="3240000"/>
            <wp:effectExtent l="0" t="0" r="5715" b="17780"/>
            <wp:docPr id="16" name="Wykres 16">
              <a:extLst xmlns:a="http://schemas.openxmlformats.org/drawingml/2006/main">
                <a:ext uri="{FF2B5EF4-FFF2-40B4-BE49-F238E27FC236}">
                  <a16:creationId xmlns:a16="http://schemas.microsoft.com/office/drawing/2014/main" id="{55243CB2-D8EC-4AAF-BBEE-FF75FDF97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2B16E0" w14:textId="1E2DA03A" w:rsidR="001237F2" w:rsidRPr="0035732D" w:rsidRDefault="000F3279" w:rsidP="000F3279">
      <w:pPr>
        <w:pStyle w:val="Legenda"/>
        <w:spacing w:after="0"/>
        <w:jc w:val="left"/>
        <w:rPr>
          <w:rFonts w:cstheme="minorHAnsi"/>
        </w:rPr>
      </w:pPr>
      <w:bookmarkStart w:id="176" w:name="_Toc227243143"/>
      <w:r>
        <w:t xml:space="preserve">Wykres </w:t>
      </w:r>
      <w:r w:rsidR="00052967">
        <w:fldChar w:fldCharType="begin"/>
      </w:r>
      <w:r w:rsidR="00052967">
        <w:instrText xml:space="preserve"> SEQ Wykres \* ARABIC </w:instrText>
      </w:r>
      <w:r w:rsidR="00052967">
        <w:fldChar w:fldCharType="separate"/>
      </w:r>
      <w:r w:rsidR="00052967">
        <w:rPr>
          <w:noProof/>
        </w:rPr>
        <w:t>20</w:t>
      </w:r>
      <w:r w:rsidR="00052967">
        <w:rPr>
          <w:noProof/>
        </w:rPr>
        <w:fldChar w:fldCharType="end"/>
      </w:r>
      <w:r>
        <w:t xml:space="preserve">. </w:t>
      </w:r>
      <w:r w:rsidRPr="00933D66">
        <w:t>Zmęczenie personelu lotniczego (FATIGUE).</w:t>
      </w:r>
      <w:bookmarkEnd w:id="176"/>
    </w:p>
    <w:p w14:paraId="199FC968" w14:textId="77777777" w:rsidR="00A32CB6" w:rsidRPr="000F3279" w:rsidRDefault="00A32CB6" w:rsidP="00A32CB6">
      <w:pPr>
        <w:spacing w:after="0"/>
        <w:jc w:val="left"/>
        <w:rPr>
          <w:rFonts w:cstheme="minorHAnsi"/>
          <w:sz w:val="28"/>
          <w:szCs w:val="28"/>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BA152B" w:rsidRPr="0035732D" w14:paraId="14CE7D2E" w14:textId="77777777" w:rsidTr="00E449D4">
        <w:tc>
          <w:tcPr>
            <w:tcW w:w="5000" w:type="pct"/>
            <w:shd w:val="clear" w:color="auto" w:fill="FCE1BA"/>
          </w:tcPr>
          <w:p w14:paraId="65CA1683" w14:textId="7858D89C" w:rsidR="00BA152B" w:rsidRPr="0035732D" w:rsidRDefault="000E55C2"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br w:type="page"/>
            </w:r>
            <w:r w:rsidR="00267A87" w:rsidRPr="0035732D">
              <w:rPr>
                <w:rFonts w:asciiTheme="minorHAnsi" w:hAnsiTheme="minorHAnsi" w:cstheme="minorHAnsi"/>
              </w:rPr>
              <w:t xml:space="preserve"> </w:t>
            </w:r>
            <w:bookmarkStart w:id="177" w:name="_Toc227246231"/>
            <w:r w:rsidR="00267A87" w:rsidRPr="0035732D">
              <w:rPr>
                <w:rFonts w:asciiTheme="minorHAnsi" w:hAnsiTheme="minorHAnsi" w:cstheme="minorHAnsi"/>
              </w:rPr>
              <w:t xml:space="preserve">Poziom kompetencji i świadomości personelu organizacji lotniczych </w:t>
            </w:r>
            <w:r w:rsidR="00AB04CA" w:rsidRPr="0035732D">
              <w:rPr>
                <w:rFonts w:asciiTheme="minorHAnsi" w:hAnsiTheme="minorHAnsi" w:cstheme="minorHAnsi"/>
              </w:rPr>
              <w:br/>
            </w:r>
            <w:r w:rsidR="00267A87" w:rsidRPr="0035732D">
              <w:rPr>
                <w:rFonts w:asciiTheme="minorHAnsi" w:hAnsiTheme="minorHAnsi" w:cstheme="minorHAnsi"/>
              </w:rPr>
              <w:t>w obszarze bezpieczeństwa i SMS-a</w:t>
            </w:r>
            <w:bookmarkEnd w:id="177"/>
          </w:p>
        </w:tc>
      </w:tr>
      <w:tr w:rsidR="00BA152B" w:rsidRPr="0035732D" w14:paraId="646AC8C6" w14:textId="77777777" w:rsidTr="00E449D4">
        <w:trPr>
          <w:trHeight w:val="454"/>
        </w:trPr>
        <w:tc>
          <w:tcPr>
            <w:tcW w:w="5000" w:type="pct"/>
            <w:shd w:val="clear" w:color="auto" w:fill="FCE1BA"/>
            <w:vAlign w:val="center"/>
          </w:tcPr>
          <w:p w14:paraId="50A4FC2A" w14:textId="77777777" w:rsidR="00BA152B" w:rsidRPr="0035732D" w:rsidRDefault="00BA152B" w:rsidP="000E55C2">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BA152B" w:rsidRPr="0035732D" w14:paraId="3ED1B687" w14:textId="77777777" w:rsidTr="00A32CB6">
        <w:trPr>
          <w:trHeight w:val="2154"/>
        </w:trPr>
        <w:tc>
          <w:tcPr>
            <w:tcW w:w="5000" w:type="pct"/>
            <w:shd w:val="pct50" w:color="FCE1BA" w:fill="auto"/>
            <w:vAlign w:val="center"/>
          </w:tcPr>
          <w:p w14:paraId="3CD70E70" w14:textId="49DEAAB2" w:rsidR="007064A5" w:rsidRPr="0035732D" w:rsidRDefault="002D4768" w:rsidP="00A32CB6">
            <w:pPr>
              <w:spacing w:before="80"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ICAO Doc 9859, SMM </w:t>
            </w:r>
            <w:r w:rsidR="00195263" w:rsidRPr="0035732D">
              <w:rPr>
                <w:rStyle w:val="Wyrnienieintensywne"/>
                <w:rFonts w:cstheme="minorHAnsi"/>
                <w:b w:val="0"/>
                <w:i w:val="0"/>
                <w:iCs w:val="0"/>
              </w:rPr>
              <w:t>(</w:t>
            </w:r>
            <w:r w:rsidRPr="0035732D">
              <w:rPr>
                <w:rStyle w:val="Wyrnienieintensywne"/>
                <w:rFonts w:cstheme="minorHAnsi"/>
                <w:b w:val="0"/>
                <w:i w:val="0"/>
                <w:iCs w:val="0"/>
              </w:rPr>
              <w:t>Podręcznik zarządzania bezpieczeństwem</w:t>
            </w:r>
            <w:r w:rsidR="001F012F" w:rsidRPr="0035732D">
              <w:rPr>
                <w:rStyle w:val="Wyrnienieintensywne"/>
                <w:rFonts w:cstheme="minorHAnsi"/>
                <w:b w:val="0"/>
                <w:i w:val="0"/>
                <w:iCs w:val="0"/>
              </w:rPr>
              <w:t>)</w:t>
            </w:r>
            <w:r w:rsidRPr="0035732D">
              <w:rPr>
                <w:rStyle w:val="Wyrnienieintensywne"/>
                <w:rFonts w:cstheme="minorHAnsi"/>
                <w:b w:val="0"/>
                <w:i w:val="0"/>
                <w:iCs w:val="0"/>
              </w:rPr>
              <w:t xml:space="preserve"> promocją bezpieczeństwa określa środki, procesy i procedury, które zapewniają, że </w:t>
            </w:r>
            <w:r w:rsidRPr="0035732D">
              <w:rPr>
                <w:rStyle w:val="Wyrnienieintensywne"/>
                <w:rFonts w:cstheme="minorHAnsi"/>
                <w:b w:val="0"/>
                <w:i w:val="0"/>
                <w:iCs w:val="0"/>
                <w:u w:val="single"/>
              </w:rPr>
              <w:t>personel lotniczy jest przeszkolony i kompetentny</w:t>
            </w:r>
            <w:r w:rsidRPr="0035732D">
              <w:rPr>
                <w:rStyle w:val="Wyrnienieintensywne"/>
                <w:rFonts w:cstheme="minorHAnsi"/>
                <w:b w:val="0"/>
                <w:i w:val="0"/>
                <w:iCs w:val="0"/>
              </w:rPr>
              <w:t xml:space="preserve"> do wykonywania swoich obowiązków w zakresie zarządzania bezpieczeństwem oraz przygotowany do skutecznej dwukierunkowej komunikacji z kierownictwem organizacji w kwestiach bezpieczeństwa. </w:t>
            </w:r>
            <w:r w:rsidR="007064A5" w:rsidRPr="0035732D">
              <w:rPr>
                <w:rStyle w:val="Wyrnienieintensywne"/>
                <w:rFonts w:cstheme="minorHAnsi"/>
                <w:b w:val="0"/>
                <w:i w:val="0"/>
                <w:iCs w:val="0"/>
              </w:rPr>
              <w:t xml:space="preserve">„Promocja bezpieczeństwa odgrywa pomocniczą, ale ważną rolę w osiąganiu skutecznej kontroli zagrożeń bezpieczeństwa podczas świadczenia usług. </w:t>
            </w:r>
            <w:r w:rsidR="001F012F" w:rsidRPr="0035732D">
              <w:rPr>
                <w:rStyle w:val="Wyrnienieintensywne"/>
                <w:rFonts w:cstheme="minorHAnsi"/>
                <w:b w:val="0"/>
                <w:i w:val="0"/>
                <w:iCs w:val="0"/>
              </w:rPr>
              <w:t>(</w:t>
            </w:r>
            <w:r w:rsidR="007064A5" w:rsidRPr="0035732D">
              <w:rPr>
                <w:rStyle w:val="Wyrnienieintensywne"/>
                <w:rFonts w:cstheme="minorHAnsi"/>
                <w:b w:val="0"/>
                <w:i w:val="0"/>
                <w:iCs w:val="0"/>
              </w:rPr>
              <w:t>...</w:t>
            </w:r>
            <w:r w:rsidR="001F012F" w:rsidRPr="0035732D">
              <w:rPr>
                <w:rStyle w:val="Wyrnienieintensywne"/>
                <w:rFonts w:cstheme="minorHAnsi"/>
                <w:b w:val="0"/>
                <w:i w:val="0"/>
                <w:iCs w:val="0"/>
              </w:rPr>
              <w:t>)</w:t>
            </w:r>
            <w:r w:rsidR="007064A5" w:rsidRPr="0035732D">
              <w:rPr>
                <w:rStyle w:val="Wyrnienieintensywne"/>
                <w:rFonts w:cstheme="minorHAnsi"/>
                <w:b w:val="0"/>
                <w:i w:val="0"/>
                <w:iCs w:val="0"/>
              </w:rPr>
              <w:t xml:space="preserve"> Gdy pracownicy przyjmą i zrozumieją swoje obowiązki w zakresie bezpieczeństwa, oczekuje się, że będą aktywnie poszukiwać środków i informacji, które można wykorzystać do skutecznego wypełniania swoich obowiązków w zakresie </w:t>
            </w:r>
            <w:r w:rsidR="001F012F" w:rsidRPr="0035732D">
              <w:rPr>
                <w:rStyle w:val="Wyrnienieintensywne"/>
                <w:rFonts w:cstheme="minorHAnsi"/>
                <w:b w:val="0"/>
                <w:i w:val="0"/>
                <w:iCs w:val="0"/>
              </w:rPr>
              <w:t>bezpieczeństwa</w:t>
            </w:r>
            <w:r w:rsidR="007064A5" w:rsidRPr="0035732D">
              <w:rPr>
                <w:rStyle w:val="Wyrnienieintensywne"/>
                <w:rFonts w:cstheme="minorHAnsi"/>
                <w:b w:val="0"/>
                <w:i w:val="0"/>
                <w:iCs w:val="0"/>
              </w:rPr>
              <w:t xml:space="preserve">”. Rutynowa wzajemna komunikacja między </w:t>
            </w:r>
            <w:r w:rsidR="001F012F" w:rsidRPr="0035732D">
              <w:rPr>
                <w:rStyle w:val="Wyrnienieintensywne"/>
                <w:rFonts w:cstheme="minorHAnsi"/>
                <w:b w:val="0"/>
                <w:i w:val="0"/>
                <w:iCs w:val="0"/>
              </w:rPr>
              <w:t>organami p</w:t>
            </w:r>
            <w:r w:rsidR="007064A5" w:rsidRPr="0035732D">
              <w:rPr>
                <w:rStyle w:val="Wyrnienieintensywne"/>
                <w:rFonts w:cstheme="minorHAnsi"/>
                <w:b w:val="0"/>
                <w:i w:val="0"/>
                <w:iCs w:val="0"/>
              </w:rPr>
              <w:t>aństwa</w:t>
            </w:r>
            <w:r w:rsidR="001F012F" w:rsidRPr="0035732D">
              <w:rPr>
                <w:rStyle w:val="Wyrnienieintensywne"/>
                <w:rFonts w:cstheme="minorHAnsi"/>
                <w:b w:val="0"/>
                <w:i w:val="0"/>
                <w:iCs w:val="0"/>
              </w:rPr>
              <w:t xml:space="preserve"> </w:t>
            </w:r>
            <w:r w:rsidR="00E449D4" w:rsidRPr="0035732D">
              <w:rPr>
                <w:rStyle w:val="Wyrnienieintensywne"/>
                <w:rFonts w:cstheme="minorHAnsi"/>
                <w:b w:val="0"/>
                <w:i w:val="0"/>
                <w:iCs w:val="0"/>
              </w:rPr>
              <w:br/>
            </w:r>
            <w:r w:rsidR="001F012F" w:rsidRPr="0035732D">
              <w:rPr>
                <w:rStyle w:val="Wyrnienieintensywne"/>
                <w:rFonts w:cstheme="minorHAnsi"/>
                <w:b w:val="0"/>
                <w:i w:val="0"/>
                <w:iCs w:val="0"/>
              </w:rPr>
              <w:t xml:space="preserve">a podmiotami lotniczymi </w:t>
            </w:r>
            <w:r w:rsidR="007064A5" w:rsidRPr="0035732D">
              <w:rPr>
                <w:rStyle w:val="Wyrnienieintensywne"/>
                <w:rFonts w:cstheme="minorHAnsi"/>
                <w:b w:val="0"/>
                <w:i w:val="0"/>
                <w:iCs w:val="0"/>
              </w:rPr>
              <w:t xml:space="preserve">ma zasadnicze znaczenie dla poprawy kultury bezpieczeństwa w branży lotniczej, zwiększenia świadomości kwestii bezpieczeństwa i zachęcania do współpracy, która pomaga identyfikować </w:t>
            </w:r>
            <w:r w:rsidR="00E449D4" w:rsidRPr="0035732D">
              <w:rPr>
                <w:rStyle w:val="Wyrnienieintensywne"/>
                <w:rFonts w:cstheme="minorHAnsi"/>
                <w:b w:val="0"/>
                <w:i w:val="0"/>
                <w:iCs w:val="0"/>
              </w:rPr>
              <w:br/>
            </w:r>
            <w:r w:rsidR="007064A5" w:rsidRPr="0035732D">
              <w:rPr>
                <w:rStyle w:val="Wyrnienieintensywne"/>
                <w:rFonts w:cstheme="minorHAnsi"/>
                <w:b w:val="0"/>
                <w:i w:val="0"/>
                <w:iCs w:val="0"/>
              </w:rPr>
              <w:t>i wdrażać inicjatywy na rzecz poprawy bezpieczeństwa.</w:t>
            </w:r>
          </w:p>
          <w:p w14:paraId="63C8622E" w14:textId="0E22E0A5" w:rsidR="002D4768" w:rsidRPr="0035732D" w:rsidRDefault="002D4768" w:rsidP="00E449D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Promocja bezpieczeństwa, w najlepszym wydaniu, zaszczepia wolę robienia właściwych rzeczy we właściwym czasie w odpowiedzi na normalne i </w:t>
            </w:r>
            <w:r w:rsidR="00447543" w:rsidRPr="0035732D">
              <w:rPr>
                <w:rStyle w:val="Wyrnienieintensywne"/>
                <w:rFonts w:cstheme="minorHAnsi"/>
                <w:b w:val="0"/>
                <w:i w:val="0"/>
                <w:iCs w:val="0"/>
              </w:rPr>
              <w:t>awaryjne</w:t>
            </w:r>
            <w:r w:rsidRPr="0035732D">
              <w:rPr>
                <w:rStyle w:val="Wyrnienieintensywne"/>
                <w:rFonts w:cstheme="minorHAnsi"/>
                <w:b w:val="0"/>
                <w:i w:val="0"/>
                <w:iCs w:val="0"/>
              </w:rPr>
              <w:t xml:space="preserve"> sytuacje w lotnictwie. Jest to obecnie główny element inicjatyw systemu zarządzania bezpieczeństwem (SMS) na całym świecie. Promocja bezpieczeństwa opiera się na dwóch </w:t>
            </w:r>
            <w:r w:rsidRPr="0035732D">
              <w:rPr>
                <w:rStyle w:val="Wyrnienieintensywne"/>
                <w:rFonts w:cstheme="minorHAnsi"/>
                <w:b w:val="0"/>
                <w:i w:val="0"/>
                <w:iCs w:val="0"/>
              </w:rPr>
              <w:lastRenderedPageBreak/>
              <w:t>operacyjnych komponentach SMS: zarządzaniu</w:t>
            </w:r>
            <w:r w:rsidR="00447543" w:rsidRPr="0035732D">
              <w:rPr>
                <w:rStyle w:val="Wyrnienieintensywne"/>
                <w:rFonts w:cstheme="minorHAnsi"/>
                <w:b w:val="0"/>
                <w:i w:val="0"/>
                <w:iCs w:val="0"/>
              </w:rPr>
              <w:t xml:space="preserve"> ryzykiem bezpieczeństwa</w:t>
            </w:r>
            <w:r w:rsidRPr="0035732D">
              <w:rPr>
                <w:rStyle w:val="Wyrnienieintensywne"/>
                <w:rFonts w:cstheme="minorHAnsi"/>
                <w:b w:val="0"/>
                <w:i w:val="0"/>
                <w:iCs w:val="0"/>
              </w:rPr>
              <w:t xml:space="preserve"> i zapewnieniu bezpieczeństwa. Synchronizacja tych trzech obszarów pomaga </w:t>
            </w:r>
            <w:r w:rsidR="00447543" w:rsidRPr="0035732D">
              <w:rPr>
                <w:rStyle w:val="Wyrnienieintensywne"/>
                <w:rFonts w:cstheme="minorHAnsi"/>
                <w:b w:val="0"/>
                <w:i w:val="0"/>
                <w:iCs w:val="0"/>
              </w:rPr>
              <w:t>organizacjom lotniczym</w:t>
            </w:r>
            <w:r w:rsidRPr="0035732D">
              <w:rPr>
                <w:rStyle w:val="Wyrnienieintensywne"/>
                <w:rFonts w:cstheme="minorHAnsi"/>
                <w:b w:val="0"/>
                <w:i w:val="0"/>
                <w:iCs w:val="0"/>
              </w:rPr>
              <w:t xml:space="preserve"> kontrolować </w:t>
            </w:r>
            <w:r w:rsidR="00447543" w:rsidRPr="0035732D">
              <w:rPr>
                <w:rStyle w:val="Wyrnienieintensywne"/>
                <w:rFonts w:cstheme="minorHAnsi"/>
                <w:b w:val="0"/>
                <w:i w:val="0"/>
                <w:iCs w:val="0"/>
              </w:rPr>
              <w:t xml:space="preserve">ryzyka </w:t>
            </w:r>
            <w:r w:rsidRPr="0035732D">
              <w:rPr>
                <w:rStyle w:val="Wyrnienieintensywne"/>
                <w:rFonts w:cstheme="minorHAnsi"/>
                <w:b w:val="0"/>
                <w:i w:val="0"/>
                <w:iCs w:val="0"/>
              </w:rPr>
              <w:t>ukryte</w:t>
            </w:r>
            <w:r w:rsidR="00447543" w:rsidRPr="0035732D">
              <w:rPr>
                <w:rStyle w:val="Wyrnienieintensywne"/>
                <w:rFonts w:cstheme="minorHAnsi"/>
                <w:b w:val="0"/>
                <w:i w:val="0"/>
                <w:iCs w:val="0"/>
              </w:rPr>
              <w:t>/niezidentyfikowane</w:t>
            </w:r>
            <w:r w:rsidRPr="0035732D">
              <w:rPr>
                <w:rStyle w:val="Wyrnienieintensywne"/>
                <w:rFonts w:cstheme="minorHAnsi"/>
                <w:b w:val="0"/>
                <w:i w:val="0"/>
                <w:iCs w:val="0"/>
              </w:rPr>
              <w:t xml:space="preserve"> i operacyjne</w:t>
            </w:r>
            <w:r w:rsidR="00447543" w:rsidRPr="0035732D">
              <w:rPr>
                <w:rStyle w:val="Wyrnienieintensywne"/>
                <w:rFonts w:cstheme="minorHAnsi"/>
                <w:b w:val="0"/>
                <w:i w:val="0"/>
                <w:iCs w:val="0"/>
              </w:rPr>
              <w:t>.</w:t>
            </w:r>
          </w:p>
          <w:p w14:paraId="090924B4" w14:textId="17C1EDDE" w:rsidR="0013209B" w:rsidRPr="0035732D" w:rsidRDefault="002D4768" w:rsidP="00E449D4">
            <w:pPr>
              <w:spacing w:line="276" w:lineRule="auto"/>
              <w:jc w:val="left"/>
              <w:rPr>
                <w:rStyle w:val="Wyrnienieintensywne"/>
                <w:rFonts w:cstheme="minorHAnsi"/>
                <w:b w:val="0"/>
                <w:i w:val="0"/>
                <w:iCs w:val="0"/>
              </w:rPr>
            </w:pPr>
            <w:r w:rsidRPr="0035732D">
              <w:rPr>
                <w:rStyle w:val="Wyrnienieintensywne"/>
                <w:rFonts w:cstheme="minorHAnsi"/>
                <w:b w:val="0"/>
                <w:i w:val="0"/>
                <w:iCs w:val="0"/>
              </w:rPr>
              <w:t>Promocja bezpieczeństwa wspiera komunikację w zakresie kultury bezpieczeństwa i rozpowszechnianie wiedzy na temat bezpieczeństwa oraz umożliwia proces ciągłego doskonalenia.</w:t>
            </w:r>
            <w:r w:rsidR="00E449D4" w:rsidRPr="0035732D">
              <w:rPr>
                <w:rStyle w:val="Wyrnienieintensywne"/>
                <w:rFonts w:cstheme="minorHAnsi"/>
                <w:b w:val="0"/>
                <w:i w:val="0"/>
                <w:iCs w:val="0"/>
              </w:rPr>
              <w:t xml:space="preserve"> </w:t>
            </w:r>
            <w:r w:rsidR="00447543" w:rsidRPr="0035732D">
              <w:rPr>
                <w:rStyle w:val="Wyrnienieintensywne"/>
                <w:rFonts w:cstheme="minorHAnsi"/>
                <w:b w:val="0"/>
                <w:i w:val="0"/>
                <w:iCs w:val="0"/>
              </w:rPr>
              <w:t>W tym kontekście wdrażanych jest szereg działań z zakresu Safety Promotion na poziomie ICAO, EASA oraz ULC.</w:t>
            </w:r>
          </w:p>
        </w:tc>
      </w:tr>
      <w:tr w:rsidR="00BA152B" w:rsidRPr="0035732D" w14:paraId="4D95CC44" w14:textId="77777777" w:rsidTr="00E449D4">
        <w:trPr>
          <w:trHeight w:val="454"/>
        </w:trPr>
        <w:tc>
          <w:tcPr>
            <w:tcW w:w="5000" w:type="pct"/>
            <w:shd w:val="clear" w:color="auto" w:fill="FCE1BA"/>
            <w:vAlign w:val="center"/>
          </w:tcPr>
          <w:p w14:paraId="0E54282C" w14:textId="77777777" w:rsidR="00BA152B" w:rsidRPr="0035732D" w:rsidRDefault="00BA152B" w:rsidP="000E55C2">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BA152B" w:rsidRPr="0035732D" w14:paraId="1637FD05" w14:textId="77777777" w:rsidTr="00E449D4">
        <w:trPr>
          <w:trHeight w:val="1814"/>
        </w:trPr>
        <w:tc>
          <w:tcPr>
            <w:tcW w:w="5000" w:type="pct"/>
            <w:shd w:val="pct50" w:color="FCE1BA" w:fill="auto"/>
            <w:vAlign w:val="center"/>
          </w:tcPr>
          <w:p w14:paraId="5107B852" w14:textId="77777777" w:rsidR="00BA152B" w:rsidRPr="0035732D" w:rsidRDefault="00447543" w:rsidP="00E449D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Podnoszenie poziomu wiedzy, umiejętności oraz świadomości w zakresie bezpieczeństwa przedstawicieli środowiska lotniczego w celu wzrostu kompetencji w branży lotniczej. </w:t>
            </w:r>
          </w:p>
          <w:p w14:paraId="06CA33F5" w14:textId="2CD3E5A2" w:rsidR="00447543" w:rsidRPr="0035732D" w:rsidRDefault="00447543" w:rsidP="000E55C2">
            <w:pPr>
              <w:spacing w:line="276" w:lineRule="auto"/>
              <w:jc w:val="left"/>
              <w:rPr>
                <w:rStyle w:val="Wyrnienieintensywne"/>
                <w:rFonts w:cstheme="minorHAnsi"/>
                <w:b w:val="0"/>
                <w:i w:val="0"/>
                <w:iCs w:val="0"/>
              </w:rPr>
            </w:pPr>
            <w:r w:rsidRPr="0035732D">
              <w:rPr>
                <w:rStyle w:val="Wyrnienieintensywne"/>
                <w:rFonts w:cstheme="minorHAnsi"/>
                <w:b w:val="0"/>
                <w:i w:val="0"/>
                <w:iCs w:val="0"/>
              </w:rPr>
              <w:t>Dialog ze środowiskiem lotniczym i przygotowywanie materiałów</w:t>
            </w:r>
            <w:r w:rsidR="006F4583" w:rsidRPr="0035732D">
              <w:rPr>
                <w:rStyle w:val="Wyrnienieintensywne"/>
                <w:rFonts w:cstheme="minorHAnsi"/>
                <w:b w:val="0"/>
                <w:i w:val="0"/>
                <w:iCs w:val="0"/>
              </w:rPr>
              <w:t xml:space="preserve">, organizowanie warsztatów, seminariów tematycznych, konferencji w odpowiedzi na potrzeby podmiotów lotniczych. Dystrybucja i promowanie materiałów opracowanych przez EASA (w ramach EPAS SPTs) oraz SM-ICG i innych grup branżowych. </w:t>
            </w:r>
          </w:p>
        </w:tc>
      </w:tr>
      <w:tr w:rsidR="00BA152B" w:rsidRPr="0035732D" w14:paraId="7D29A89B" w14:textId="77777777" w:rsidTr="00E449D4">
        <w:trPr>
          <w:trHeight w:val="454"/>
        </w:trPr>
        <w:tc>
          <w:tcPr>
            <w:tcW w:w="5000" w:type="pct"/>
            <w:shd w:val="clear" w:color="auto" w:fill="FCE1BA"/>
            <w:vAlign w:val="center"/>
          </w:tcPr>
          <w:p w14:paraId="7CF27970" w14:textId="77777777" w:rsidR="00BA152B" w:rsidRPr="0035732D" w:rsidRDefault="00BA152B" w:rsidP="000E55C2">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BA152B" w:rsidRPr="0035732D" w14:paraId="37CD5FE3" w14:textId="77777777" w:rsidTr="00E449D4">
        <w:trPr>
          <w:trHeight w:val="567"/>
        </w:trPr>
        <w:tc>
          <w:tcPr>
            <w:tcW w:w="5000" w:type="pct"/>
            <w:shd w:val="pct50" w:color="FCE1BA" w:fill="auto"/>
            <w:vAlign w:val="center"/>
          </w:tcPr>
          <w:p w14:paraId="42364A4E" w14:textId="1BF1669B" w:rsidR="00BA152B" w:rsidRPr="0035732D" w:rsidRDefault="00B97B2A" w:rsidP="000E55C2">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B.1</w:t>
            </w:r>
            <w:r w:rsidR="001B09F6" w:rsidRPr="0035732D">
              <w:rPr>
                <w:rStyle w:val="Wyrnienieintensywne"/>
                <w:rFonts w:cstheme="minorHAnsi"/>
                <w:b w:val="0"/>
                <w:i w:val="0"/>
                <w:iCs w:val="0"/>
              </w:rPr>
              <w:t>0</w:t>
            </w:r>
          </w:p>
        </w:tc>
      </w:tr>
      <w:tr w:rsidR="00BA152B" w:rsidRPr="0035732D" w14:paraId="4072DF23" w14:textId="77777777" w:rsidTr="00E449D4">
        <w:trPr>
          <w:trHeight w:val="454"/>
        </w:trPr>
        <w:tc>
          <w:tcPr>
            <w:tcW w:w="5000" w:type="pct"/>
            <w:shd w:val="clear" w:color="auto" w:fill="FCE1BA"/>
            <w:vAlign w:val="center"/>
          </w:tcPr>
          <w:p w14:paraId="5CE4613A" w14:textId="77777777" w:rsidR="00BA152B" w:rsidRPr="0035732D" w:rsidRDefault="00BA152B" w:rsidP="000E55C2">
            <w:pPr>
              <w:spacing w:line="276" w:lineRule="auto"/>
              <w:jc w:val="left"/>
              <w:rPr>
                <w:rStyle w:val="Wyrnienieintensywne"/>
                <w:rFonts w:cstheme="minorHAnsi"/>
                <w:i w:val="0"/>
                <w:iCs w:val="0"/>
              </w:rPr>
            </w:pPr>
            <w:r w:rsidRPr="0035732D">
              <w:rPr>
                <w:rStyle w:val="Wyrnienieintensywne"/>
                <w:rFonts w:cstheme="minorHAnsi"/>
                <w:i w:val="0"/>
                <w:iCs w:val="0"/>
              </w:rPr>
              <w:t xml:space="preserve">Przyjęty sposób monitorowania </w:t>
            </w:r>
          </w:p>
        </w:tc>
      </w:tr>
      <w:tr w:rsidR="00BA152B" w:rsidRPr="0035732D" w14:paraId="6AA5C1EB" w14:textId="77777777" w:rsidTr="00E449D4">
        <w:trPr>
          <w:trHeight w:val="907"/>
        </w:trPr>
        <w:tc>
          <w:tcPr>
            <w:tcW w:w="5000" w:type="pct"/>
            <w:shd w:val="pct50" w:color="FCE1BA" w:fill="auto"/>
            <w:vAlign w:val="center"/>
          </w:tcPr>
          <w:p w14:paraId="11E71F3A" w14:textId="282B39AF" w:rsidR="00BA152B" w:rsidRPr="0035732D" w:rsidRDefault="006F4583" w:rsidP="000E55C2">
            <w:pPr>
              <w:spacing w:line="276" w:lineRule="auto"/>
              <w:jc w:val="left"/>
              <w:rPr>
                <w:rStyle w:val="Wyrnienieintensywne"/>
                <w:rFonts w:cstheme="minorHAnsi"/>
                <w:b w:val="0"/>
                <w:i w:val="0"/>
                <w:iCs w:val="0"/>
              </w:rPr>
            </w:pPr>
            <w:r w:rsidRPr="0035732D">
              <w:rPr>
                <w:rStyle w:val="Wyrnienieintensywne"/>
                <w:rFonts w:cstheme="minorHAnsi"/>
                <w:b w:val="0"/>
                <w:i w:val="0"/>
                <w:iCs w:val="0"/>
              </w:rPr>
              <w:t>Regularny przegląd dostępnych materiałów z zakresu Safety Promotion i planowanie w trybie rocznym kompleksowych działań w zakresie promocji bezpieczeństwa</w:t>
            </w:r>
            <w:r w:rsidR="002B13BD" w:rsidRPr="0035732D">
              <w:rPr>
                <w:rStyle w:val="Wyrnienieintensywne"/>
                <w:rFonts w:cstheme="minorHAnsi"/>
                <w:b w:val="0"/>
                <w:i w:val="0"/>
                <w:iCs w:val="0"/>
              </w:rPr>
              <w:t xml:space="preserve"> w wybranych obszarach. </w:t>
            </w:r>
          </w:p>
        </w:tc>
      </w:tr>
      <w:tr w:rsidR="00BA152B" w:rsidRPr="0035732D" w14:paraId="3CDD0F4F" w14:textId="77777777" w:rsidTr="00E449D4">
        <w:trPr>
          <w:trHeight w:val="454"/>
        </w:trPr>
        <w:tc>
          <w:tcPr>
            <w:tcW w:w="5000" w:type="pct"/>
            <w:shd w:val="clear" w:color="auto" w:fill="FCE1BA"/>
            <w:vAlign w:val="center"/>
          </w:tcPr>
          <w:p w14:paraId="740D4A01" w14:textId="736364A1" w:rsidR="00BA152B" w:rsidRPr="0035732D" w:rsidRDefault="00E449D4" w:rsidP="000E55C2">
            <w:pPr>
              <w:spacing w:line="276" w:lineRule="auto"/>
              <w:jc w:val="left"/>
              <w:rPr>
                <w:rStyle w:val="Wyrnienieintensywne"/>
                <w:rFonts w:cstheme="minorHAnsi"/>
                <w:i w:val="0"/>
                <w:iCs w:val="0"/>
              </w:rPr>
            </w:pPr>
            <w:r w:rsidRPr="0035732D">
              <w:rPr>
                <w:rFonts w:cstheme="minorHAnsi"/>
              </w:rPr>
              <w:br w:type="page"/>
            </w:r>
            <w:r w:rsidR="00BA152B" w:rsidRPr="0035732D">
              <w:rPr>
                <w:rStyle w:val="Wyrnienieintensywne"/>
                <w:rFonts w:cstheme="minorHAnsi"/>
                <w:i w:val="0"/>
                <w:iCs w:val="0"/>
              </w:rPr>
              <w:t xml:space="preserve">Powiązane działania EPAS i EUR RASP </w:t>
            </w:r>
          </w:p>
        </w:tc>
      </w:tr>
      <w:tr w:rsidR="00BA152B" w:rsidRPr="0035732D" w14:paraId="4CA66DC0" w14:textId="77777777" w:rsidTr="00E449D4">
        <w:tc>
          <w:tcPr>
            <w:tcW w:w="5000" w:type="pct"/>
            <w:shd w:val="pct50" w:color="FCE1BA" w:fill="auto"/>
            <w:vAlign w:val="center"/>
          </w:tcPr>
          <w:p w14:paraId="7CD552C8" w14:textId="10B7362A" w:rsidR="006F4583" w:rsidRPr="0035732D" w:rsidRDefault="006F4583" w:rsidP="000E55C2">
            <w:pPr>
              <w:spacing w:line="276" w:lineRule="auto"/>
              <w:jc w:val="left"/>
              <w:rPr>
                <w:rStyle w:val="Wyrnienieintensywne"/>
                <w:rFonts w:cstheme="minorHAnsi"/>
                <w:i w:val="0"/>
                <w:iCs w:val="0"/>
              </w:rPr>
            </w:pPr>
            <w:r w:rsidRPr="0035732D">
              <w:rPr>
                <w:rStyle w:val="Wyrnienieintensywne"/>
                <w:rFonts w:cstheme="minorHAnsi"/>
                <w:i w:val="0"/>
                <w:iCs w:val="0"/>
              </w:rPr>
              <w:t>Zadania SPT z RASP:</w:t>
            </w:r>
          </w:p>
          <w:p w14:paraId="5FA5B289" w14:textId="3CFE3BFB" w:rsidR="006F4583" w:rsidRPr="0035732D" w:rsidRDefault="006F4583" w:rsidP="00E449D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EUR.SPT.0027, EUR.SPT.0028, EUR.SPT.0092, EUR.SPT.0098, EUR.SPT.0030, EUR.SPT.0031, EUR.SPT.0046, </w:t>
            </w:r>
            <w:r w:rsidR="002B13BD" w:rsidRPr="0035732D">
              <w:rPr>
                <w:rStyle w:val="Wyrnienieintensywne"/>
                <w:rFonts w:cstheme="minorHAnsi"/>
                <w:b w:val="0"/>
                <w:i w:val="0"/>
                <w:iCs w:val="0"/>
              </w:rPr>
              <w:t xml:space="preserve">EUR.SPT.0047, </w:t>
            </w:r>
            <w:r w:rsidRPr="0035732D">
              <w:rPr>
                <w:rStyle w:val="Wyrnienieintensywne"/>
                <w:rFonts w:cstheme="minorHAnsi"/>
                <w:b w:val="0"/>
                <w:i w:val="0"/>
                <w:iCs w:val="0"/>
              </w:rPr>
              <w:t>EUR.SPT.0088, EUR.SPT.0057, EUR.SPT.0059, EUR.SPT.0060, EUR.SPT.0061, EUR.SPT.0062, EUR.SPT.0063, EUR.SPT.0064, EUR.SPT.0065, EUR.SPT.0066, EUR.SPT.0093, EUR.SPT.0094, EUR.SPT.0071, EUR.SPT.0076, EUR.SPT.0081</w:t>
            </w:r>
          </w:p>
          <w:p w14:paraId="576AD916" w14:textId="595799E1" w:rsidR="006F4583" w:rsidRPr="0035732D" w:rsidRDefault="006F4583" w:rsidP="000E55C2">
            <w:pPr>
              <w:spacing w:line="276" w:lineRule="auto"/>
              <w:jc w:val="left"/>
              <w:rPr>
                <w:rStyle w:val="Wyrnienieintensywne"/>
                <w:rFonts w:cstheme="minorHAnsi"/>
                <w:i w:val="0"/>
                <w:iCs w:val="0"/>
              </w:rPr>
            </w:pPr>
            <w:r w:rsidRPr="0035732D">
              <w:rPr>
                <w:rStyle w:val="Wyrnienieintensywne"/>
                <w:rFonts w:cstheme="minorHAnsi"/>
                <w:i w:val="0"/>
                <w:iCs w:val="0"/>
              </w:rPr>
              <w:t>Zadania MST z EPAS:</w:t>
            </w:r>
          </w:p>
          <w:p w14:paraId="07A128C9" w14:textId="39FD625F" w:rsidR="00E611A7" w:rsidRPr="0035732D" w:rsidRDefault="005E18EF" w:rsidP="000E55C2">
            <w:pPr>
              <w:spacing w:line="276" w:lineRule="auto"/>
              <w:jc w:val="left"/>
              <w:rPr>
                <w:rStyle w:val="Wyrnienieintensywne"/>
                <w:rFonts w:cstheme="minorHAnsi"/>
                <w:b w:val="0"/>
                <w:i w:val="0"/>
                <w:iCs w:val="0"/>
              </w:rPr>
            </w:pPr>
            <w:r w:rsidRPr="0035732D">
              <w:rPr>
                <w:rStyle w:val="Wyrnienieintensywne"/>
                <w:rFonts w:cstheme="minorHAnsi"/>
                <w:i w:val="0"/>
                <w:iCs w:val="0"/>
                <w:color w:val="0070C0"/>
              </w:rPr>
              <w:t>MST.0002, MST.0003, MST.0015, MST.0025, MST.0027, MST.0038, MST.0042</w:t>
            </w:r>
            <w:r w:rsidR="006F4583" w:rsidRPr="0035732D">
              <w:rPr>
                <w:rStyle w:val="Wyrnienieintensywne"/>
                <w:rFonts w:cstheme="minorHAnsi"/>
                <w:i w:val="0"/>
                <w:iCs w:val="0"/>
                <w:color w:val="0070C0"/>
              </w:rPr>
              <w:t xml:space="preserve"> </w:t>
            </w:r>
            <w:r w:rsidR="006F4583" w:rsidRPr="0035732D">
              <w:rPr>
                <w:rStyle w:val="Wyrnienieintensywne"/>
                <w:rFonts w:cstheme="minorHAnsi"/>
                <w:b w:val="0"/>
                <w:i w:val="0"/>
                <w:iCs w:val="0"/>
              </w:rPr>
              <w:t>w oparciu o powiązane zadania SPT</w:t>
            </w:r>
            <w:r w:rsidR="002B13BD" w:rsidRPr="0035732D">
              <w:rPr>
                <w:rStyle w:val="Wyrnienieintensywne"/>
                <w:rFonts w:cstheme="minorHAnsi"/>
                <w:b w:val="0"/>
                <w:i w:val="0"/>
                <w:iCs w:val="0"/>
              </w:rPr>
              <w:t>:</w:t>
            </w:r>
            <w:r w:rsidR="006F4583" w:rsidRPr="0035732D">
              <w:rPr>
                <w:rStyle w:val="Wyrnienieintensywne"/>
                <w:rFonts w:cstheme="minorHAnsi"/>
                <w:b w:val="0"/>
                <w:i w:val="0"/>
                <w:iCs w:val="0"/>
              </w:rPr>
              <w:t xml:space="preserve"> </w:t>
            </w:r>
            <w:r w:rsidR="002B13BD" w:rsidRPr="0035732D">
              <w:rPr>
                <w:rStyle w:val="Wyrnienieintensywne"/>
                <w:rFonts w:cstheme="minorHAnsi"/>
                <w:b w:val="0"/>
                <w:i w:val="0"/>
                <w:iCs w:val="0"/>
              </w:rPr>
              <w:t>SPT.0111, SPT.0118, SPT.0107, SPT.0118, SPT.0123, SPT.0012, SPT.0109, SPT.0101, SPT.0121, SPT.0083, SPT.0087, SPT.0088, SPT.0119</w:t>
            </w:r>
            <w:r w:rsidR="00AA7F69" w:rsidRPr="0035732D">
              <w:rPr>
                <w:rStyle w:val="Wyrnienieintensywne"/>
                <w:rFonts w:cstheme="minorHAnsi"/>
                <w:b w:val="0"/>
                <w:i w:val="0"/>
                <w:iCs w:val="0"/>
              </w:rPr>
              <w:t xml:space="preserve">, </w:t>
            </w:r>
            <w:r w:rsidR="002B13BD" w:rsidRPr="0035732D">
              <w:rPr>
                <w:rStyle w:val="Wyrnienieintensywne"/>
                <w:rFonts w:cstheme="minorHAnsi"/>
                <w:b w:val="0"/>
                <w:i w:val="0"/>
                <w:iCs w:val="0"/>
              </w:rPr>
              <w:t>SPT.0120</w:t>
            </w:r>
            <w:r w:rsidR="00AA7F69" w:rsidRPr="0035732D">
              <w:rPr>
                <w:rStyle w:val="Wyrnienieintensywne"/>
                <w:rFonts w:cstheme="minorHAnsi"/>
                <w:b w:val="0"/>
                <w:i w:val="0"/>
                <w:iCs w:val="0"/>
              </w:rPr>
              <w:t xml:space="preserve">, </w:t>
            </w:r>
            <w:r w:rsidR="002B13BD" w:rsidRPr="0035732D">
              <w:rPr>
                <w:rStyle w:val="Wyrnienieintensywne"/>
                <w:rFonts w:cstheme="minorHAnsi"/>
                <w:b w:val="0"/>
                <w:i w:val="0"/>
                <w:iCs w:val="0"/>
              </w:rPr>
              <w:t>SPT.010</w:t>
            </w:r>
            <w:r w:rsidR="004E2DAE" w:rsidRPr="0035732D">
              <w:rPr>
                <w:rStyle w:val="Wyrnienieintensywne"/>
                <w:rFonts w:cstheme="minorHAnsi"/>
                <w:b w:val="0"/>
                <w:i w:val="0"/>
                <w:iCs w:val="0"/>
              </w:rPr>
              <w:t xml:space="preserve">2-04. </w:t>
            </w:r>
          </w:p>
        </w:tc>
      </w:tr>
    </w:tbl>
    <w:p w14:paraId="0CCC23E2" w14:textId="77777777" w:rsidR="00A32CB6" w:rsidRPr="0035732D" w:rsidRDefault="00A32CB6" w:rsidP="00A32CB6">
      <w:pPr>
        <w:spacing w:after="0"/>
        <w:jc w:val="left"/>
        <w:rPr>
          <w:rFonts w:cstheme="minorHAnsi"/>
        </w:rPr>
      </w:pPr>
    </w:p>
    <w:tbl>
      <w:tblPr>
        <w:tblStyle w:val="Tabela-Siatka"/>
        <w:tblW w:w="5000" w:type="pct"/>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shd w:val="clear" w:color="auto" w:fill="FBE4D5" w:themeFill="accent2" w:themeFillTint="33"/>
        <w:tblLook w:val="04A0" w:firstRow="1" w:lastRow="0" w:firstColumn="1" w:lastColumn="0" w:noHBand="0" w:noVBand="1"/>
      </w:tblPr>
      <w:tblGrid>
        <w:gridCol w:w="10456"/>
      </w:tblGrid>
      <w:tr w:rsidR="00EC3EEA" w:rsidRPr="0035732D" w14:paraId="18FB3CEB" w14:textId="77777777" w:rsidTr="00F23833">
        <w:trPr>
          <w:trHeight w:val="567"/>
        </w:trPr>
        <w:tc>
          <w:tcPr>
            <w:tcW w:w="5000" w:type="pct"/>
            <w:shd w:val="clear" w:color="auto" w:fill="FCE1BA"/>
          </w:tcPr>
          <w:p w14:paraId="7DEA1A2D" w14:textId="31D58A07" w:rsidR="00EC3EEA" w:rsidRPr="0035732D" w:rsidRDefault="00E449D4" w:rsidP="009A3D1C">
            <w:pPr>
              <w:pStyle w:val="Nagwek5"/>
              <w:spacing w:line="276" w:lineRule="auto"/>
              <w:outlineLvl w:val="4"/>
              <w:rPr>
                <w:rStyle w:val="Wyrnienieintensywne"/>
                <w:rFonts w:asciiTheme="minorHAnsi" w:hAnsiTheme="minorHAnsi" w:cstheme="minorHAnsi"/>
                <w:b/>
                <w:i w:val="0"/>
                <w:iCs w:val="0"/>
              </w:rPr>
            </w:pPr>
            <w:r w:rsidRPr="0035732D">
              <w:rPr>
                <w:rFonts w:asciiTheme="minorHAnsi" w:hAnsiTheme="minorHAnsi" w:cstheme="minorHAnsi"/>
              </w:rPr>
              <w:br w:type="page"/>
            </w:r>
            <w:bookmarkStart w:id="178" w:name="_Toc227246232"/>
            <w:r w:rsidR="00EC3EEA" w:rsidRPr="0035732D">
              <w:rPr>
                <w:rFonts w:asciiTheme="minorHAnsi" w:hAnsiTheme="minorHAnsi" w:cstheme="minorHAnsi"/>
              </w:rPr>
              <w:t>Inne zadania systemowe z EPAS/RASP</w:t>
            </w:r>
            <w:bookmarkEnd w:id="178"/>
          </w:p>
        </w:tc>
      </w:tr>
      <w:tr w:rsidR="00EC3EEA" w:rsidRPr="0035732D" w14:paraId="76F05CB4" w14:textId="77777777" w:rsidTr="00F23833">
        <w:trPr>
          <w:trHeight w:val="454"/>
        </w:trPr>
        <w:tc>
          <w:tcPr>
            <w:tcW w:w="5000" w:type="pct"/>
            <w:shd w:val="clear" w:color="auto" w:fill="FCE1BA"/>
            <w:vAlign w:val="center"/>
          </w:tcPr>
          <w:p w14:paraId="795CC4A1" w14:textId="77777777" w:rsidR="00EC3EEA" w:rsidRPr="0035732D" w:rsidRDefault="00EC3EEA" w:rsidP="00E449D4">
            <w:pPr>
              <w:spacing w:line="276" w:lineRule="auto"/>
              <w:jc w:val="left"/>
              <w:rPr>
                <w:rStyle w:val="Wyrnienieintensywne"/>
                <w:rFonts w:cstheme="minorHAnsi"/>
                <w:i w:val="0"/>
                <w:iCs w:val="0"/>
              </w:rPr>
            </w:pPr>
            <w:r w:rsidRPr="0035732D">
              <w:rPr>
                <w:rStyle w:val="Wyrnienieintensywne"/>
                <w:rFonts w:cstheme="minorHAnsi"/>
                <w:i w:val="0"/>
                <w:iCs w:val="0"/>
              </w:rPr>
              <w:t>Dlaczego obszar został wskazany?</w:t>
            </w:r>
          </w:p>
        </w:tc>
      </w:tr>
      <w:tr w:rsidR="00EC3EEA" w:rsidRPr="0035732D" w14:paraId="234C69D7" w14:textId="77777777" w:rsidTr="00B54F9D">
        <w:trPr>
          <w:trHeight w:val="2948"/>
        </w:trPr>
        <w:tc>
          <w:tcPr>
            <w:tcW w:w="5000" w:type="pct"/>
            <w:shd w:val="pct50" w:color="FCE1BA" w:fill="auto"/>
            <w:vAlign w:val="center"/>
          </w:tcPr>
          <w:p w14:paraId="7E216E48" w14:textId="77777777" w:rsidR="00EC3EEA" w:rsidRPr="0035732D" w:rsidRDefault="00EC3EEA" w:rsidP="00B54F9D">
            <w:pPr>
              <w:spacing w:before="80" w:line="276" w:lineRule="auto"/>
              <w:jc w:val="left"/>
              <w:rPr>
                <w:rStyle w:val="Wyrnienieintensywne"/>
                <w:rFonts w:cstheme="minorHAnsi"/>
                <w:b w:val="0"/>
                <w:i w:val="0"/>
                <w:iCs w:val="0"/>
              </w:rPr>
            </w:pPr>
            <w:r w:rsidRPr="0035732D">
              <w:rPr>
                <w:rStyle w:val="Wyrnienieintensywne"/>
                <w:rFonts w:cstheme="minorHAnsi"/>
                <w:b w:val="0"/>
                <w:i w:val="0"/>
                <w:iCs w:val="0"/>
              </w:rPr>
              <w:t>W punkcie tym zebrane zostały inne wyzwania i tematy z systemowego obszaru Europejskiego Planu Bezpieczeństwa EASA (EPAS) oraz Regionalnego Planu Bezpieczeństwa ICAO (EUR RASP), które nie zostały uwzględnione w innych miejscach w tym wydaniu KPB i dotyczą tematyki interdyscyplinarnej. Są to:</w:t>
            </w:r>
          </w:p>
          <w:p w14:paraId="6390BAF6" w14:textId="77777777" w:rsidR="00EC3EEA" w:rsidRPr="0035732D" w:rsidRDefault="00EC3EEA" w:rsidP="00E449D4">
            <w:pPr>
              <w:pStyle w:val="Akapitzlist"/>
              <w:numPr>
                <w:ilvl w:val="0"/>
                <w:numId w:val="29"/>
              </w:numPr>
              <w:spacing w:line="276" w:lineRule="auto"/>
              <w:contextualSpacing w:val="0"/>
              <w:jc w:val="left"/>
              <w:rPr>
                <w:rStyle w:val="Wyrnienieintensywne"/>
                <w:rFonts w:cstheme="minorHAnsi"/>
                <w:b w:val="0"/>
                <w:i w:val="0"/>
                <w:iCs w:val="0"/>
              </w:rPr>
            </w:pPr>
            <w:r w:rsidRPr="0035732D">
              <w:rPr>
                <w:rStyle w:val="Wyrnienieintensywne"/>
                <w:rFonts w:cstheme="minorHAnsi"/>
                <w:b w:val="0"/>
                <w:i w:val="0"/>
                <w:iCs w:val="0"/>
              </w:rPr>
              <w:t>Współpraca między lotnictwem cywilnym i wojskowym;</w:t>
            </w:r>
          </w:p>
          <w:p w14:paraId="2D5898DA" w14:textId="307F3B53" w:rsidR="00EC3EEA" w:rsidRPr="0035732D" w:rsidRDefault="00EC3EEA" w:rsidP="00E449D4">
            <w:pPr>
              <w:pStyle w:val="Akapitzlist"/>
              <w:numPr>
                <w:ilvl w:val="0"/>
                <w:numId w:val="29"/>
              </w:numPr>
              <w:spacing w:line="276" w:lineRule="auto"/>
              <w:contextualSpacing w:val="0"/>
              <w:jc w:val="left"/>
              <w:rPr>
                <w:rStyle w:val="Wyrnienieintensywne"/>
                <w:rFonts w:cstheme="minorHAnsi"/>
                <w:b w:val="0"/>
                <w:i w:val="0"/>
                <w:iCs w:val="0"/>
              </w:rPr>
            </w:pPr>
            <w:r w:rsidRPr="0035732D">
              <w:rPr>
                <w:rStyle w:val="Wyrnienieintensywne"/>
                <w:rFonts w:cstheme="minorHAnsi"/>
                <w:b w:val="0"/>
                <w:i w:val="0"/>
                <w:iCs w:val="0"/>
              </w:rPr>
              <w:t>Operacje w strefach/w pobliżu rejonów konfliktów zbrojnych;</w:t>
            </w:r>
          </w:p>
          <w:p w14:paraId="3AECB8B0" w14:textId="5429E1D8" w:rsidR="00EC3EEA" w:rsidRPr="0035732D" w:rsidRDefault="00EC3EEA" w:rsidP="00E449D4">
            <w:pPr>
              <w:pStyle w:val="Akapitzlist"/>
              <w:numPr>
                <w:ilvl w:val="0"/>
                <w:numId w:val="29"/>
              </w:numPr>
              <w:spacing w:after="80" w:line="276" w:lineRule="auto"/>
              <w:ind w:left="714" w:hanging="357"/>
              <w:contextualSpacing w:val="0"/>
              <w:jc w:val="left"/>
              <w:rPr>
                <w:rStyle w:val="Wyrnienieintensywne"/>
                <w:rFonts w:cstheme="minorHAnsi"/>
                <w:b w:val="0"/>
                <w:i w:val="0"/>
                <w:iCs w:val="0"/>
              </w:rPr>
            </w:pPr>
            <w:r w:rsidRPr="0035732D">
              <w:rPr>
                <w:rStyle w:val="Wyrnienieintensywne"/>
                <w:rFonts w:cstheme="minorHAnsi"/>
                <w:b w:val="0"/>
                <w:i w:val="0"/>
                <w:iCs w:val="0"/>
              </w:rPr>
              <w:t>Zakłócenia sygnału GPS/GNSS.</w:t>
            </w:r>
          </w:p>
          <w:p w14:paraId="26761B72" w14:textId="77777777" w:rsidR="00EC3EEA" w:rsidRPr="0035732D" w:rsidRDefault="00EC3EEA" w:rsidP="00E449D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 xml:space="preserve">ICAO w GASP poświęca oddzielny rozdział na tzw. „Discruption events”. Tym mianem określa zdarzenia występujące rzadko, ale mające istotne znaczenie na poziomie globalnym, regionalnym lub krajowym, które negatywnie wpływają na działalność lotniczą. Zdarzenia typu „discruption” (zakłócające operacje lotnicze) mają </w:t>
            </w:r>
            <w:r w:rsidRPr="0035732D">
              <w:rPr>
                <w:rStyle w:val="Wyrnienieintensywne"/>
                <w:rFonts w:cstheme="minorHAnsi"/>
                <w:b w:val="0"/>
                <w:i w:val="0"/>
                <w:iCs w:val="0"/>
              </w:rPr>
              <w:lastRenderedPageBreak/>
              <w:t xml:space="preserve">wpływ na państwa, w tym na organy bezpieczeństwa i ochrony, a także na operatorów statków powietrznych, operatorów lotnisk, instytucje ATM i branże zależne od lotnictwa. Zdarzenia takie zazwyczaj nie dotyczą bezpośrednio lotnictwa cywilnego, ale mają znaczący wpływ na operacje lotnicze. Państwa powinny opracować środki skutecznego reagowania na takie sytuacje oraz wdrożyć politykę, procesy i mechanizmy w ramach swoich krajowych programów i planów bezpieczeństwa, aby móc zarządzać ryzykiem związanym z takimi zdarzeniami. </w:t>
            </w:r>
          </w:p>
          <w:p w14:paraId="1C07A049" w14:textId="77777777" w:rsidR="00EC3EEA" w:rsidRPr="0035732D" w:rsidRDefault="00EC3EEA" w:rsidP="00E449D4">
            <w:pPr>
              <w:spacing w:line="276" w:lineRule="auto"/>
              <w:jc w:val="left"/>
              <w:rPr>
                <w:rStyle w:val="Wyrnienieintensywne"/>
                <w:rFonts w:cstheme="minorHAnsi"/>
                <w:b w:val="0"/>
                <w:i w:val="0"/>
                <w:iCs w:val="0"/>
              </w:rPr>
            </w:pPr>
            <w:r w:rsidRPr="0035732D">
              <w:rPr>
                <w:rStyle w:val="Wyrnienieintensywne"/>
                <w:rFonts w:cstheme="minorHAnsi"/>
                <w:b w:val="0"/>
                <w:i w:val="0"/>
                <w:iCs w:val="0"/>
              </w:rPr>
              <w:t xml:space="preserve">Wspomniane wyżej zdarzenia występują często „na granicy” kompetencji cywilno-wojskowych czy Safety-Security. Dotyczy to chociażby Cybersecurity, rejonów konfliktów zbrojnych, zakłóceń sygnału GPS/GNSS itd. </w:t>
            </w:r>
          </w:p>
          <w:p w14:paraId="6B9CC903" w14:textId="65CA0544" w:rsidR="00EC3EEA" w:rsidRPr="0035732D" w:rsidRDefault="00EC3EEA" w:rsidP="00E449D4">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Istnieje potrzeba dostarczania operatorom lotniczym (oraz innym podmiotom zaangażowanym) informacji na temat rozwoju sytuacji w rejonach konfliktów i wynikających z nich zagrożeń, tak aby byli oni w stanie przeprowadzić ocenę ryzyka w ramach zarządzania bezpieczeństwem związanym z wykonywaniem operacji nad strefami konfliktów zbrojnych lub w ich pobliżu.</w:t>
            </w:r>
          </w:p>
          <w:p w14:paraId="78D876A4" w14:textId="651C1D09" w:rsidR="00EC3EEA" w:rsidRPr="0035732D" w:rsidRDefault="00C635DF" w:rsidP="00B54F9D">
            <w:pPr>
              <w:spacing w:after="80" w:line="276" w:lineRule="auto"/>
              <w:jc w:val="left"/>
              <w:rPr>
                <w:rStyle w:val="Wyrnienieintensywne"/>
                <w:rFonts w:cstheme="minorHAnsi"/>
                <w:b w:val="0"/>
                <w:i w:val="0"/>
                <w:iCs w:val="0"/>
              </w:rPr>
            </w:pPr>
            <w:r w:rsidRPr="0035732D">
              <w:rPr>
                <w:rFonts w:cstheme="minorHAnsi"/>
              </w:rPr>
              <w:t xml:space="preserve">W </w:t>
            </w:r>
            <w:r w:rsidR="006F3034" w:rsidRPr="0035732D">
              <w:rPr>
                <w:rFonts w:cstheme="minorHAnsi"/>
              </w:rPr>
              <w:t>ostatni</w:t>
            </w:r>
            <w:r w:rsidR="006F3034">
              <w:rPr>
                <w:rFonts w:cstheme="minorHAnsi"/>
              </w:rPr>
              <w:t>ch</w:t>
            </w:r>
            <w:r w:rsidR="006F3034" w:rsidRPr="0035732D">
              <w:rPr>
                <w:rFonts w:cstheme="minorHAnsi"/>
              </w:rPr>
              <w:t xml:space="preserve"> </w:t>
            </w:r>
            <w:r w:rsidR="00F23833" w:rsidRPr="0035732D">
              <w:rPr>
                <w:rFonts w:cstheme="minorHAnsi"/>
              </w:rPr>
              <w:t>latach</w:t>
            </w:r>
            <w:r w:rsidRPr="0035732D">
              <w:rPr>
                <w:rFonts w:cstheme="minorHAnsi"/>
              </w:rPr>
              <w:t xml:space="preserve"> nastąpił g</w:t>
            </w:r>
            <w:r w:rsidR="00EC3EEA" w:rsidRPr="0035732D">
              <w:rPr>
                <w:rFonts w:cstheme="minorHAnsi"/>
              </w:rPr>
              <w:t xml:space="preserve">wałtowny wzrost liczby zdarzeń </w:t>
            </w:r>
            <w:r w:rsidRPr="0035732D">
              <w:rPr>
                <w:rFonts w:cstheme="minorHAnsi"/>
              </w:rPr>
              <w:t xml:space="preserve">dotyczących </w:t>
            </w:r>
            <w:r w:rsidR="00EC3EEA" w:rsidRPr="0035732D">
              <w:rPr>
                <w:rFonts w:cstheme="minorHAnsi"/>
              </w:rPr>
              <w:t>zakłóceń i fałszowania GNSS na terenie Polski (i nie tylko – problem globalny). Zdarzenia tego typu mogą prowadzić do zakłócenia pracy pozostałych systemów elektronicznych statku powietrznego i tym samym wpływać na bezpieczeństwo operacji lotniczych.</w:t>
            </w:r>
          </w:p>
        </w:tc>
      </w:tr>
      <w:tr w:rsidR="00EC3EEA" w:rsidRPr="0035732D" w14:paraId="1FED925E" w14:textId="77777777" w:rsidTr="00F23833">
        <w:trPr>
          <w:trHeight w:val="454"/>
        </w:trPr>
        <w:tc>
          <w:tcPr>
            <w:tcW w:w="5000" w:type="pct"/>
            <w:shd w:val="clear" w:color="auto" w:fill="FCE1BA"/>
            <w:vAlign w:val="center"/>
          </w:tcPr>
          <w:p w14:paraId="4585251D" w14:textId="77777777" w:rsidR="00EC3EEA" w:rsidRPr="0035732D" w:rsidRDefault="00EC3EEA" w:rsidP="00E449D4">
            <w:pPr>
              <w:spacing w:line="276" w:lineRule="auto"/>
              <w:jc w:val="left"/>
              <w:rPr>
                <w:rStyle w:val="Wyrnienieintensywne"/>
                <w:rFonts w:cstheme="minorHAnsi"/>
                <w:i w:val="0"/>
                <w:iCs w:val="0"/>
              </w:rPr>
            </w:pPr>
            <w:r w:rsidRPr="0035732D">
              <w:rPr>
                <w:rStyle w:val="Wyrnienieintensywne"/>
                <w:rFonts w:cstheme="minorHAnsi"/>
                <w:i w:val="0"/>
                <w:iCs w:val="0"/>
              </w:rPr>
              <w:lastRenderedPageBreak/>
              <w:t>Co jest celem działań?</w:t>
            </w:r>
          </w:p>
        </w:tc>
      </w:tr>
      <w:tr w:rsidR="00EC3EEA" w:rsidRPr="0035732D" w14:paraId="58E94E99" w14:textId="77777777" w:rsidTr="00F23833">
        <w:trPr>
          <w:trHeight w:val="2268"/>
        </w:trPr>
        <w:tc>
          <w:tcPr>
            <w:tcW w:w="5000" w:type="pct"/>
            <w:shd w:val="pct50" w:color="FCE1BA" w:fill="auto"/>
            <w:vAlign w:val="center"/>
          </w:tcPr>
          <w:p w14:paraId="7814E8E7" w14:textId="67057272" w:rsidR="00EC3EEA" w:rsidRPr="00283ED1" w:rsidRDefault="00EC3EEA" w:rsidP="00E449D4">
            <w:pPr>
              <w:spacing w:after="80" w:line="276" w:lineRule="auto"/>
              <w:jc w:val="left"/>
              <w:rPr>
                <w:rStyle w:val="Wyrnienieintensywne"/>
                <w:rFonts w:cstheme="minorHAnsi"/>
                <w:b w:val="0"/>
                <w:i w:val="0"/>
                <w:iCs w:val="0"/>
              </w:rPr>
            </w:pPr>
            <w:r w:rsidRPr="00283ED1">
              <w:rPr>
                <w:rStyle w:val="Wyrnienieintensywne"/>
                <w:rFonts w:cstheme="minorHAnsi"/>
                <w:b w:val="0"/>
                <w:i w:val="0"/>
                <w:iCs w:val="0"/>
              </w:rPr>
              <w:t xml:space="preserve">Celem działań jest dalszy rozwój współpracy i skutecznej wymiany informacji z sektorem lotnictwa wojskowego oraz obszarem Security </w:t>
            </w:r>
            <w:r w:rsidRPr="00283ED1">
              <w:rPr>
                <w:rFonts w:cstheme="minorHAnsi"/>
              </w:rPr>
              <w:t>o</w:t>
            </w:r>
            <w:r w:rsidRPr="00283ED1">
              <w:rPr>
                <w:rFonts w:cstheme="minorHAnsi"/>
                <w:i/>
                <w:iCs/>
              </w:rPr>
              <w:t xml:space="preserve"> </w:t>
            </w:r>
            <w:r w:rsidRPr="00283ED1">
              <w:rPr>
                <w:rFonts w:cstheme="minorHAnsi"/>
              </w:rPr>
              <w:t>ryzyku i możliwych zagrożeniach w rejonach konfliktów zbrojnych, jak również</w:t>
            </w:r>
            <w:r w:rsidRPr="00283ED1">
              <w:rPr>
                <w:rFonts w:cstheme="minorHAnsi"/>
                <w:i/>
                <w:iCs/>
              </w:rPr>
              <w:t xml:space="preserve"> </w:t>
            </w:r>
            <w:r w:rsidRPr="00283ED1">
              <w:rPr>
                <w:rStyle w:val="Wyrnienieintensywne"/>
                <w:rFonts w:cstheme="minorHAnsi"/>
                <w:b w:val="0"/>
                <w:i w:val="0"/>
                <w:iCs w:val="0"/>
              </w:rPr>
              <w:t>dystrybucja wszelkich informacji wspierających podmioty lotnicze w ich analizach bezpieczeństwa.</w:t>
            </w:r>
          </w:p>
          <w:p w14:paraId="5537CE11" w14:textId="77777777" w:rsidR="00EC3EEA" w:rsidRPr="0035732D" w:rsidRDefault="00EC3EEA" w:rsidP="00E449D4">
            <w:pPr>
              <w:spacing w:line="276" w:lineRule="auto"/>
              <w:jc w:val="left"/>
              <w:rPr>
                <w:rStyle w:val="Wyrnienieintensywne"/>
                <w:rFonts w:cstheme="minorHAnsi"/>
                <w:b w:val="0"/>
                <w:i w:val="0"/>
                <w:iCs w:val="0"/>
              </w:rPr>
            </w:pPr>
            <w:r w:rsidRPr="00283ED1">
              <w:rPr>
                <w:rStyle w:val="Wyrnienieintensywne"/>
                <w:rFonts w:cstheme="minorHAnsi"/>
                <w:b w:val="0"/>
                <w:i w:val="0"/>
                <w:iCs w:val="0"/>
              </w:rPr>
              <w:t>W zakresie zakłóceń sygnału GPS/GNSS celem działań jest przede wszystkim wzrost świadomości na temat tego zagrożenia wśród personelu lotniczego oraz zwiększenie poziomu raportowalności tego typu zdarzeń, aby móc określić skalę zjawiska, a także prawdopodobieństwo wystąpienia zdarzeń lotniczych.</w:t>
            </w:r>
          </w:p>
        </w:tc>
      </w:tr>
      <w:tr w:rsidR="00EC3EEA" w:rsidRPr="0035732D" w14:paraId="057634E7" w14:textId="77777777" w:rsidTr="00F23833">
        <w:trPr>
          <w:trHeight w:val="454"/>
        </w:trPr>
        <w:tc>
          <w:tcPr>
            <w:tcW w:w="5000" w:type="pct"/>
            <w:shd w:val="clear" w:color="auto" w:fill="FCE1BA"/>
            <w:vAlign w:val="center"/>
          </w:tcPr>
          <w:p w14:paraId="0979170E" w14:textId="77777777" w:rsidR="00EC3EEA" w:rsidRPr="0035732D" w:rsidRDefault="00EC3EEA" w:rsidP="00E449D4">
            <w:pPr>
              <w:spacing w:line="276" w:lineRule="auto"/>
              <w:jc w:val="left"/>
              <w:rPr>
                <w:rStyle w:val="Wyrnienieintensywne"/>
                <w:rFonts w:cstheme="minorHAnsi"/>
                <w:i w:val="0"/>
                <w:iCs w:val="0"/>
              </w:rPr>
            </w:pPr>
            <w:r w:rsidRPr="0035732D">
              <w:rPr>
                <w:rStyle w:val="Wyrnienieintensywne"/>
                <w:rFonts w:cstheme="minorHAnsi"/>
                <w:i w:val="0"/>
                <w:iCs w:val="0"/>
              </w:rPr>
              <w:t>Zadania realizowane w ramach zarządzania zagrożeniem</w:t>
            </w:r>
          </w:p>
        </w:tc>
      </w:tr>
      <w:tr w:rsidR="00EC3EEA" w:rsidRPr="0035732D" w14:paraId="5C348D79" w14:textId="77777777" w:rsidTr="00F23833">
        <w:trPr>
          <w:trHeight w:val="567"/>
        </w:trPr>
        <w:tc>
          <w:tcPr>
            <w:tcW w:w="5000" w:type="pct"/>
            <w:shd w:val="pct50" w:color="FCE1BA" w:fill="auto"/>
            <w:vAlign w:val="center"/>
          </w:tcPr>
          <w:p w14:paraId="22D839F7" w14:textId="77777777" w:rsidR="00EC3EEA" w:rsidRPr="0035732D" w:rsidRDefault="00EC3EEA" w:rsidP="00E449D4">
            <w:pPr>
              <w:spacing w:line="276" w:lineRule="auto"/>
              <w:jc w:val="left"/>
              <w:rPr>
                <w:rStyle w:val="Wyrnienieintensywne"/>
                <w:rFonts w:cstheme="minorHAnsi"/>
                <w:i w:val="0"/>
                <w:iCs w:val="0"/>
              </w:rPr>
            </w:pPr>
            <w:r w:rsidRPr="0035732D">
              <w:rPr>
                <w:rStyle w:val="Wyrnienieintensywne"/>
                <w:rFonts w:cstheme="minorHAnsi"/>
                <w:b w:val="0"/>
                <w:i w:val="0"/>
                <w:iCs w:val="0"/>
              </w:rPr>
              <w:t>Załącznik nr 1 do KPB „Rejestr zadań” – punkt B.11</w:t>
            </w:r>
          </w:p>
        </w:tc>
      </w:tr>
      <w:tr w:rsidR="00EC3EEA" w:rsidRPr="0035732D" w14:paraId="758B4AF0" w14:textId="77777777" w:rsidTr="00F23833">
        <w:trPr>
          <w:trHeight w:val="454"/>
        </w:trPr>
        <w:tc>
          <w:tcPr>
            <w:tcW w:w="5000" w:type="pct"/>
            <w:shd w:val="clear" w:color="auto" w:fill="FCE1BA"/>
            <w:vAlign w:val="center"/>
          </w:tcPr>
          <w:p w14:paraId="67244581" w14:textId="0F2044AB" w:rsidR="00EC3EEA" w:rsidRPr="0035732D" w:rsidRDefault="00F23833" w:rsidP="00E449D4">
            <w:pPr>
              <w:spacing w:line="276" w:lineRule="auto"/>
              <w:jc w:val="left"/>
              <w:rPr>
                <w:rStyle w:val="Wyrnienieintensywne"/>
                <w:rFonts w:cstheme="minorHAnsi"/>
                <w:i w:val="0"/>
                <w:iCs w:val="0"/>
              </w:rPr>
            </w:pPr>
            <w:r w:rsidRPr="0035732D">
              <w:rPr>
                <w:rFonts w:cstheme="minorHAnsi"/>
              </w:rPr>
              <w:br w:type="page"/>
            </w:r>
            <w:r w:rsidR="00EC3EEA" w:rsidRPr="0035732D">
              <w:rPr>
                <w:rStyle w:val="Wyrnienieintensywne"/>
                <w:rFonts w:cstheme="minorHAnsi"/>
                <w:i w:val="0"/>
                <w:iCs w:val="0"/>
              </w:rPr>
              <w:t>Przyjęty sposób monitorowania</w:t>
            </w:r>
          </w:p>
        </w:tc>
      </w:tr>
      <w:tr w:rsidR="00EC3EEA" w:rsidRPr="0035732D" w14:paraId="4C97BC80" w14:textId="77777777" w:rsidTr="00B54F9D">
        <w:trPr>
          <w:trHeight w:val="2835"/>
        </w:trPr>
        <w:tc>
          <w:tcPr>
            <w:tcW w:w="5000" w:type="pct"/>
            <w:shd w:val="pct50" w:color="FCE1BA" w:fill="auto"/>
            <w:vAlign w:val="center"/>
          </w:tcPr>
          <w:p w14:paraId="7BC6DAA9" w14:textId="35023915" w:rsidR="00EC3EEA" w:rsidRPr="0035732D" w:rsidRDefault="00EC3EEA" w:rsidP="00F23833">
            <w:pPr>
              <w:spacing w:after="80" w:line="276" w:lineRule="auto"/>
              <w:jc w:val="left"/>
              <w:rPr>
                <w:rStyle w:val="Wyrnienieintensywne"/>
                <w:rFonts w:cstheme="minorHAnsi"/>
                <w:b w:val="0"/>
                <w:i w:val="0"/>
                <w:iCs w:val="0"/>
              </w:rPr>
            </w:pPr>
            <w:r w:rsidRPr="0035732D">
              <w:rPr>
                <w:rStyle w:val="Wyrnienieintensywne"/>
                <w:rFonts w:cstheme="minorHAnsi"/>
                <w:b w:val="0"/>
                <w:i w:val="0"/>
                <w:iCs w:val="0"/>
              </w:rPr>
              <w:t>Stałe monitorowanie publikacji, materiałów doradczych oraz informacyjnych ICAO i EASA (np. EASA SIB) oraz ich implementacji u nadzorowanych podmiotów (dotyczy w szczególności operatorów lotniczych).</w:t>
            </w:r>
          </w:p>
          <w:p w14:paraId="31549899" w14:textId="4764927E" w:rsidR="00F23833" w:rsidRPr="0035732D" w:rsidRDefault="00F23833" w:rsidP="00E449D4">
            <w:pPr>
              <w:pStyle w:val="Akapitzlist"/>
              <w:numPr>
                <w:ilvl w:val="0"/>
                <w:numId w:val="60"/>
              </w:numPr>
              <w:spacing w:line="276" w:lineRule="auto"/>
              <w:contextualSpacing w:val="0"/>
              <w:jc w:val="left"/>
              <w:rPr>
                <w:rFonts w:cstheme="minorHAnsi"/>
              </w:rPr>
            </w:pPr>
            <w:r w:rsidRPr="0035732D">
              <w:rPr>
                <w:rFonts w:cstheme="minorHAnsi"/>
                <w:b/>
                <w:bCs/>
              </w:rPr>
              <w:t>W ramach SPIs w ULC mierzy się:</w:t>
            </w:r>
          </w:p>
          <w:p w14:paraId="0C94F2D0" w14:textId="220AEEB2" w:rsidR="00F23833" w:rsidRPr="0035732D" w:rsidRDefault="00EC3EEA" w:rsidP="00E449D4">
            <w:pPr>
              <w:pStyle w:val="Akapitzlist"/>
              <w:numPr>
                <w:ilvl w:val="0"/>
                <w:numId w:val="38"/>
              </w:numPr>
              <w:spacing w:line="276" w:lineRule="auto"/>
              <w:ind w:left="1151" w:hanging="357"/>
              <w:contextualSpacing w:val="0"/>
              <w:jc w:val="left"/>
              <w:rPr>
                <w:rFonts w:cstheme="minorHAnsi"/>
              </w:rPr>
            </w:pPr>
            <w:r w:rsidRPr="0035732D">
              <w:rPr>
                <w:rFonts w:cstheme="minorHAnsi"/>
              </w:rPr>
              <w:t>Liczb</w:t>
            </w:r>
            <w:r w:rsidR="0071510C" w:rsidRPr="0035732D">
              <w:rPr>
                <w:rFonts w:cstheme="minorHAnsi"/>
              </w:rPr>
              <w:t>ę</w:t>
            </w:r>
            <w:r w:rsidRPr="0035732D">
              <w:rPr>
                <w:rFonts w:cstheme="minorHAnsi"/>
              </w:rPr>
              <w:t xml:space="preserve"> przypadków zakłócenia sygnału GPS/GNSS</w:t>
            </w:r>
            <w:r w:rsidR="00F23833" w:rsidRPr="0035732D">
              <w:rPr>
                <w:rFonts w:cstheme="minorHAnsi"/>
              </w:rPr>
              <w:t>;</w:t>
            </w:r>
          </w:p>
          <w:p w14:paraId="0439CD8C" w14:textId="77777777" w:rsidR="00F23833" w:rsidRPr="0035732D" w:rsidRDefault="0071510C" w:rsidP="00F23833">
            <w:pPr>
              <w:spacing w:line="276" w:lineRule="auto"/>
              <w:ind w:left="794"/>
              <w:jc w:val="left"/>
              <w:rPr>
                <w:rStyle w:val="Wyrnienieintensywne"/>
                <w:rFonts w:cstheme="minorHAnsi"/>
                <w:b w:val="0"/>
                <w:i w:val="0"/>
                <w:iCs w:val="0"/>
              </w:rPr>
            </w:pPr>
            <w:r w:rsidRPr="0035732D">
              <w:rPr>
                <w:rStyle w:val="Wyrnienieintensywne"/>
                <w:rFonts w:cstheme="minorHAnsi"/>
                <w:b w:val="0"/>
                <w:i w:val="0"/>
                <w:iCs w:val="0"/>
              </w:rPr>
              <w:t>na podstawie danych ECCAIRS z uwzględnieniem:</w:t>
            </w:r>
          </w:p>
          <w:p w14:paraId="6B6981CD" w14:textId="3229AF60" w:rsidR="00EC3EEA" w:rsidRPr="0035732D" w:rsidRDefault="00EC3EEA" w:rsidP="00F23833">
            <w:pPr>
              <w:pStyle w:val="Akapitzlist"/>
              <w:numPr>
                <w:ilvl w:val="0"/>
                <w:numId w:val="38"/>
              </w:numPr>
              <w:spacing w:line="276" w:lineRule="auto"/>
              <w:ind w:left="1151" w:hanging="357"/>
              <w:contextualSpacing w:val="0"/>
              <w:jc w:val="left"/>
              <w:rPr>
                <w:rFonts w:cstheme="minorHAnsi"/>
              </w:rPr>
            </w:pPr>
            <w:r w:rsidRPr="0035732D">
              <w:rPr>
                <w:rFonts w:cstheme="minorHAnsi"/>
              </w:rPr>
              <w:t>wszystkich operacji.</w:t>
            </w:r>
          </w:p>
          <w:p w14:paraId="3065CDDF" w14:textId="75904A1C" w:rsidR="00AB04CA" w:rsidRPr="0035732D" w:rsidRDefault="00AB04CA" w:rsidP="00E449D4">
            <w:pPr>
              <w:spacing w:line="276" w:lineRule="auto"/>
              <w:jc w:val="left"/>
              <w:rPr>
                <w:rStyle w:val="Wyrnienieintensywne"/>
                <w:rFonts w:cstheme="minorHAnsi"/>
                <w:b w:val="0"/>
                <w:i w:val="0"/>
                <w:iCs w:val="0"/>
              </w:rPr>
            </w:pPr>
            <w:r w:rsidRPr="0035732D">
              <w:rPr>
                <w:rFonts w:cstheme="minorHAnsi"/>
              </w:rPr>
              <w:t>Dodatkowo dla wszystkich operacji w polskiej przestrzeni powietrznej sporządzono graficzne przedstawienie liczby zdarzeń zakłóceń sygnału GPS/GNSS z podziałem na województwa.</w:t>
            </w:r>
          </w:p>
        </w:tc>
      </w:tr>
      <w:tr w:rsidR="00EC3EEA" w:rsidRPr="0035732D" w14:paraId="26D51D02" w14:textId="77777777" w:rsidTr="00F23833">
        <w:trPr>
          <w:trHeight w:val="454"/>
        </w:trPr>
        <w:tc>
          <w:tcPr>
            <w:tcW w:w="5000" w:type="pct"/>
            <w:shd w:val="clear" w:color="auto" w:fill="FCE1BA"/>
            <w:vAlign w:val="center"/>
          </w:tcPr>
          <w:p w14:paraId="74276831" w14:textId="28FC689E" w:rsidR="00EC3EEA" w:rsidRPr="0035732D" w:rsidRDefault="00EC3EEA" w:rsidP="00E449D4">
            <w:pPr>
              <w:spacing w:line="276" w:lineRule="auto"/>
              <w:jc w:val="left"/>
              <w:rPr>
                <w:rStyle w:val="Wyrnienieintensywne"/>
                <w:rFonts w:cstheme="minorHAnsi"/>
                <w:i w:val="0"/>
                <w:iCs w:val="0"/>
              </w:rPr>
            </w:pPr>
            <w:r w:rsidRPr="0035732D">
              <w:rPr>
                <w:rStyle w:val="Wyrnienieintensywne"/>
                <w:rFonts w:cstheme="minorHAnsi"/>
                <w:i w:val="0"/>
                <w:iCs w:val="0"/>
              </w:rPr>
              <w:t>Powiązane działania EPAS i EUR RASP</w:t>
            </w:r>
          </w:p>
        </w:tc>
      </w:tr>
      <w:tr w:rsidR="00EC3EEA" w:rsidRPr="0035732D" w14:paraId="386DD7B8" w14:textId="77777777" w:rsidTr="00F23833">
        <w:trPr>
          <w:trHeight w:val="2154"/>
        </w:trPr>
        <w:tc>
          <w:tcPr>
            <w:tcW w:w="5000" w:type="pct"/>
            <w:shd w:val="pct50" w:color="FCE1BA" w:fill="auto"/>
            <w:vAlign w:val="center"/>
          </w:tcPr>
          <w:p w14:paraId="58C69D48" w14:textId="77777777" w:rsidR="00EC3EEA" w:rsidRPr="0035732D" w:rsidRDefault="00EC3EEA" w:rsidP="00E449D4">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RASP Startegic Priority (Systemic Safety):</w:t>
            </w:r>
          </w:p>
          <w:p w14:paraId="568CBEE7" w14:textId="77777777" w:rsidR="00EC3EEA" w:rsidRPr="0035732D" w:rsidRDefault="00EC3EEA" w:rsidP="00E449D4">
            <w:pPr>
              <w:spacing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Impact of security on safety, Civil-military coordination and cooperation</w:t>
            </w:r>
          </w:p>
          <w:p w14:paraId="70848566" w14:textId="1CEAAA93" w:rsidR="00EC3EEA" w:rsidRPr="0035732D" w:rsidRDefault="00EC3EEA" w:rsidP="00F23833">
            <w:pPr>
              <w:spacing w:after="80" w:line="276" w:lineRule="auto"/>
              <w:jc w:val="left"/>
              <w:rPr>
                <w:rStyle w:val="Wyrnienieintensywne"/>
                <w:rFonts w:cstheme="minorHAnsi"/>
                <w:b w:val="0"/>
                <w:i w:val="0"/>
                <w:iCs w:val="0"/>
                <w:lang w:val="en-GB"/>
              </w:rPr>
            </w:pPr>
            <w:r w:rsidRPr="0035732D">
              <w:rPr>
                <w:rStyle w:val="Wyrnienieintensywne"/>
                <w:rFonts w:cstheme="minorHAnsi"/>
                <w:b w:val="0"/>
                <w:i w:val="0"/>
                <w:iCs w:val="0"/>
                <w:lang w:val="en-GB"/>
              </w:rPr>
              <w:t>EUR.SPT.0018, EUR.SPT.0045</w:t>
            </w:r>
            <w:r w:rsidR="00F23833" w:rsidRPr="0035732D">
              <w:rPr>
                <w:rStyle w:val="Wyrnienieintensywne"/>
                <w:rFonts w:cstheme="minorHAnsi"/>
                <w:b w:val="0"/>
                <w:i w:val="0"/>
                <w:iCs w:val="0"/>
                <w:lang w:val="en-GB"/>
              </w:rPr>
              <w:t>.</w:t>
            </w:r>
          </w:p>
          <w:p w14:paraId="26FE7FF6" w14:textId="77777777" w:rsidR="00EC3EEA" w:rsidRPr="0035732D" w:rsidRDefault="00EC3EEA" w:rsidP="00E449D4">
            <w:pPr>
              <w:spacing w:line="276" w:lineRule="auto"/>
              <w:jc w:val="left"/>
              <w:rPr>
                <w:rStyle w:val="Wyrnienieintensywne"/>
                <w:rFonts w:cstheme="minorHAnsi"/>
                <w:i w:val="0"/>
                <w:iCs w:val="0"/>
                <w:lang w:val="en-GB"/>
              </w:rPr>
            </w:pPr>
            <w:r w:rsidRPr="0035732D">
              <w:rPr>
                <w:rStyle w:val="Wyrnienieintensywne"/>
                <w:rFonts w:cstheme="minorHAnsi"/>
                <w:i w:val="0"/>
                <w:iCs w:val="0"/>
                <w:lang w:val="en-GB"/>
              </w:rPr>
              <w:t>EPAS Strategic Priority (Systemic safety and resilience):</w:t>
            </w:r>
          </w:p>
          <w:p w14:paraId="0C7FB50C" w14:textId="77777777" w:rsidR="00EC3EEA" w:rsidRPr="0035732D" w:rsidRDefault="00EC3EEA" w:rsidP="00E449D4">
            <w:pPr>
              <w:spacing w:line="276" w:lineRule="auto"/>
              <w:jc w:val="left"/>
              <w:rPr>
                <w:rStyle w:val="Wyrnienieintensywne"/>
                <w:rFonts w:cstheme="minorHAnsi"/>
                <w:b w:val="0"/>
                <w:i w:val="0"/>
                <w:iCs w:val="0"/>
                <w:lang w:val="en-GB"/>
              </w:rPr>
            </w:pPr>
            <w:r w:rsidRPr="0035732D">
              <w:rPr>
                <w:rFonts w:cstheme="minorHAnsi"/>
                <w:lang w:val="en-GB"/>
              </w:rPr>
              <w:t xml:space="preserve">Manage risk interdependencies, </w:t>
            </w:r>
            <w:r w:rsidRPr="0035732D">
              <w:rPr>
                <w:rStyle w:val="Wyrnienieintensywne"/>
                <w:rFonts w:cstheme="minorHAnsi"/>
                <w:b w:val="0"/>
                <w:i w:val="0"/>
                <w:iCs w:val="0"/>
                <w:lang w:val="en-GB"/>
              </w:rPr>
              <w:t>Civil-military coordination and cooperation</w:t>
            </w:r>
          </w:p>
          <w:p w14:paraId="1A513513" w14:textId="0E5CC6B3" w:rsidR="00EC3EEA" w:rsidRPr="0035732D" w:rsidRDefault="00EC3EEA" w:rsidP="00E449D4">
            <w:pPr>
              <w:spacing w:line="276" w:lineRule="auto"/>
              <w:jc w:val="left"/>
              <w:rPr>
                <w:rStyle w:val="Wyrnienieintensywne"/>
                <w:rFonts w:cstheme="minorHAnsi"/>
                <w:i w:val="0"/>
                <w:iCs w:val="0"/>
                <w:lang w:val="en-GB"/>
              </w:rPr>
            </w:pPr>
            <w:r w:rsidRPr="0035732D">
              <w:rPr>
                <w:rStyle w:val="Wyrnienieintensywne"/>
                <w:rFonts w:cstheme="minorHAnsi"/>
                <w:i w:val="0"/>
                <w:iCs w:val="0"/>
                <w:color w:val="0070C0"/>
                <w:lang w:val="en-GB"/>
              </w:rPr>
              <w:t>MST.0024</w:t>
            </w:r>
          </w:p>
        </w:tc>
      </w:tr>
    </w:tbl>
    <w:p w14:paraId="0E040CED" w14:textId="2810F197" w:rsidR="00D820BD" w:rsidRPr="0035732D" w:rsidRDefault="00EC692E" w:rsidP="00EC692E">
      <w:pPr>
        <w:pStyle w:val="Legenda"/>
        <w:spacing w:after="0"/>
        <w:jc w:val="left"/>
        <w:rPr>
          <w:rFonts w:cstheme="minorHAnsi"/>
        </w:rPr>
      </w:pPr>
      <w:r w:rsidRPr="0035732D">
        <w:rPr>
          <w:rFonts w:cstheme="minorHAnsi"/>
          <w:noProof/>
        </w:rPr>
        <w:lastRenderedPageBreak/>
        <mc:AlternateContent>
          <mc:Choice Requires="wps">
            <w:drawing>
              <wp:anchor distT="0" distB="0" distL="114300" distR="114300" simplePos="0" relativeHeight="251666432" behindDoc="0" locked="0" layoutInCell="1" allowOverlap="1" wp14:anchorId="2D10F317" wp14:editId="1610A4FA">
                <wp:simplePos x="0" y="0"/>
                <wp:positionH relativeFrom="column">
                  <wp:posOffset>5563590</wp:posOffset>
                </wp:positionH>
                <wp:positionV relativeFrom="paragraph">
                  <wp:posOffset>3381589</wp:posOffset>
                </wp:positionV>
                <wp:extent cx="997527" cy="225632"/>
                <wp:effectExtent l="0" t="0" r="12700" b="22225"/>
                <wp:wrapNone/>
                <wp:docPr id="23" name="Prostokąt 23"/>
                <wp:cNvGraphicFramePr/>
                <a:graphic xmlns:a="http://schemas.openxmlformats.org/drawingml/2006/main">
                  <a:graphicData uri="http://schemas.microsoft.com/office/word/2010/wordprocessingShape">
                    <wps:wsp>
                      <wps:cNvSpPr/>
                      <wps:spPr>
                        <a:xfrm>
                          <a:off x="0" y="0"/>
                          <a:ext cx="997527" cy="2256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E5B2008" id="Prostokąt 23" o:spid="_x0000_s1026" style="position:absolute;margin-left:438.1pt;margin-top:266.25pt;width:78.55pt;height:1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zumAIAAK4FAAAOAAAAZHJzL2Uyb0RvYy54bWysVM1u2zAMvg/YOwi6r07cpF2DOkWQosOA&#10;og3WDj0rshQLk0VNUuJk973ZHmyU/JOuK3Yo5oMsiuQn8hPJy6t9rclOOK/AFHR8MqJEGA6lMpuC&#10;fn28+fCREh+YKZkGIwp6EJ5ezd+/u2zsTORQgS6FIwhi/KyxBa1CsLMs87wSNfMnYIVBpQRXs4Ci&#10;22SlYw2i1zrLR6OzrAFXWgdceI+n162SzhO+lIKHeym9CEQXFGMLaXVpXcc1m1+y2cYxWynehcHe&#10;EEXNlMFLB6hrFhjZOvUXVK24Aw8ynHCoM5BScZFywGzGoxfZPFTMipQLkuPtQJP/f7D8brdyRJUF&#10;zU8pMazGN1phhAG+/foZCB4iQ431MzR8sCvXSR63Md29dHX8YyJkn1g9DKyKfSAcDy8uzqf5OSUc&#10;VXk+PTvNI2Z2dLbOh08CahI3BXX4aIlLtrv1oTXtTeJdHrQqb5TWSYiFIpbakR3DJ15vxh34H1ba&#10;vMkRY4yeWcy/zTjtwkGLiKfNFyGRO8wxTwGnqj0GwzgXJoxbVcVK0cY4HeHXR9mHnwhJgBFZYnYD&#10;dgfQW7YgPXZLT2cfXUUq+sF59K/AWufBI90MJgzOtTLgXgPQmFV3c2vfk9RSE1laQ3nAynLQtpy3&#10;/Ebh894yH1bMYY9hN+LcCPe4SA1NQaHbUVKB+/HaebTH0kctJQ32bEH99y1zghL92WBTXIwnk9jk&#10;SZhMz3MU3HPN+rnGbOslYM2McUJZnrbRPuh+Kx3UTzheFvFWVDHD8e6C8uB6YRnaWYIDiovFIplh&#10;Y1sWbs2D5RE8shrL93H/xJztajxgc9xB399s9qLUW9voaWCxDSBV6oMjrx3fOBRS4XQDLE6d53Ky&#10;Oo7Z+W8AAAD//wMAUEsDBBQABgAIAAAAIQBM7QfG4QAAAAwBAAAPAAAAZHJzL2Rvd25yZXYueG1s&#10;TI/BSsQwEIbvgu8QRvDmJrZst9ami4gigod1V9Bjtpm0xWZSmrRb397sSY8z8/HP95fbxfZsxtF3&#10;jiTcrgQwpNrpjhoJH4fnmxyYD4q06h2hhB/0sK0uL0pVaHeid5z3oWExhHyhJLQhDAXnvm7RKr9y&#10;A1K8GTdaFeI4NlyP6hTDbc8TITJuVUfxQ6sGfGyx/t5PVsKXUS+Hp1f/xk0ym7tuN32azSTl9dXy&#10;cA8s4BL+YDjrR3WootPRTaQ96yXkmyyJqIR1mqyBnQmRpimwY1xluQBelfx/ieoXAAD//wMAUEsB&#10;Ai0AFAAGAAgAAAAhALaDOJL+AAAA4QEAABMAAAAAAAAAAAAAAAAAAAAAAFtDb250ZW50X1R5cGVz&#10;XS54bWxQSwECLQAUAAYACAAAACEAOP0h/9YAAACUAQAACwAAAAAAAAAAAAAAAAAvAQAAX3JlbHMv&#10;LnJlbHNQSwECLQAUAAYACAAAACEADAeM7pgCAACuBQAADgAAAAAAAAAAAAAAAAAuAgAAZHJzL2Uy&#10;b0RvYy54bWxQSwECLQAUAAYACAAAACEATO0HxuEAAAAMAQAADwAAAAAAAAAAAAAAAADyBAAAZHJz&#10;L2Rvd25yZXYueG1sUEsFBgAAAAAEAAQA8wAAAAAGAAAAAA==&#10;" fillcolor="white [3212]" strokecolor="white [3212]" strokeweight="1pt"/>
            </w:pict>
          </mc:Fallback>
        </mc:AlternateContent>
      </w:r>
      <w:r w:rsidR="00B877A8" w:rsidRPr="0035732D">
        <w:rPr>
          <w:rFonts w:cstheme="minorHAnsi"/>
          <w:noProof/>
        </w:rPr>
        <mc:AlternateContent>
          <mc:Choice Requires="cx4">
            <w:drawing>
              <wp:inline distT="0" distB="0" distL="0" distR="0" wp14:anchorId="726181BD" wp14:editId="75260E23">
                <wp:extent cx="6624000" cy="3672000"/>
                <wp:effectExtent l="0" t="0" r="5715" b="5080"/>
                <wp:docPr id="27" name="Wykres 27">
                  <a:extLst xmlns:a="http://schemas.openxmlformats.org/drawingml/2006/main">
                    <a:ext uri="{FF2B5EF4-FFF2-40B4-BE49-F238E27FC236}">
                      <a16:creationId xmlns:a16="http://schemas.microsoft.com/office/drawing/2014/main" id="{1D1E5D3D-5E8F-431C-8CAC-AE58BC287C6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4"/>
                  </a:graphicData>
                </a:graphic>
              </wp:inline>
            </w:drawing>
          </mc:Choice>
          <mc:Fallback xmlns:w16sdtdh="http://schemas.microsoft.com/office/word/2020/wordml/sdtdatahash" xmlns:w16="http://schemas.microsoft.com/office/word/2018/wordml" xmlns:w16cex="http://schemas.microsoft.com/office/word/2018/wordml/cex">
            <w:drawing>
              <wp:inline distT="0" distB="0" distL="0" distR="0" wp14:anchorId="726181BD" wp14:editId="75260E23">
                <wp:extent cx="6624000" cy="3672000"/>
                <wp:effectExtent l="0" t="0" r="5715" b="5080"/>
                <wp:docPr id="27" name="Wykres 27">
                  <a:extLst xmlns:a="http://schemas.openxmlformats.org/drawingml/2006/main">
                    <a:ext uri="{FF2B5EF4-FFF2-40B4-BE49-F238E27FC236}">
                      <a16:creationId xmlns:a16="http://schemas.microsoft.com/office/drawing/2014/main" id="{1D1E5D3D-5E8F-431C-8CAC-AE58BC287C6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Wykres 27">
                          <a:extLst>
                            <a:ext uri="{FF2B5EF4-FFF2-40B4-BE49-F238E27FC236}">
                              <a16:creationId xmlns:a16="http://schemas.microsoft.com/office/drawing/2014/main" id="{1D1E5D3D-5E8F-431C-8CAC-AE58BC287C6C}"/>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6623685" cy="3671570"/>
                        </a:xfrm>
                        <a:prstGeom prst="rect">
                          <a:avLst/>
                        </a:prstGeom>
                      </pic:spPr>
                    </pic:pic>
                  </a:graphicData>
                </a:graphic>
              </wp:inline>
            </w:drawing>
          </mc:Fallback>
        </mc:AlternateContent>
      </w:r>
    </w:p>
    <w:p w14:paraId="053A0A5C" w14:textId="2C85D720" w:rsidR="0089092D" w:rsidRPr="0089092D" w:rsidRDefault="0089092D" w:rsidP="0089092D">
      <w:pPr>
        <w:pStyle w:val="Legenda"/>
      </w:pPr>
      <w:bookmarkStart w:id="179" w:name="_Toc227243123"/>
      <w:r>
        <w:t xml:space="preserve">Rysunek </w:t>
      </w:r>
      <w:r w:rsidR="00052967">
        <w:fldChar w:fldCharType="begin"/>
      </w:r>
      <w:r w:rsidR="00052967">
        <w:instrText xml:space="preserve"> SEQ Rysunek \* ARABIC </w:instrText>
      </w:r>
      <w:r w:rsidR="00052967">
        <w:fldChar w:fldCharType="separate"/>
      </w:r>
      <w:r w:rsidR="00052967">
        <w:rPr>
          <w:noProof/>
        </w:rPr>
        <w:t>7</w:t>
      </w:r>
      <w:r w:rsidR="00052967">
        <w:rPr>
          <w:noProof/>
        </w:rPr>
        <w:fldChar w:fldCharType="end"/>
      </w:r>
      <w:r>
        <w:t xml:space="preserve">. </w:t>
      </w:r>
      <w:r w:rsidRPr="0035732D">
        <w:rPr>
          <w:rFonts w:cstheme="minorHAnsi"/>
        </w:rPr>
        <w:t>Koncentracja zakłóceń sygnału GPS/GNSS nad terytorium RP – ujęcie roczne z podziałem na województwa.</w:t>
      </w:r>
      <w:bookmarkEnd w:id="179"/>
    </w:p>
    <w:p w14:paraId="1B8061FB" w14:textId="77777777" w:rsidR="00B54F9D" w:rsidRPr="0035732D" w:rsidRDefault="00B54F9D" w:rsidP="00B54F9D">
      <w:pPr>
        <w:spacing w:after="0"/>
        <w:jc w:val="left"/>
        <w:rPr>
          <w:rFonts w:cstheme="minorHAnsi"/>
        </w:rPr>
      </w:pPr>
    </w:p>
    <w:p w14:paraId="7AA15423" w14:textId="27E46F71" w:rsidR="009469B9" w:rsidRPr="0035732D" w:rsidRDefault="009469B9" w:rsidP="00F23833">
      <w:pPr>
        <w:pStyle w:val="Legenda"/>
        <w:spacing w:after="0" w:line="276" w:lineRule="auto"/>
        <w:jc w:val="left"/>
        <w:rPr>
          <w:rFonts w:cstheme="minorHAnsi"/>
        </w:rPr>
      </w:pPr>
      <w:r w:rsidRPr="0035732D">
        <w:rPr>
          <w:rFonts w:cstheme="minorHAnsi"/>
          <w:noProof/>
        </w:rPr>
        <w:drawing>
          <wp:inline distT="0" distB="0" distL="0" distR="0" wp14:anchorId="01940E42" wp14:editId="03CD287B">
            <wp:extent cx="6624000" cy="3600000"/>
            <wp:effectExtent l="0" t="0" r="5715" b="635"/>
            <wp:docPr id="25" name="Wykres 25">
              <a:extLst xmlns:a="http://schemas.openxmlformats.org/drawingml/2006/main">
                <a:ext uri="{FF2B5EF4-FFF2-40B4-BE49-F238E27FC236}">
                  <a16:creationId xmlns:a16="http://schemas.microsoft.com/office/drawing/2014/main" id="{0E1151F0-64F7-4648-B92A-6A297475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082FB7" w14:textId="591B2B6F" w:rsidR="00B54F9D" w:rsidRPr="0035732D" w:rsidRDefault="000F3279" w:rsidP="000F3279">
      <w:pPr>
        <w:pStyle w:val="Legenda"/>
        <w:spacing w:after="0"/>
        <w:jc w:val="left"/>
        <w:rPr>
          <w:rFonts w:cstheme="minorHAnsi"/>
        </w:rPr>
      </w:pPr>
      <w:bookmarkStart w:id="180" w:name="_Toc227243144"/>
      <w:r>
        <w:t xml:space="preserve">Wykres </w:t>
      </w:r>
      <w:r w:rsidR="00052967">
        <w:fldChar w:fldCharType="begin"/>
      </w:r>
      <w:r w:rsidR="00052967">
        <w:instrText xml:space="preserve"> SEQ Wykres \* ARABIC </w:instrText>
      </w:r>
      <w:r w:rsidR="00052967">
        <w:fldChar w:fldCharType="separate"/>
      </w:r>
      <w:r w:rsidR="00052967">
        <w:rPr>
          <w:noProof/>
        </w:rPr>
        <w:t>21</w:t>
      </w:r>
      <w:r w:rsidR="00052967">
        <w:rPr>
          <w:noProof/>
        </w:rPr>
        <w:fldChar w:fldCharType="end"/>
      </w:r>
      <w:r>
        <w:t xml:space="preserve">. </w:t>
      </w:r>
      <w:r w:rsidRPr="00E735A9">
        <w:t>Liczba zgłoszonych zakłóceń sygnału GPS/GNSS z uwzględnieniem zgłoszeń nad terytorium RP</w:t>
      </w:r>
      <w:r w:rsidR="0098292E">
        <w:rPr>
          <w:rStyle w:val="Odwoanieprzypisudolnego"/>
        </w:rPr>
        <w:footnoteReference w:id="16"/>
      </w:r>
      <w:r w:rsidRPr="00E735A9">
        <w:t>.</w:t>
      </w:r>
      <w:bookmarkEnd w:id="180"/>
    </w:p>
    <w:p w14:paraId="3CA27242" w14:textId="77777777" w:rsidR="000F3279" w:rsidRDefault="009469B9" w:rsidP="00F23833">
      <w:pPr>
        <w:pStyle w:val="Legenda"/>
        <w:spacing w:after="0" w:line="276" w:lineRule="auto"/>
        <w:jc w:val="left"/>
        <w:rPr>
          <w:rFonts w:cstheme="minorHAnsi"/>
        </w:rPr>
      </w:pPr>
      <w:r w:rsidRPr="0035732D">
        <w:rPr>
          <w:rFonts w:cstheme="minorHAnsi"/>
          <w:noProof/>
        </w:rPr>
        <w:lastRenderedPageBreak/>
        <w:drawing>
          <wp:inline distT="0" distB="0" distL="0" distR="0" wp14:anchorId="2A29728D" wp14:editId="136E45BD">
            <wp:extent cx="6624000" cy="3600000"/>
            <wp:effectExtent l="0" t="0" r="5715" b="635"/>
            <wp:docPr id="29" name="Wykres 29">
              <a:extLst xmlns:a="http://schemas.openxmlformats.org/drawingml/2006/main">
                <a:ext uri="{FF2B5EF4-FFF2-40B4-BE49-F238E27FC236}">
                  <a16:creationId xmlns:a16="http://schemas.microsoft.com/office/drawing/2014/main" id="{B20A253C-482D-4FC8-B62A-1C7B9414B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7900766" w14:textId="0BF8B01E" w:rsidR="009026F8" w:rsidRDefault="000F3279" w:rsidP="000F3279">
      <w:pPr>
        <w:pStyle w:val="Legenda"/>
        <w:spacing w:after="0"/>
        <w:jc w:val="left"/>
        <w:rPr>
          <w:rFonts w:cstheme="minorHAnsi"/>
        </w:rPr>
      </w:pPr>
      <w:bookmarkStart w:id="181" w:name="_Toc227243145"/>
      <w:r>
        <w:t xml:space="preserve">Wykres </w:t>
      </w:r>
      <w:r w:rsidR="00052967">
        <w:fldChar w:fldCharType="begin"/>
      </w:r>
      <w:r w:rsidR="00052967">
        <w:instrText xml:space="preserve"> SEQ Wykres \* ARABIC </w:instrText>
      </w:r>
      <w:r w:rsidR="00052967">
        <w:fldChar w:fldCharType="separate"/>
      </w:r>
      <w:r w:rsidR="00052967">
        <w:rPr>
          <w:noProof/>
        </w:rPr>
        <w:t>22</w:t>
      </w:r>
      <w:r w:rsidR="00052967">
        <w:rPr>
          <w:noProof/>
        </w:rPr>
        <w:fldChar w:fldCharType="end"/>
      </w:r>
      <w:r>
        <w:t xml:space="preserve">. </w:t>
      </w:r>
      <w:r w:rsidRPr="00056AC1">
        <w:t>Udział procentowy zgłoszonych zakłóceń sygnału GPS/GNSS z uwzględnieniem zgłoszeń nad terytorium RP.</w:t>
      </w:r>
      <w:bookmarkEnd w:id="181"/>
      <w:r w:rsidR="00647F7B" w:rsidRPr="0035732D">
        <w:rPr>
          <w:rFonts w:cstheme="minorHAnsi"/>
        </w:rPr>
        <w:br/>
      </w:r>
    </w:p>
    <w:p w14:paraId="13281763" w14:textId="77777777" w:rsidR="000F3279" w:rsidRPr="000F3279" w:rsidRDefault="000F3279" w:rsidP="000F3279">
      <w:pPr>
        <w:spacing w:after="0"/>
        <w:jc w:val="left"/>
      </w:pPr>
    </w:p>
    <w:p w14:paraId="722E1D2D" w14:textId="506B261C" w:rsidR="00D96064" w:rsidRPr="0035732D" w:rsidRDefault="004844FF" w:rsidP="009A3D1C">
      <w:pPr>
        <w:spacing w:line="276" w:lineRule="auto"/>
        <w:jc w:val="left"/>
        <w:rPr>
          <w:rFonts w:cstheme="minorHAnsi"/>
        </w:rPr>
      </w:pPr>
      <w:r w:rsidRPr="0035732D">
        <w:rPr>
          <w:rFonts w:cstheme="minorHAnsi"/>
        </w:rPr>
        <w:t xml:space="preserve">Aktualne oraz historyczne dane dotyczące zakłóceń systemu GPS dostępne są na </w:t>
      </w:r>
      <w:r w:rsidRPr="00DE7F3D">
        <w:rPr>
          <w:rFonts w:cstheme="minorHAnsi"/>
        </w:rPr>
        <w:t xml:space="preserve">stronie internetowej </w:t>
      </w:r>
      <w:hyperlink r:id="rId63" w:history="1">
        <w:r w:rsidR="00DE7F3D" w:rsidRPr="00DE7F3D">
          <w:rPr>
            <w:rStyle w:val="Hipercze"/>
            <w:rFonts w:cstheme="minorHAnsi"/>
          </w:rPr>
          <w:t>GPSJAM</w:t>
        </w:r>
      </w:hyperlink>
      <w:r w:rsidR="00DE7F3D">
        <w:rPr>
          <w:rFonts w:cstheme="minorHAnsi"/>
        </w:rPr>
        <w:t xml:space="preserve"> </w:t>
      </w:r>
      <w:r w:rsidR="00522168" w:rsidRPr="0035732D">
        <w:rPr>
          <w:rFonts w:cstheme="minorHAnsi"/>
        </w:rPr>
        <w:t xml:space="preserve">(link dotyczy sytuacji w dniu </w:t>
      </w:r>
      <w:r w:rsidR="00DE7F3D">
        <w:rPr>
          <w:rFonts w:cstheme="minorHAnsi"/>
        </w:rPr>
        <w:t>13</w:t>
      </w:r>
      <w:r w:rsidR="00522168" w:rsidRPr="0035732D">
        <w:rPr>
          <w:rFonts w:cstheme="minorHAnsi"/>
        </w:rPr>
        <w:t>.0</w:t>
      </w:r>
      <w:r w:rsidR="00DE7F3D">
        <w:rPr>
          <w:rFonts w:cstheme="minorHAnsi"/>
        </w:rPr>
        <w:t>4</w:t>
      </w:r>
      <w:r w:rsidR="00522168" w:rsidRPr="0035732D">
        <w:rPr>
          <w:rFonts w:cstheme="minorHAnsi"/>
        </w:rPr>
        <w:t>.202</w:t>
      </w:r>
      <w:r w:rsidR="00F53814" w:rsidRPr="0035732D">
        <w:rPr>
          <w:rFonts w:cstheme="minorHAnsi"/>
        </w:rPr>
        <w:t>6</w:t>
      </w:r>
      <w:r w:rsidR="00DE7F3D">
        <w:rPr>
          <w:rFonts w:cstheme="minorHAnsi"/>
        </w:rPr>
        <w:t xml:space="preserve"> r.</w:t>
      </w:r>
      <w:r w:rsidR="00522168" w:rsidRPr="0035732D">
        <w:rPr>
          <w:rFonts w:cstheme="minorHAnsi"/>
        </w:rPr>
        <w:t>, w celu wyszukania</w:t>
      </w:r>
      <w:r w:rsidR="00363CEA" w:rsidRPr="0035732D">
        <w:rPr>
          <w:rFonts w:cstheme="minorHAnsi"/>
        </w:rPr>
        <w:t xml:space="preserve"> konkretnych</w:t>
      </w:r>
      <w:r w:rsidR="00522168" w:rsidRPr="0035732D">
        <w:rPr>
          <w:rFonts w:cstheme="minorHAnsi"/>
        </w:rPr>
        <w:t xml:space="preserve"> danych należy zaktualizować datę)</w:t>
      </w:r>
      <w:r w:rsidR="00F23833" w:rsidRPr="0035732D">
        <w:rPr>
          <w:rFonts w:cstheme="minorHAnsi"/>
        </w:rPr>
        <w:t>.</w:t>
      </w:r>
    </w:p>
    <w:p w14:paraId="30A1C61E" w14:textId="261B39F2" w:rsidR="00D96064" w:rsidRPr="0035732D" w:rsidRDefault="00D96064" w:rsidP="009A3D1C">
      <w:pPr>
        <w:spacing w:line="276" w:lineRule="auto"/>
        <w:jc w:val="left"/>
        <w:rPr>
          <w:rFonts w:cstheme="minorHAnsi"/>
        </w:rPr>
      </w:pPr>
    </w:p>
    <w:p w14:paraId="7D8AC6D6" w14:textId="733A30FF" w:rsidR="00D96064" w:rsidRPr="0035732D" w:rsidRDefault="00D96064" w:rsidP="009A3D1C">
      <w:pPr>
        <w:spacing w:line="276" w:lineRule="auto"/>
        <w:jc w:val="left"/>
        <w:rPr>
          <w:rFonts w:cstheme="minorHAnsi"/>
        </w:rPr>
      </w:pPr>
    </w:p>
    <w:p w14:paraId="1A76AB7D" w14:textId="5ECD4C43" w:rsidR="00D96064" w:rsidRPr="0035732D" w:rsidRDefault="00D96064" w:rsidP="009A3D1C">
      <w:pPr>
        <w:spacing w:line="276" w:lineRule="auto"/>
        <w:jc w:val="left"/>
        <w:rPr>
          <w:rFonts w:cstheme="minorHAnsi"/>
        </w:rPr>
      </w:pPr>
    </w:p>
    <w:p w14:paraId="290ECACE" w14:textId="77777777" w:rsidR="00B54F9D" w:rsidRPr="0035732D" w:rsidRDefault="00B54F9D" w:rsidP="00014451">
      <w:pPr>
        <w:pStyle w:val="Nagwek1"/>
        <w:rPr>
          <w:rFonts w:asciiTheme="minorHAnsi" w:hAnsiTheme="minorHAnsi" w:cstheme="minorHAnsi"/>
        </w:rPr>
      </w:pPr>
      <w:r w:rsidRPr="0035732D">
        <w:rPr>
          <w:rFonts w:asciiTheme="minorHAnsi" w:hAnsiTheme="minorHAnsi" w:cstheme="minorHAnsi"/>
        </w:rPr>
        <w:br w:type="page"/>
      </w:r>
    </w:p>
    <w:p w14:paraId="60CF9EE0" w14:textId="3836CACC" w:rsidR="00203C40" w:rsidRPr="0035732D" w:rsidRDefault="001675B4" w:rsidP="00014451">
      <w:pPr>
        <w:pStyle w:val="Nagwek1"/>
        <w:rPr>
          <w:rFonts w:asciiTheme="minorHAnsi" w:hAnsiTheme="minorHAnsi" w:cstheme="minorHAnsi"/>
        </w:rPr>
      </w:pPr>
      <w:bookmarkStart w:id="182" w:name="_Toc227246233"/>
      <w:r w:rsidRPr="0035732D">
        <w:rPr>
          <w:rFonts w:asciiTheme="minorHAnsi" w:hAnsiTheme="minorHAnsi" w:cstheme="minorHAnsi"/>
        </w:rPr>
        <w:lastRenderedPageBreak/>
        <w:t>Słownik pojęć i akronimów</w:t>
      </w:r>
      <w:bookmarkEnd w:id="182"/>
      <w:r w:rsidRPr="0035732D">
        <w:rPr>
          <w:rFonts w:asciiTheme="minorHAnsi" w:hAnsiTheme="minorHAnsi" w:cstheme="minorHAnsi"/>
        </w:rPr>
        <w:t xml:space="preserve"> </w:t>
      </w:r>
    </w:p>
    <w:p w14:paraId="2FABCB2A" w14:textId="1D6FF390" w:rsidR="005B244C" w:rsidRPr="0035732D" w:rsidRDefault="005B244C" w:rsidP="004E225F">
      <w:pPr>
        <w:pStyle w:val="Nagwek1"/>
        <w:numPr>
          <w:ilvl w:val="0"/>
          <w:numId w:val="58"/>
        </w:numPr>
        <w:tabs>
          <w:tab w:val="left" w:pos="426"/>
        </w:tabs>
        <w:spacing w:before="120" w:after="120" w:line="276" w:lineRule="auto"/>
        <w:jc w:val="left"/>
        <w:rPr>
          <w:rFonts w:asciiTheme="minorHAnsi" w:hAnsiTheme="minorHAnsi" w:cstheme="minorHAnsi"/>
          <w:color w:val="F4B083" w:themeColor="accent2" w:themeTint="99"/>
          <w:sz w:val="28"/>
          <w:szCs w:val="28"/>
        </w:rPr>
      </w:pPr>
      <w:bookmarkStart w:id="183" w:name="_Toc227246234"/>
      <w:r w:rsidRPr="0035732D">
        <w:rPr>
          <w:rFonts w:asciiTheme="minorHAnsi" w:hAnsiTheme="minorHAnsi" w:cstheme="minorHAnsi"/>
          <w:color w:val="F4B083" w:themeColor="accent2" w:themeTint="99"/>
          <w:sz w:val="28"/>
          <w:szCs w:val="28"/>
        </w:rPr>
        <w:t>Kategorie zdarzeń lotniczych</w:t>
      </w:r>
      <w:bookmarkEnd w:id="183"/>
    </w:p>
    <w:tbl>
      <w:tblPr>
        <w:tblW w:w="5000" w:type="pct"/>
        <w:shd w:val="clear" w:color="auto" w:fill="8496B0" w:themeFill="text2" w:themeFillTint="99"/>
        <w:tblCellMar>
          <w:left w:w="70" w:type="dxa"/>
          <w:right w:w="70" w:type="dxa"/>
        </w:tblCellMar>
        <w:tblLook w:val="04A0" w:firstRow="1" w:lastRow="0" w:firstColumn="1" w:lastColumn="0" w:noHBand="0" w:noVBand="1"/>
      </w:tblPr>
      <w:tblGrid>
        <w:gridCol w:w="1347"/>
        <w:gridCol w:w="2171"/>
        <w:gridCol w:w="2802"/>
        <w:gridCol w:w="4126"/>
      </w:tblGrid>
      <w:tr w:rsidR="00AD0EB9" w:rsidRPr="0035732D" w14:paraId="13F0D8B9" w14:textId="77777777" w:rsidTr="00B54F9D">
        <w:trPr>
          <w:trHeight w:val="1134"/>
          <w:tblHeader/>
        </w:trPr>
        <w:tc>
          <w:tcPr>
            <w:tcW w:w="645" w:type="pct"/>
            <w:tcBorders>
              <w:top w:val="single" w:sz="8" w:space="0" w:color="ACB9CA" w:themeColor="text2" w:themeTint="66"/>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7567867F" w14:textId="77777777" w:rsidR="00BE4780" w:rsidRPr="0035732D" w:rsidRDefault="00BE4780" w:rsidP="00BE4020">
            <w:pPr>
              <w:spacing w:after="0" w:line="276" w:lineRule="auto"/>
              <w:jc w:val="center"/>
              <w:rPr>
                <w:rFonts w:eastAsia="Times New Roman" w:cstheme="minorHAnsi"/>
                <w:b/>
                <w:bCs/>
                <w:szCs w:val="20"/>
                <w:lang w:eastAsia="pl-PL"/>
              </w:rPr>
            </w:pPr>
            <w:r w:rsidRPr="0035732D">
              <w:rPr>
                <w:rFonts w:eastAsia="Times New Roman" w:cstheme="minorHAnsi"/>
                <w:b/>
                <w:bCs/>
                <w:szCs w:val="20"/>
                <w:lang w:eastAsia="pl-PL"/>
              </w:rPr>
              <w:t>KATEGORIA ZDARZENIA</w:t>
            </w:r>
          </w:p>
        </w:tc>
        <w:tc>
          <w:tcPr>
            <w:tcW w:w="1039" w:type="pct"/>
            <w:tcBorders>
              <w:top w:val="single" w:sz="8" w:space="0" w:color="ACB9CA" w:themeColor="text2" w:themeTint="66"/>
              <w:left w:val="single" w:sz="8" w:space="0" w:color="ACB9CA" w:themeColor="text2" w:themeTint="66"/>
              <w:bottom w:val="single" w:sz="18" w:space="0" w:color="FFFFFF" w:themeColor="background1"/>
              <w:right w:val="single" w:sz="8" w:space="0" w:color="ACB9CA" w:themeColor="text2" w:themeTint="66"/>
            </w:tcBorders>
            <w:shd w:val="clear" w:color="auto" w:fill="D9E2F3" w:themeFill="accent1" w:themeFillTint="33"/>
            <w:vAlign w:val="center"/>
            <w:hideMark/>
          </w:tcPr>
          <w:p w14:paraId="1F9FBCDC" w14:textId="271A61F9" w:rsidR="00BE4780" w:rsidRPr="0035732D" w:rsidRDefault="005B244C" w:rsidP="00BE4020">
            <w:pPr>
              <w:spacing w:after="0" w:line="276" w:lineRule="auto"/>
              <w:jc w:val="center"/>
              <w:rPr>
                <w:rFonts w:eastAsia="Times New Roman" w:cstheme="minorHAnsi"/>
                <w:b/>
                <w:bCs/>
                <w:szCs w:val="20"/>
                <w:lang w:eastAsia="pl-PL"/>
              </w:rPr>
            </w:pPr>
            <w:r w:rsidRPr="0035732D">
              <w:rPr>
                <w:rFonts w:eastAsia="Times New Roman" w:cstheme="minorHAnsi"/>
                <w:b/>
                <w:bCs/>
                <w:szCs w:val="20"/>
                <w:lang w:eastAsia="pl-PL"/>
              </w:rPr>
              <w:t xml:space="preserve">ROZWINIĘCIE </w:t>
            </w:r>
            <w:r w:rsidR="00AD0EB9" w:rsidRPr="0035732D">
              <w:rPr>
                <w:rFonts w:eastAsia="Times New Roman" w:cstheme="minorHAnsi"/>
                <w:b/>
                <w:bCs/>
                <w:szCs w:val="20"/>
                <w:lang w:eastAsia="pl-PL"/>
              </w:rPr>
              <w:br/>
            </w:r>
            <w:r w:rsidRPr="0035732D">
              <w:rPr>
                <w:rFonts w:eastAsia="Times New Roman" w:cstheme="minorHAnsi"/>
                <w:b/>
                <w:bCs/>
                <w:szCs w:val="20"/>
                <w:lang w:eastAsia="pl-PL"/>
              </w:rPr>
              <w:t xml:space="preserve">W JĘZYKU </w:t>
            </w:r>
            <w:r w:rsidR="00BE4780" w:rsidRPr="0035732D">
              <w:rPr>
                <w:rFonts w:eastAsia="Times New Roman" w:cstheme="minorHAnsi"/>
                <w:b/>
                <w:bCs/>
                <w:szCs w:val="20"/>
                <w:lang w:eastAsia="pl-PL"/>
              </w:rPr>
              <w:t>ANGIELSKI</w:t>
            </w:r>
            <w:r w:rsidRPr="0035732D">
              <w:rPr>
                <w:rFonts w:eastAsia="Times New Roman" w:cstheme="minorHAnsi"/>
                <w:b/>
                <w:bCs/>
                <w:szCs w:val="20"/>
                <w:lang w:eastAsia="pl-PL"/>
              </w:rPr>
              <w:t>M</w:t>
            </w:r>
          </w:p>
        </w:tc>
        <w:tc>
          <w:tcPr>
            <w:tcW w:w="1341" w:type="pct"/>
            <w:tcBorders>
              <w:top w:val="single" w:sz="8" w:space="0" w:color="ACB9CA" w:themeColor="text2" w:themeTint="66"/>
              <w:left w:val="single" w:sz="8" w:space="0" w:color="ACB9CA" w:themeColor="text2" w:themeTint="66"/>
              <w:bottom w:val="single" w:sz="18" w:space="0" w:color="FFFFFF" w:themeColor="background1"/>
              <w:right w:val="single" w:sz="8" w:space="0" w:color="ACB9CA" w:themeColor="text2" w:themeTint="66"/>
            </w:tcBorders>
            <w:shd w:val="clear" w:color="auto" w:fill="D9E2F3" w:themeFill="accent1" w:themeFillTint="33"/>
            <w:vAlign w:val="center"/>
            <w:hideMark/>
          </w:tcPr>
          <w:p w14:paraId="4E1D0E2D" w14:textId="50DA0CAE" w:rsidR="00BE4780" w:rsidRPr="0035732D" w:rsidRDefault="005B244C" w:rsidP="00BE4020">
            <w:pPr>
              <w:spacing w:after="0" w:line="276" w:lineRule="auto"/>
              <w:jc w:val="center"/>
              <w:rPr>
                <w:rFonts w:eastAsia="Times New Roman" w:cstheme="minorHAnsi"/>
                <w:b/>
                <w:bCs/>
                <w:szCs w:val="20"/>
                <w:lang w:eastAsia="pl-PL"/>
              </w:rPr>
            </w:pPr>
            <w:r w:rsidRPr="0035732D">
              <w:rPr>
                <w:rFonts w:eastAsia="Times New Roman" w:cstheme="minorHAnsi"/>
                <w:b/>
                <w:bCs/>
                <w:szCs w:val="20"/>
                <w:lang w:eastAsia="pl-PL"/>
              </w:rPr>
              <w:t xml:space="preserve">ROZWINIĘCIE </w:t>
            </w:r>
            <w:r w:rsidR="00AD0EB9" w:rsidRPr="0035732D">
              <w:rPr>
                <w:rFonts w:eastAsia="Times New Roman" w:cstheme="minorHAnsi"/>
                <w:b/>
                <w:bCs/>
                <w:szCs w:val="20"/>
                <w:lang w:eastAsia="pl-PL"/>
              </w:rPr>
              <w:br/>
            </w:r>
            <w:r w:rsidRPr="0035732D">
              <w:rPr>
                <w:rFonts w:eastAsia="Times New Roman" w:cstheme="minorHAnsi"/>
                <w:b/>
                <w:bCs/>
                <w:szCs w:val="20"/>
                <w:lang w:eastAsia="pl-PL"/>
              </w:rPr>
              <w:t xml:space="preserve">W JĘZYKU </w:t>
            </w:r>
            <w:r w:rsidR="00BE4780" w:rsidRPr="0035732D">
              <w:rPr>
                <w:rFonts w:eastAsia="Times New Roman" w:cstheme="minorHAnsi"/>
                <w:b/>
                <w:bCs/>
                <w:szCs w:val="20"/>
                <w:lang w:eastAsia="pl-PL"/>
              </w:rPr>
              <w:t>POLSKI</w:t>
            </w:r>
            <w:r w:rsidRPr="0035732D">
              <w:rPr>
                <w:rFonts w:eastAsia="Times New Roman" w:cstheme="minorHAnsi"/>
                <w:b/>
                <w:bCs/>
                <w:szCs w:val="20"/>
                <w:lang w:eastAsia="pl-PL"/>
              </w:rPr>
              <w:t>M</w:t>
            </w:r>
          </w:p>
        </w:tc>
        <w:tc>
          <w:tcPr>
            <w:tcW w:w="1975" w:type="pct"/>
            <w:tcBorders>
              <w:top w:val="single" w:sz="8" w:space="0" w:color="ACB9CA" w:themeColor="text2" w:themeTint="66"/>
              <w:left w:val="single" w:sz="8" w:space="0" w:color="ACB9CA" w:themeColor="text2" w:themeTint="66"/>
              <w:bottom w:val="single" w:sz="18" w:space="0" w:color="FFFFFF" w:themeColor="background1"/>
              <w:right w:val="single" w:sz="8" w:space="0" w:color="ACB9CA" w:themeColor="text2" w:themeTint="66"/>
            </w:tcBorders>
            <w:shd w:val="clear" w:color="auto" w:fill="D9E2F3" w:themeFill="accent1" w:themeFillTint="33"/>
            <w:vAlign w:val="center"/>
            <w:hideMark/>
          </w:tcPr>
          <w:p w14:paraId="4BB5AE69" w14:textId="50404842" w:rsidR="00BE4780" w:rsidRPr="0035732D" w:rsidRDefault="00BE4780" w:rsidP="00BE4020">
            <w:pPr>
              <w:spacing w:after="0" w:line="276" w:lineRule="auto"/>
              <w:jc w:val="center"/>
              <w:rPr>
                <w:rFonts w:eastAsia="Times New Roman" w:cstheme="minorHAnsi"/>
                <w:b/>
                <w:bCs/>
                <w:szCs w:val="20"/>
                <w:lang w:eastAsia="pl-PL"/>
              </w:rPr>
            </w:pPr>
            <w:r w:rsidRPr="0035732D">
              <w:rPr>
                <w:rFonts w:eastAsia="Times New Roman" w:cstheme="minorHAnsi"/>
                <w:b/>
                <w:bCs/>
                <w:szCs w:val="20"/>
                <w:lang w:eastAsia="pl-PL"/>
              </w:rPr>
              <w:t>WYJAŚNIENIE</w:t>
            </w:r>
            <w:r w:rsidR="005B244C" w:rsidRPr="0035732D">
              <w:rPr>
                <w:rFonts w:eastAsia="Times New Roman" w:cstheme="minorHAnsi"/>
                <w:b/>
                <w:bCs/>
                <w:szCs w:val="20"/>
                <w:lang w:eastAsia="pl-PL"/>
              </w:rPr>
              <w:t>/OPIS</w:t>
            </w:r>
          </w:p>
        </w:tc>
      </w:tr>
      <w:tr w:rsidR="008F0431" w:rsidRPr="0035732D" w14:paraId="5E464B78" w14:textId="77777777" w:rsidTr="00B54F9D">
        <w:trPr>
          <w:trHeight w:val="794"/>
        </w:trPr>
        <w:tc>
          <w:tcPr>
            <w:tcW w:w="645" w:type="pct"/>
            <w:tcBorders>
              <w:top w:val="single" w:sz="2"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D9E2F3" w:themeFill="accent1" w:themeFillTint="33"/>
            <w:vAlign w:val="center"/>
            <w:hideMark/>
          </w:tcPr>
          <w:p w14:paraId="19B6FE3C"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ADRM</w:t>
            </w:r>
          </w:p>
        </w:tc>
        <w:tc>
          <w:tcPr>
            <w:tcW w:w="1039" w:type="pct"/>
            <w:tcBorders>
              <w:top w:val="single" w:sz="1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1C441326"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Aerodrome </w:t>
            </w:r>
          </w:p>
        </w:tc>
        <w:tc>
          <w:tcPr>
            <w:tcW w:w="1341" w:type="pct"/>
            <w:tcBorders>
              <w:top w:val="single" w:sz="1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7A9F59FD"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Lotnisko</w:t>
            </w:r>
          </w:p>
        </w:tc>
        <w:tc>
          <w:tcPr>
            <w:tcW w:w="1975" w:type="pct"/>
            <w:tcBorders>
              <w:top w:val="single" w:sz="1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4E4C4029" w14:textId="18AD777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Zdarzenia uwzględniające układ lotniska, służby oraz zagadnienia związane </w:t>
            </w:r>
            <w:r w:rsidR="00B54F9D" w:rsidRPr="0035732D">
              <w:rPr>
                <w:rFonts w:eastAsia="Times New Roman" w:cstheme="minorHAnsi"/>
                <w:color w:val="000000"/>
                <w:lang w:eastAsia="pl-PL"/>
              </w:rPr>
              <w:br/>
            </w:r>
            <w:r w:rsidRPr="0035732D">
              <w:rPr>
                <w:rFonts w:eastAsia="Times New Roman" w:cstheme="minorHAnsi"/>
                <w:color w:val="000000"/>
                <w:lang w:eastAsia="pl-PL"/>
              </w:rPr>
              <w:t>z funkcjonalnością.</w:t>
            </w:r>
          </w:p>
        </w:tc>
      </w:tr>
      <w:tr w:rsidR="008F0431" w:rsidRPr="0035732D" w14:paraId="56E2154C" w14:textId="77777777" w:rsidTr="00B54F9D">
        <w:trPr>
          <w:trHeight w:val="794"/>
        </w:trPr>
        <w:tc>
          <w:tcPr>
            <w:tcW w:w="64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D9E2F3" w:themeFill="accent1" w:themeFillTint="33"/>
            <w:vAlign w:val="center"/>
            <w:hideMark/>
          </w:tcPr>
          <w:p w14:paraId="73A856A4" w14:textId="1575EA3C"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ARC</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1C10CC2A"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Abnormal Runway Contact </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4B752107" w14:textId="4C54AE46"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Nieprawidłowy kontakt </w:t>
            </w:r>
            <w:r w:rsidR="00B54F9D" w:rsidRPr="0035732D">
              <w:rPr>
                <w:rFonts w:eastAsia="Times New Roman" w:cstheme="minorHAnsi"/>
                <w:color w:val="000000"/>
                <w:lang w:eastAsia="pl-PL"/>
              </w:rPr>
              <w:br/>
            </w:r>
            <w:r w:rsidRPr="0035732D">
              <w:rPr>
                <w:rFonts w:eastAsia="Times New Roman" w:cstheme="minorHAnsi"/>
                <w:color w:val="000000"/>
                <w:lang w:eastAsia="pl-PL"/>
              </w:rPr>
              <w:t>z drogą startową</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6780E51A" w14:textId="25285E11"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Każde lądowanie lub start</w:t>
            </w:r>
            <w:r w:rsidR="00522168" w:rsidRPr="0035732D">
              <w:rPr>
                <w:rFonts w:eastAsia="Times New Roman" w:cstheme="minorHAnsi"/>
                <w:color w:val="000000"/>
                <w:lang w:eastAsia="pl-PL"/>
              </w:rPr>
              <w:t>,</w:t>
            </w:r>
            <w:r w:rsidRPr="0035732D">
              <w:rPr>
                <w:rFonts w:eastAsia="Times New Roman" w:cstheme="minorHAnsi"/>
                <w:color w:val="000000"/>
                <w:lang w:eastAsia="pl-PL"/>
              </w:rPr>
              <w:t xml:space="preserve"> podczas którego doszło do nieprawidłowego kontaktu </w:t>
            </w:r>
            <w:r w:rsidR="00C635DF" w:rsidRPr="0035732D">
              <w:rPr>
                <w:rFonts w:eastAsia="Times New Roman" w:cstheme="minorHAnsi"/>
                <w:color w:val="000000"/>
                <w:lang w:eastAsia="pl-PL"/>
              </w:rPr>
              <w:t xml:space="preserve">SP </w:t>
            </w:r>
            <w:r w:rsidR="00B54F9D" w:rsidRPr="0035732D">
              <w:rPr>
                <w:rFonts w:eastAsia="Times New Roman" w:cstheme="minorHAnsi"/>
                <w:color w:val="000000"/>
                <w:lang w:eastAsia="pl-PL"/>
              </w:rPr>
              <w:br/>
            </w:r>
            <w:r w:rsidRPr="0035732D">
              <w:rPr>
                <w:rFonts w:eastAsia="Times New Roman" w:cstheme="minorHAnsi"/>
                <w:color w:val="000000"/>
                <w:lang w:eastAsia="pl-PL"/>
              </w:rPr>
              <w:t>z drogą startową lub lądowiskiem.</w:t>
            </w:r>
          </w:p>
        </w:tc>
      </w:tr>
      <w:tr w:rsidR="008F0431" w:rsidRPr="0035732D" w14:paraId="48F0205E" w14:textId="77777777" w:rsidTr="00B54F9D">
        <w:trPr>
          <w:trHeight w:val="794"/>
        </w:trPr>
        <w:tc>
          <w:tcPr>
            <w:tcW w:w="64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D9E2F3" w:themeFill="accent1" w:themeFillTint="33"/>
            <w:vAlign w:val="center"/>
            <w:hideMark/>
          </w:tcPr>
          <w:p w14:paraId="3A57F24E"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ATM</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5AF7712D"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Air Traffic Management</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61BDB931" w14:textId="750BF54B"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ATM</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46767194" w14:textId="675ABF2A"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Zdarzenia związane z Zarządzani</w:t>
            </w:r>
            <w:r w:rsidR="00522168" w:rsidRPr="0035732D">
              <w:rPr>
                <w:rFonts w:eastAsia="Times New Roman" w:cstheme="minorHAnsi"/>
                <w:color w:val="000000"/>
                <w:lang w:eastAsia="pl-PL"/>
              </w:rPr>
              <w:t>em</w:t>
            </w:r>
            <w:r w:rsidRPr="0035732D">
              <w:rPr>
                <w:rFonts w:eastAsia="Times New Roman" w:cstheme="minorHAnsi"/>
                <w:color w:val="000000"/>
                <w:lang w:eastAsia="pl-PL"/>
              </w:rPr>
              <w:t xml:space="preserve"> Ruchem Lotniczym (ATM)</w:t>
            </w:r>
            <w:r w:rsidR="00522168" w:rsidRPr="0035732D">
              <w:rPr>
                <w:rFonts w:eastAsia="Times New Roman" w:cstheme="minorHAnsi"/>
                <w:color w:val="000000"/>
                <w:lang w:eastAsia="pl-PL"/>
              </w:rPr>
              <w:t>.</w:t>
            </w:r>
          </w:p>
        </w:tc>
      </w:tr>
      <w:tr w:rsidR="008F0431" w:rsidRPr="0035732D" w14:paraId="75D1E4CF" w14:textId="77777777" w:rsidTr="00B54F9D">
        <w:trPr>
          <w:trHeight w:val="794"/>
        </w:trPr>
        <w:tc>
          <w:tcPr>
            <w:tcW w:w="645" w:type="pct"/>
            <w:tcBorders>
              <w:top w:val="single" w:sz="8"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3F169BAD" w14:textId="67A7B3DF"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BIRD</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615F1A68"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Birdstrike</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1884EA77" w14:textId="60F803EB"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w:t>
            </w:r>
            <w:r w:rsidR="00C635DF" w:rsidRPr="0035732D">
              <w:rPr>
                <w:rFonts w:eastAsia="Times New Roman" w:cstheme="minorHAnsi"/>
                <w:color w:val="000000"/>
                <w:lang w:eastAsia="pl-PL"/>
              </w:rPr>
              <w:t xml:space="preserve">SP </w:t>
            </w:r>
            <w:r w:rsidRPr="0035732D">
              <w:rPr>
                <w:rFonts w:eastAsia="Times New Roman" w:cstheme="minorHAnsi"/>
                <w:color w:val="000000"/>
                <w:lang w:eastAsia="pl-PL"/>
              </w:rPr>
              <w:t>z ptakiem</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3E23932C" w14:textId="3D7E21C6"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Zderzenia/możliwe zderzenia </w:t>
            </w:r>
            <w:r w:rsidR="00C635DF" w:rsidRPr="0035732D">
              <w:rPr>
                <w:rFonts w:eastAsia="Times New Roman" w:cstheme="minorHAnsi"/>
                <w:color w:val="000000"/>
                <w:lang w:eastAsia="pl-PL"/>
              </w:rPr>
              <w:t xml:space="preserve">SP </w:t>
            </w:r>
            <w:r w:rsidRPr="0035732D">
              <w:rPr>
                <w:rFonts w:eastAsia="Times New Roman" w:cstheme="minorHAnsi"/>
                <w:color w:val="000000"/>
                <w:lang w:eastAsia="pl-PL"/>
              </w:rPr>
              <w:t>z ptakami.</w:t>
            </w:r>
          </w:p>
        </w:tc>
      </w:tr>
      <w:tr w:rsidR="00AD0EB9" w:rsidRPr="0035732D" w14:paraId="44C915C8" w14:textId="77777777" w:rsidTr="00B54F9D">
        <w:trPr>
          <w:trHeight w:val="794"/>
        </w:trPr>
        <w:tc>
          <w:tcPr>
            <w:tcW w:w="645" w:type="pct"/>
            <w:tcBorders>
              <w:top w:val="single" w:sz="2"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1043D3A3"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CABIN</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151AC033"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Cabin Safety Events</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3E4C2FE8" w14:textId="67AE9210"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Wydarzenia związane </w:t>
            </w:r>
            <w:r w:rsidR="00B54F9D" w:rsidRPr="0035732D">
              <w:rPr>
                <w:rFonts w:eastAsia="Times New Roman" w:cstheme="minorHAnsi"/>
                <w:color w:val="000000"/>
                <w:lang w:eastAsia="pl-PL"/>
              </w:rPr>
              <w:br/>
            </w:r>
            <w:r w:rsidRPr="0035732D">
              <w:rPr>
                <w:rFonts w:eastAsia="Times New Roman" w:cstheme="minorHAnsi"/>
                <w:color w:val="000000"/>
                <w:lang w:eastAsia="pl-PL"/>
              </w:rPr>
              <w:t>z bezpieczeństwem w kabinie</w:t>
            </w:r>
            <w:r w:rsidR="0042066F" w:rsidRPr="0035732D">
              <w:rPr>
                <w:rFonts w:eastAsia="Times New Roman" w:cstheme="minorHAnsi"/>
                <w:color w:val="000000"/>
                <w:lang w:eastAsia="pl-PL"/>
              </w:rPr>
              <w:t xml:space="preserve"> SP</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0BD6A6C9"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Zdarzenia występujące w kabinie pasażerskiej; dotyczy wyłącznie statków powietrznych przeznaczonych do transportu osób. </w:t>
            </w:r>
          </w:p>
        </w:tc>
      </w:tr>
      <w:tr w:rsidR="00AD0EB9" w:rsidRPr="0035732D" w14:paraId="002EA29D" w14:textId="77777777" w:rsidTr="00B54F9D">
        <w:trPr>
          <w:trHeight w:val="794"/>
        </w:trPr>
        <w:tc>
          <w:tcPr>
            <w:tcW w:w="645" w:type="pct"/>
            <w:tcBorders>
              <w:top w:val="single" w:sz="2"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71556C4D"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CFIT</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7528AD39" w14:textId="77777777" w:rsidR="00BE4780" w:rsidRPr="0035732D" w:rsidRDefault="00BE4780"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Controlled Flight Into or Toward Terrain</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348A493C" w14:textId="072ACC1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Kontrolowany lot </w:t>
            </w:r>
            <w:r w:rsidR="0042066F" w:rsidRPr="0035732D">
              <w:rPr>
                <w:rFonts w:eastAsia="Times New Roman" w:cstheme="minorHAnsi"/>
                <w:color w:val="000000"/>
                <w:lang w:eastAsia="pl-PL"/>
              </w:rPr>
              <w:t xml:space="preserve">SP </w:t>
            </w:r>
            <w:r w:rsidRPr="0035732D">
              <w:rPr>
                <w:rFonts w:eastAsia="Times New Roman" w:cstheme="minorHAnsi"/>
                <w:color w:val="000000"/>
                <w:lang w:eastAsia="pl-PL"/>
              </w:rPr>
              <w:t>ku ziemi</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3828616F" w14:textId="431602C6"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lub niebezpieczne zbliżenie statku powietrznego w locie z terenem, wodą lub przeszkodą bez oznak utraty kontroli </w:t>
            </w:r>
            <w:r w:rsidR="00D06E3B">
              <w:rPr>
                <w:rFonts w:eastAsia="Times New Roman" w:cstheme="minorHAnsi"/>
                <w:color w:val="000000"/>
                <w:lang w:eastAsia="pl-PL"/>
              </w:rPr>
              <w:br/>
            </w:r>
            <w:r w:rsidRPr="0035732D">
              <w:rPr>
                <w:rFonts w:eastAsia="Times New Roman" w:cstheme="minorHAnsi"/>
                <w:color w:val="000000"/>
                <w:lang w:eastAsia="pl-PL"/>
              </w:rPr>
              <w:t xml:space="preserve">w locie. </w:t>
            </w:r>
          </w:p>
        </w:tc>
      </w:tr>
      <w:tr w:rsidR="00AD0EB9" w:rsidRPr="0035732D" w14:paraId="5626168D" w14:textId="77777777" w:rsidTr="00B54F9D">
        <w:trPr>
          <w:trHeight w:val="794"/>
        </w:trPr>
        <w:tc>
          <w:tcPr>
            <w:tcW w:w="645" w:type="pct"/>
            <w:tcBorders>
              <w:top w:val="single" w:sz="2"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182118DC" w14:textId="27AC5512"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CTOL</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48C36FC3" w14:textId="77777777" w:rsidR="00BE4780" w:rsidRPr="0035732D" w:rsidRDefault="00BE4780"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Collision with Obstacle(s) during Take-off and Landing</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0CA36AC2" w14:textId="2F265976"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w:t>
            </w:r>
            <w:r w:rsidR="0042066F" w:rsidRPr="0035732D">
              <w:rPr>
                <w:rFonts w:eastAsia="Times New Roman" w:cstheme="minorHAnsi"/>
                <w:color w:val="000000"/>
                <w:lang w:eastAsia="pl-PL"/>
              </w:rPr>
              <w:t xml:space="preserve">SP </w:t>
            </w:r>
            <w:r w:rsidR="00B54F9D" w:rsidRPr="0035732D">
              <w:rPr>
                <w:rFonts w:eastAsia="Times New Roman" w:cstheme="minorHAnsi"/>
                <w:color w:val="000000"/>
                <w:lang w:eastAsia="pl-PL"/>
              </w:rPr>
              <w:br/>
            </w:r>
            <w:r w:rsidRPr="0035732D">
              <w:rPr>
                <w:rFonts w:eastAsia="Times New Roman" w:cstheme="minorHAnsi"/>
                <w:color w:val="000000"/>
                <w:lang w:eastAsia="pl-PL"/>
              </w:rPr>
              <w:t>z przeszkodą/przeszkodami podczas startu/lądowania</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74435523" w14:textId="0E2BD84F"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z przeszkodą/przeszkodami podczas startu/lądowania, w powietrzu. </w:t>
            </w:r>
          </w:p>
        </w:tc>
      </w:tr>
      <w:tr w:rsidR="00AD0EB9" w:rsidRPr="0035732D" w14:paraId="54725DE0" w14:textId="77777777" w:rsidTr="00B54F9D">
        <w:trPr>
          <w:trHeight w:val="794"/>
        </w:trPr>
        <w:tc>
          <w:tcPr>
            <w:tcW w:w="645" w:type="pct"/>
            <w:tcBorders>
              <w:top w:val="single" w:sz="2"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2EF9EEAC" w14:textId="19484BF6"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F-NI</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4545FCB3"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Fire/Smoke (Non-impact)</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28FC2C0E" w14:textId="39E6F2E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Ogień/dym (bez zderzenia) </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6D32E46F" w14:textId="4B43BD56"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Ogień lub dym w </w:t>
            </w:r>
            <w:r w:rsidR="0042066F" w:rsidRPr="0035732D">
              <w:rPr>
                <w:rFonts w:eastAsia="Times New Roman" w:cstheme="minorHAnsi"/>
                <w:color w:val="000000"/>
                <w:lang w:eastAsia="pl-PL"/>
              </w:rPr>
              <w:t>SP</w:t>
            </w:r>
            <w:r w:rsidRPr="0035732D">
              <w:rPr>
                <w:rFonts w:eastAsia="Times New Roman" w:cstheme="minorHAnsi"/>
                <w:color w:val="000000"/>
                <w:lang w:eastAsia="pl-PL"/>
              </w:rPr>
              <w:t xml:space="preserve"> lub na nim, w locie lub na ziemi, nie będący wynikiem zderzenia</w:t>
            </w:r>
            <w:r w:rsidR="0042066F" w:rsidRPr="0035732D">
              <w:rPr>
                <w:rFonts w:eastAsia="Times New Roman" w:cstheme="minorHAnsi"/>
                <w:color w:val="000000"/>
                <w:lang w:eastAsia="pl-PL"/>
              </w:rPr>
              <w:t xml:space="preserve"> SP</w:t>
            </w:r>
            <w:r w:rsidRPr="0035732D">
              <w:rPr>
                <w:rFonts w:eastAsia="Times New Roman" w:cstheme="minorHAnsi"/>
                <w:color w:val="000000"/>
                <w:lang w:eastAsia="pl-PL"/>
              </w:rPr>
              <w:t xml:space="preserve">. </w:t>
            </w:r>
          </w:p>
        </w:tc>
      </w:tr>
      <w:tr w:rsidR="00AD0EB9" w:rsidRPr="0035732D" w14:paraId="72F9665F" w14:textId="77777777" w:rsidTr="00B54F9D">
        <w:trPr>
          <w:trHeight w:val="794"/>
        </w:trPr>
        <w:tc>
          <w:tcPr>
            <w:tcW w:w="645" w:type="pct"/>
            <w:tcBorders>
              <w:top w:val="single" w:sz="2" w:space="0" w:color="FFFFFF" w:themeColor="background1"/>
              <w:left w:val="single" w:sz="8" w:space="0" w:color="ACB9CA" w:themeColor="text2" w:themeTint="66"/>
              <w:bottom w:val="single" w:sz="2" w:space="0" w:color="FFFFFF" w:themeColor="background1"/>
              <w:right w:val="single" w:sz="8" w:space="0" w:color="ACB9CA" w:themeColor="text2" w:themeTint="66"/>
            </w:tcBorders>
            <w:shd w:val="clear" w:color="auto" w:fill="D9E2F3" w:themeFill="accent1" w:themeFillTint="33"/>
            <w:vAlign w:val="center"/>
            <w:hideMark/>
          </w:tcPr>
          <w:p w14:paraId="4288356A"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F-POST</w:t>
            </w:r>
          </w:p>
        </w:tc>
        <w:tc>
          <w:tcPr>
            <w:tcW w:w="1039"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7E75F194"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Fire/Smoke (Post-impact)</w:t>
            </w:r>
          </w:p>
        </w:tc>
        <w:tc>
          <w:tcPr>
            <w:tcW w:w="1341"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0DC1C550" w14:textId="347DCA55"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Ogień/dym (w wyniku zderzenia</w:t>
            </w:r>
            <w:r w:rsidR="0042066F" w:rsidRPr="0035732D">
              <w:rPr>
                <w:rFonts w:eastAsia="Times New Roman" w:cstheme="minorHAnsi"/>
                <w:color w:val="000000"/>
                <w:lang w:eastAsia="pl-PL"/>
              </w:rPr>
              <w:t xml:space="preserve"> SP</w:t>
            </w:r>
            <w:r w:rsidRPr="0035732D">
              <w:rPr>
                <w:rFonts w:eastAsia="Times New Roman" w:cstheme="minorHAnsi"/>
                <w:color w:val="000000"/>
                <w:lang w:eastAsia="pl-PL"/>
              </w:rPr>
              <w:t xml:space="preserve">) </w:t>
            </w:r>
          </w:p>
        </w:tc>
        <w:tc>
          <w:tcPr>
            <w:tcW w:w="1975" w:type="pct"/>
            <w:tcBorders>
              <w:top w:val="single" w:sz="8" w:space="0" w:color="FFFFFF" w:themeColor="background1"/>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5DBB3BFE" w14:textId="0952EB64"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Pożar/dym powstały w wyniku zderzenia</w:t>
            </w:r>
            <w:r w:rsidR="0042066F" w:rsidRPr="0035732D">
              <w:rPr>
                <w:rFonts w:eastAsia="Times New Roman" w:cstheme="minorHAnsi"/>
                <w:color w:val="000000"/>
                <w:lang w:eastAsia="pl-PL"/>
              </w:rPr>
              <w:t xml:space="preserve"> SP</w:t>
            </w:r>
            <w:r w:rsidRPr="0035732D">
              <w:rPr>
                <w:rFonts w:eastAsia="Times New Roman" w:cstheme="minorHAnsi"/>
                <w:color w:val="000000"/>
                <w:lang w:eastAsia="pl-PL"/>
              </w:rPr>
              <w:t>.</w:t>
            </w:r>
          </w:p>
        </w:tc>
      </w:tr>
      <w:tr w:rsidR="00AD0EB9" w:rsidRPr="0035732D" w14:paraId="6C61134F" w14:textId="77777777" w:rsidTr="00B54F9D">
        <w:trPr>
          <w:trHeight w:val="794"/>
        </w:trPr>
        <w:tc>
          <w:tcPr>
            <w:tcW w:w="645" w:type="pct"/>
            <w:tcBorders>
              <w:top w:val="single" w:sz="2" w:space="0" w:color="FFFFFF" w:themeColor="background1"/>
              <w:left w:val="single" w:sz="8" w:space="0" w:color="ACB9CA" w:themeColor="text2" w:themeTint="66"/>
              <w:bottom w:val="single" w:sz="4" w:space="0" w:color="FFFFFF" w:themeColor="background1"/>
              <w:right w:val="single" w:sz="8" w:space="0" w:color="ACB9CA" w:themeColor="text2" w:themeTint="66"/>
            </w:tcBorders>
            <w:shd w:val="clear" w:color="auto" w:fill="D9E2F3" w:themeFill="accent1" w:themeFillTint="33"/>
            <w:vAlign w:val="center"/>
            <w:hideMark/>
          </w:tcPr>
          <w:p w14:paraId="64D94850"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FUEL</w:t>
            </w:r>
          </w:p>
        </w:tc>
        <w:tc>
          <w:tcPr>
            <w:tcW w:w="1039" w:type="pct"/>
            <w:tcBorders>
              <w:top w:val="single" w:sz="8" w:space="0" w:color="FFFFFF" w:themeColor="background1"/>
              <w:left w:val="single" w:sz="8" w:space="0" w:color="ACB9CA" w:themeColor="text2" w:themeTint="66"/>
              <w:bottom w:val="single" w:sz="18" w:space="0" w:color="FFFFFF" w:themeColor="background1"/>
              <w:right w:val="single" w:sz="8" w:space="0" w:color="ACB9CA" w:themeColor="text2" w:themeTint="66"/>
            </w:tcBorders>
            <w:shd w:val="clear" w:color="auto" w:fill="F0F4FA"/>
            <w:vAlign w:val="center"/>
            <w:hideMark/>
          </w:tcPr>
          <w:p w14:paraId="7EB8245D"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Fuel Related</w:t>
            </w:r>
          </w:p>
        </w:tc>
        <w:tc>
          <w:tcPr>
            <w:tcW w:w="1341" w:type="pct"/>
            <w:tcBorders>
              <w:top w:val="single" w:sz="8" w:space="0" w:color="FFFFFF" w:themeColor="background1"/>
              <w:left w:val="single" w:sz="8" w:space="0" w:color="ACB9CA" w:themeColor="text2" w:themeTint="66"/>
              <w:bottom w:val="single" w:sz="18" w:space="0" w:color="FFFFFF" w:themeColor="background1"/>
              <w:right w:val="single" w:sz="8" w:space="0" w:color="ACB9CA" w:themeColor="text2" w:themeTint="66"/>
            </w:tcBorders>
            <w:shd w:val="clear" w:color="auto" w:fill="F0F4FA"/>
            <w:vAlign w:val="center"/>
            <w:hideMark/>
          </w:tcPr>
          <w:p w14:paraId="7957F4EC"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Związane z paliwem</w:t>
            </w:r>
          </w:p>
        </w:tc>
        <w:tc>
          <w:tcPr>
            <w:tcW w:w="1975" w:type="pct"/>
            <w:tcBorders>
              <w:top w:val="single" w:sz="8" w:space="0" w:color="FFFFFF" w:themeColor="background1"/>
              <w:left w:val="single" w:sz="8" w:space="0" w:color="ACB9CA" w:themeColor="text2" w:themeTint="66"/>
              <w:bottom w:val="single" w:sz="18" w:space="0" w:color="FFFFFF" w:themeColor="background1"/>
              <w:right w:val="single" w:sz="8" w:space="0" w:color="ACB9CA" w:themeColor="text2" w:themeTint="66"/>
            </w:tcBorders>
            <w:shd w:val="clear" w:color="auto" w:fill="F0F4FA"/>
            <w:vAlign w:val="center"/>
            <w:hideMark/>
          </w:tcPr>
          <w:p w14:paraId="3E5C0CBA" w14:textId="70C4CFE0"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Zgaszenie/zadławienie jednego lub więcej zespołów napędowych </w:t>
            </w:r>
            <w:r w:rsidR="0042066F" w:rsidRPr="0035732D">
              <w:rPr>
                <w:rFonts w:eastAsia="Times New Roman" w:cstheme="minorHAnsi"/>
                <w:color w:val="000000"/>
                <w:lang w:eastAsia="pl-PL"/>
              </w:rPr>
              <w:t xml:space="preserve">SP </w:t>
            </w:r>
            <w:r w:rsidRPr="0035732D">
              <w:rPr>
                <w:rFonts w:eastAsia="Times New Roman" w:cstheme="minorHAnsi"/>
                <w:color w:val="000000"/>
                <w:lang w:eastAsia="pl-PL"/>
              </w:rPr>
              <w:t>spowodowane wyczerpaniem paliwa, przerwaniem dopływu paliwa, zanieczyszczeniem paliwa, użyciem nieodpowiedniego paliwa, oblodzeniem gaźnika lub układu zapłonowego.</w:t>
            </w:r>
          </w:p>
        </w:tc>
      </w:tr>
      <w:tr w:rsidR="002761E4" w:rsidRPr="0035732D" w14:paraId="50BD323D" w14:textId="77777777" w:rsidTr="00B54F9D">
        <w:trPr>
          <w:trHeight w:val="794"/>
        </w:trPr>
        <w:tc>
          <w:tcPr>
            <w:tcW w:w="645" w:type="pct"/>
            <w:tcBorders>
              <w:top w:val="single" w:sz="4" w:space="0" w:color="FFFFFF" w:themeColor="background1"/>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632EB270"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GCOL</w:t>
            </w:r>
          </w:p>
        </w:tc>
        <w:tc>
          <w:tcPr>
            <w:tcW w:w="1039" w:type="pct"/>
            <w:tcBorders>
              <w:top w:val="single" w:sz="8" w:space="0" w:color="ACB9CA" w:themeColor="text2" w:themeTint="66"/>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1804C88"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Ground Collision</w:t>
            </w:r>
          </w:p>
        </w:tc>
        <w:tc>
          <w:tcPr>
            <w:tcW w:w="1341" w:type="pct"/>
            <w:tcBorders>
              <w:top w:val="single" w:sz="8" w:space="0" w:color="ACB9CA" w:themeColor="text2" w:themeTint="66"/>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0204A8B8" w14:textId="2725CA19"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Kolizje </w:t>
            </w:r>
            <w:r w:rsidR="0042066F" w:rsidRPr="0035732D">
              <w:rPr>
                <w:rFonts w:eastAsia="Times New Roman" w:cstheme="minorHAnsi"/>
                <w:color w:val="000000"/>
                <w:lang w:eastAsia="pl-PL"/>
              </w:rPr>
              <w:t xml:space="preserve">SP </w:t>
            </w:r>
            <w:r w:rsidRPr="0035732D">
              <w:rPr>
                <w:rFonts w:eastAsia="Times New Roman" w:cstheme="minorHAnsi"/>
                <w:color w:val="000000"/>
                <w:lang w:eastAsia="pl-PL"/>
              </w:rPr>
              <w:t xml:space="preserve">na ziemi </w:t>
            </w:r>
          </w:p>
        </w:tc>
        <w:tc>
          <w:tcPr>
            <w:tcW w:w="1975" w:type="pct"/>
            <w:tcBorders>
              <w:top w:val="single" w:sz="8" w:space="0" w:color="ACB9CA" w:themeColor="text2" w:themeTint="66"/>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07C94DE0" w14:textId="359E3500"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Kolizje </w:t>
            </w:r>
            <w:r w:rsidR="0042066F" w:rsidRPr="0035732D">
              <w:rPr>
                <w:rFonts w:eastAsia="Times New Roman" w:cstheme="minorHAnsi"/>
                <w:color w:val="000000"/>
                <w:lang w:eastAsia="pl-PL"/>
              </w:rPr>
              <w:t xml:space="preserve">SP </w:t>
            </w:r>
            <w:r w:rsidRPr="0035732D">
              <w:rPr>
                <w:rFonts w:eastAsia="Times New Roman" w:cstheme="minorHAnsi"/>
                <w:color w:val="000000"/>
                <w:lang w:eastAsia="pl-PL"/>
              </w:rPr>
              <w:t>podczas kołowania do lub z drogi startowej w użyciu.</w:t>
            </w:r>
          </w:p>
        </w:tc>
      </w:tr>
      <w:tr w:rsidR="00AD0EB9" w:rsidRPr="0035732D" w14:paraId="450D5A9C"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53D30E9"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lastRenderedPageBreak/>
              <w:t>GTOW</w:t>
            </w:r>
          </w:p>
        </w:tc>
        <w:tc>
          <w:tcPr>
            <w:tcW w:w="1039" w:type="pct"/>
            <w:tcBorders>
              <w:top w:val="nil"/>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178A0E46"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Glider Towing Related Events</w:t>
            </w:r>
          </w:p>
        </w:tc>
        <w:tc>
          <w:tcPr>
            <w:tcW w:w="1341" w:type="pct"/>
            <w:tcBorders>
              <w:top w:val="nil"/>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26524CAD" w14:textId="6C023EA5"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Zdarzenia związane </w:t>
            </w:r>
            <w:r w:rsidR="00B54F9D" w:rsidRPr="0035732D">
              <w:rPr>
                <w:rFonts w:eastAsia="Times New Roman" w:cstheme="minorHAnsi"/>
                <w:color w:val="000000"/>
                <w:lang w:eastAsia="pl-PL"/>
              </w:rPr>
              <w:br/>
            </w:r>
            <w:r w:rsidRPr="0035732D">
              <w:rPr>
                <w:rFonts w:eastAsia="Times New Roman" w:cstheme="minorHAnsi"/>
                <w:color w:val="000000"/>
                <w:lang w:eastAsia="pl-PL"/>
              </w:rPr>
              <w:t>z wyciąganiem szybowców</w:t>
            </w:r>
          </w:p>
        </w:tc>
        <w:tc>
          <w:tcPr>
            <w:tcW w:w="1975" w:type="pct"/>
            <w:tcBorders>
              <w:top w:val="nil"/>
              <w:left w:val="single" w:sz="8" w:space="0" w:color="ACB9CA" w:themeColor="text2" w:themeTint="66"/>
              <w:bottom w:val="single" w:sz="8" w:space="0" w:color="FFFFFF" w:themeColor="background1"/>
              <w:right w:val="single" w:sz="8" w:space="0" w:color="ACB9CA" w:themeColor="text2" w:themeTint="66"/>
            </w:tcBorders>
            <w:shd w:val="clear" w:color="auto" w:fill="F0F4FA"/>
            <w:vAlign w:val="center"/>
            <w:hideMark/>
          </w:tcPr>
          <w:p w14:paraId="3E5459FF" w14:textId="3090CCC2"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Przedwczesne zwolnienie, przypadkowe zwolnienie lub zwolnienie podczas holowania, splątanie z wyciągarką, liną, utratą kontroli lub uderzeniem </w:t>
            </w:r>
            <w:r w:rsidR="00DE7F3D">
              <w:rPr>
                <w:rFonts w:eastAsia="Times New Roman" w:cstheme="minorHAnsi"/>
                <w:color w:val="000000"/>
                <w:lang w:eastAsia="pl-PL"/>
              </w:rPr>
              <w:br/>
            </w:r>
            <w:r w:rsidRPr="0035732D">
              <w:rPr>
                <w:rFonts w:eastAsia="Times New Roman" w:cstheme="minorHAnsi"/>
                <w:color w:val="000000"/>
                <w:lang w:eastAsia="pl-PL"/>
              </w:rPr>
              <w:t xml:space="preserve">w wyciągarkę. </w:t>
            </w:r>
          </w:p>
        </w:tc>
      </w:tr>
      <w:tr w:rsidR="00AD0EB9" w:rsidRPr="0035732D" w14:paraId="12489985"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2C59FDBF" w14:textId="23E95982"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ICE</w:t>
            </w:r>
          </w:p>
        </w:tc>
        <w:tc>
          <w:tcPr>
            <w:tcW w:w="1039" w:type="pct"/>
            <w:tcBorders>
              <w:top w:val="single" w:sz="8"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3685185"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Icing</w:t>
            </w:r>
          </w:p>
        </w:tc>
        <w:tc>
          <w:tcPr>
            <w:tcW w:w="1341" w:type="pct"/>
            <w:tcBorders>
              <w:top w:val="single" w:sz="8"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240C1995" w14:textId="7D7869D8"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Oblodzenie</w:t>
            </w:r>
            <w:r w:rsidR="0042066F" w:rsidRPr="0035732D">
              <w:rPr>
                <w:rFonts w:eastAsia="Times New Roman" w:cstheme="minorHAnsi"/>
                <w:color w:val="000000"/>
                <w:lang w:eastAsia="pl-PL"/>
              </w:rPr>
              <w:t xml:space="preserve"> SP</w:t>
            </w:r>
          </w:p>
        </w:tc>
        <w:tc>
          <w:tcPr>
            <w:tcW w:w="1975" w:type="pct"/>
            <w:tcBorders>
              <w:top w:val="single" w:sz="8"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F3E40CB" w14:textId="3A7B9D10"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Śnieg, lód, marznący deszcz, szron na powierzchni statku powietrznego, które mają niekorzystny wpływ na sterowność lub </w:t>
            </w:r>
            <w:r w:rsidR="002B3027" w:rsidRPr="0035732D">
              <w:rPr>
                <w:rFonts w:eastAsia="Times New Roman" w:cstheme="minorHAnsi"/>
                <w:color w:val="000000"/>
                <w:lang w:eastAsia="pl-PL"/>
              </w:rPr>
              <w:t>osiągi</w:t>
            </w:r>
            <w:r w:rsidRPr="0035732D">
              <w:rPr>
                <w:rFonts w:eastAsia="Times New Roman" w:cstheme="minorHAnsi"/>
                <w:color w:val="000000"/>
                <w:lang w:eastAsia="pl-PL"/>
              </w:rPr>
              <w:t xml:space="preserve"> statku powietrznego. </w:t>
            </w:r>
          </w:p>
        </w:tc>
      </w:tr>
      <w:tr w:rsidR="00AD0EB9" w:rsidRPr="0035732D" w14:paraId="0BBC295D"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7C55DFE2"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LOC-G</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057ADA6A"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Loss of Control - Ground </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519CAFB"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Utrata kontroli – na ziemi</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98CDB0B"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Utrata kontroli nad statkiem powietrznym podczas gdy statek ten znajduje się na ziemi.</w:t>
            </w:r>
          </w:p>
        </w:tc>
      </w:tr>
      <w:tr w:rsidR="00AD0EB9" w:rsidRPr="0035732D" w14:paraId="5E375E00"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4C8B8BA2"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LOC-I</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20789E32"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Loss of Control - Inflight</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4E599D8F"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Utrata kontroli – w locie</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EFE5608" w14:textId="33454B0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Utrata kontroli nad statkiem powietrznym podczas lotu lub odchylenie od zamierzonej linii w locie. </w:t>
            </w:r>
          </w:p>
        </w:tc>
      </w:tr>
      <w:tr w:rsidR="00AD0EB9" w:rsidRPr="0035732D" w14:paraId="42389AC1"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65046C97"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MAC</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5C6D94F" w14:textId="7E441F7E" w:rsidR="00BE4780" w:rsidRPr="0035732D" w:rsidRDefault="00C2226A"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Mid-air</w:t>
            </w:r>
            <w:r w:rsidR="00BE4780" w:rsidRPr="0035732D">
              <w:rPr>
                <w:rFonts w:eastAsia="Times New Roman" w:cstheme="minorHAnsi"/>
                <w:color w:val="000000"/>
                <w:lang w:val="en-GB" w:eastAsia="pl-PL"/>
              </w:rPr>
              <w:t xml:space="preserve"> Collision</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88BA096" w14:textId="2DF9D580" w:rsidR="00BE4780" w:rsidRPr="0035732D" w:rsidRDefault="002B3027"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K</w:t>
            </w:r>
            <w:r w:rsidR="00BE4780" w:rsidRPr="0035732D">
              <w:rPr>
                <w:rFonts w:eastAsia="Times New Roman" w:cstheme="minorHAnsi"/>
                <w:color w:val="000000"/>
                <w:lang w:eastAsia="pl-PL"/>
              </w:rPr>
              <w:t>olizja w powietrzu</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4F9C821E" w14:textId="70BBF957" w:rsidR="00BE4780" w:rsidRPr="0035732D" w:rsidRDefault="00C2226A"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K</w:t>
            </w:r>
            <w:r w:rsidR="00BE4780" w:rsidRPr="0035732D">
              <w:rPr>
                <w:rFonts w:eastAsia="Times New Roman" w:cstheme="minorHAnsi"/>
                <w:color w:val="000000"/>
                <w:lang w:eastAsia="pl-PL"/>
              </w:rPr>
              <w:t>olizj</w:t>
            </w:r>
            <w:r w:rsidRPr="0035732D">
              <w:rPr>
                <w:rFonts w:eastAsia="Times New Roman" w:cstheme="minorHAnsi"/>
                <w:color w:val="000000"/>
                <w:lang w:eastAsia="pl-PL"/>
              </w:rPr>
              <w:t>a</w:t>
            </w:r>
            <w:r w:rsidR="00BE4780" w:rsidRPr="0035732D">
              <w:rPr>
                <w:rFonts w:eastAsia="Times New Roman" w:cstheme="minorHAnsi"/>
                <w:color w:val="000000"/>
                <w:lang w:eastAsia="pl-PL"/>
              </w:rPr>
              <w:t xml:space="preserve"> statków powietrznych w locie. </w:t>
            </w:r>
          </w:p>
        </w:tc>
      </w:tr>
      <w:tr w:rsidR="00AD0EB9" w:rsidRPr="0035732D" w14:paraId="33B290F8"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1095C07F"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MED</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C068E91"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Medical</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029846FE"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Medyczne</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26E82A7C"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Medyczne – zdarzenia obejmujące wystąpienie choroby u osób znajdujących się na pokładzie statku powietrznego. </w:t>
            </w:r>
          </w:p>
        </w:tc>
      </w:tr>
      <w:tr w:rsidR="00AD0EB9" w:rsidRPr="0035732D" w14:paraId="49B15B4B"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6470543B"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NAV</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445C48FB"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Navigation</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23688E17"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Błąd nawigacyjny</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D1FD813"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Błędy nawigacyjne – zdarzenia obejmujące niewłaściwą nawigację statku powietrznego na ziemi lub w powietrzu. </w:t>
            </w:r>
          </w:p>
        </w:tc>
      </w:tr>
      <w:tr w:rsidR="00AD0EB9" w:rsidRPr="0035732D" w14:paraId="466241A5"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340838F8" w14:textId="4A1B8A39"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RAMP</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3A7E4B13"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Ground Handling</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A12EE99" w14:textId="692C899B"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Obsługa naziemna</w:t>
            </w:r>
            <w:r w:rsidR="0042066F" w:rsidRPr="0035732D">
              <w:rPr>
                <w:rFonts w:eastAsia="Times New Roman" w:cstheme="minorHAnsi"/>
                <w:color w:val="000000"/>
                <w:lang w:eastAsia="pl-PL"/>
              </w:rPr>
              <w:t xml:space="preserve"> SP</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3581D20"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Zdarzenia podczas lub jako wynik operacji obsługi naziemnej. </w:t>
            </w:r>
          </w:p>
        </w:tc>
      </w:tr>
      <w:tr w:rsidR="00AD0EB9" w:rsidRPr="0035732D" w14:paraId="52854538"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427D3BCC"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RE</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96BC751"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Runway Excursion</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6CA4FD6" w14:textId="5B0D6AB1"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Wypadnięcie </w:t>
            </w:r>
            <w:r w:rsidR="0042066F" w:rsidRPr="0035732D">
              <w:rPr>
                <w:rFonts w:eastAsia="Times New Roman" w:cstheme="minorHAnsi"/>
                <w:color w:val="000000"/>
                <w:lang w:eastAsia="pl-PL"/>
              </w:rPr>
              <w:t xml:space="preserve">SP </w:t>
            </w:r>
            <w:r w:rsidRPr="0035732D">
              <w:rPr>
                <w:rFonts w:eastAsia="Times New Roman" w:cstheme="minorHAnsi"/>
                <w:color w:val="000000"/>
                <w:lang w:eastAsia="pl-PL"/>
              </w:rPr>
              <w:t>z drogi startowej</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A657D50" w14:textId="606140FB"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Wypadnięcie na bok lub poza próg drogi startowej. </w:t>
            </w:r>
          </w:p>
        </w:tc>
      </w:tr>
      <w:tr w:rsidR="00AD0EB9" w:rsidRPr="0035732D" w14:paraId="4804505E" w14:textId="77777777" w:rsidTr="00B54F9D">
        <w:trPr>
          <w:trHeight w:val="794"/>
        </w:trPr>
        <w:tc>
          <w:tcPr>
            <w:tcW w:w="645" w:type="pct"/>
            <w:tcBorders>
              <w:top w:val="nil"/>
              <w:left w:val="single" w:sz="8" w:space="0" w:color="ACB9CA" w:themeColor="text2" w:themeTint="66"/>
              <w:bottom w:val="single" w:sz="4" w:space="0" w:color="FFFFFF" w:themeColor="background1"/>
              <w:right w:val="single" w:sz="8" w:space="0" w:color="ACB9CA" w:themeColor="text2" w:themeTint="66"/>
            </w:tcBorders>
            <w:shd w:val="clear" w:color="auto" w:fill="D9E2F3" w:themeFill="accent1" w:themeFillTint="33"/>
            <w:vAlign w:val="center"/>
            <w:hideMark/>
          </w:tcPr>
          <w:p w14:paraId="5DBD6968" w14:textId="1D9276D0"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RI</w:t>
            </w:r>
          </w:p>
        </w:tc>
        <w:tc>
          <w:tcPr>
            <w:tcW w:w="1039" w:type="pct"/>
            <w:tcBorders>
              <w:top w:val="nil"/>
              <w:left w:val="single" w:sz="8" w:space="0" w:color="ACB9CA" w:themeColor="text2" w:themeTint="66"/>
              <w:bottom w:val="single" w:sz="4" w:space="0" w:color="FFFFFF" w:themeColor="background1"/>
              <w:right w:val="single" w:sz="8" w:space="0" w:color="ACB9CA" w:themeColor="text2" w:themeTint="66"/>
            </w:tcBorders>
            <w:shd w:val="clear" w:color="auto" w:fill="F0F4FA"/>
            <w:vAlign w:val="center"/>
            <w:hideMark/>
          </w:tcPr>
          <w:p w14:paraId="4681A27B" w14:textId="77777777" w:rsidR="00BE4780" w:rsidRPr="0035732D" w:rsidRDefault="00BE4780"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Runway Incursion - Vehicle, Aircraft or Person</w:t>
            </w:r>
          </w:p>
        </w:tc>
        <w:tc>
          <w:tcPr>
            <w:tcW w:w="1341" w:type="pct"/>
            <w:tcBorders>
              <w:top w:val="nil"/>
              <w:left w:val="single" w:sz="8" w:space="0" w:color="ACB9CA" w:themeColor="text2" w:themeTint="66"/>
              <w:bottom w:val="single" w:sz="4" w:space="0" w:color="FFFFFF" w:themeColor="background1"/>
              <w:right w:val="single" w:sz="8" w:space="0" w:color="ACB9CA" w:themeColor="text2" w:themeTint="66"/>
            </w:tcBorders>
            <w:shd w:val="clear" w:color="auto" w:fill="F0F4FA"/>
            <w:vAlign w:val="center"/>
            <w:hideMark/>
          </w:tcPr>
          <w:p w14:paraId="76433181"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Wtargnięcie na drogę startową pojazdu, statku powietrznego lub osoby</w:t>
            </w:r>
          </w:p>
        </w:tc>
        <w:tc>
          <w:tcPr>
            <w:tcW w:w="1975" w:type="pct"/>
            <w:tcBorders>
              <w:top w:val="nil"/>
              <w:left w:val="single" w:sz="8" w:space="0" w:color="ACB9CA" w:themeColor="text2" w:themeTint="66"/>
              <w:bottom w:val="single" w:sz="4" w:space="0" w:color="FFFFFF" w:themeColor="background1"/>
              <w:right w:val="single" w:sz="8" w:space="0" w:color="ACB9CA" w:themeColor="text2" w:themeTint="66"/>
            </w:tcBorders>
            <w:shd w:val="clear" w:color="auto" w:fill="F0F4FA"/>
            <w:vAlign w:val="center"/>
            <w:hideMark/>
          </w:tcPr>
          <w:p w14:paraId="0ACF267D" w14:textId="5A1519F9"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Każde zdarzenie na lotnisku związane </w:t>
            </w:r>
            <w:r w:rsidR="00B54F9D" w:rsidRPr="0035732D">
              <w:rPr>
                <w:rFonts w:eastAsia="Times New Roman" w:cstheme="minorHAnsi"/>
                <w:color w:val="000000"/>
                <w:lang w:eastAsia="pl-PL"/>
              </w:rPr>
              <w:br/>
            </w:r>
            <w:r w:rsidRPr="0035732D">
              <w:rPr>
                <w:rFonts w:eastAsia="Times New Roman" w:cstheme="minorHAnsi"/>
                <w:color w:val="000000"/>
                <w:lang w:eastAsia="pl-PL"/>
              </w:rPr>
              <w:t xml:space="preserve">z nieprawidłową obecnością statku powietrznego, pojazdu lub osoby na chronionym obszarze przeznaczonym do wykonywania operacji startu i lądowania. </w:t>
            </w:r>
          </w:p>
        </w:tc>
      </w:tr>
      <w:tr w:rsidR="00014451" w:rsidRPr="0035732D" w14:paraId="3324FAD5" w14:textId="77777777" w:rsidTr="00B54F9D">
        <w:trPr>
          <w:trHeight w:val="794"/>
        </w:trPr>
        <w:tc>
          <w:tcPr>
            <w:tcW w:w="645" w:type="pct"/>
            <w:tcBorders>
              <w:top w:val="single" w:sz="4" w:space="0" w:color="FFFFFF" w:themeColor="background1"/>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688C0083"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SCF-NP</w:t>
            </w:r>
          </w:p>
        </w:tc>
        <w:tc>
          <w:tcPr>
            <w:tcW w:w="1039" w:type="pct"/>
            <w:tcBorders>
              <w:top w:val="single" w:sz="4"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DFC7DAD" w14:textId="77777777" w:rsidR="00BE4780" w:rsidRPr="0035732D" w:rsidRDefault="00BE4780"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System/Component Failure or Malfunction (Non-Powerplant)</w:t>
            </w:r>
          </w:p>
        </w:tc>
        <w:tc>
          <w:tcPr>
            <w:tcW w:w="1341" w:type="pct"/>
            <w:tcBorders>
              <w:top w:val="single" w:sz="4"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3A6E38C1" w14:textId="0110375C"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Awaria lub niewłaściwe funkcjonowanie systemu/podzespołu (nie napędowego)</w:t>
            </w:r>
            <w:r w:rsidR="002E356D" w:rsidRPr="0035732D">
              <w:rPr>
                <w:rFonts w:eastAsia="Times New Roman" w:cstheme="minorHAnsi"/>
                <w:color w:val="000000"/>
                <w:lang w:eastAsia="pl-PL"/>
              </w:rPr>
              <w:t xml:space="preserve"> SP</w:t>
            </w:r>
          </w:p>
        </w:tc>
        <w:tc>
          <w:tcPr>
            <w:tcW w:w="1975" w:type="pct"/>
            <w:tcBorders>
              <w:top w:val="single" w:sz="4" w:space="0" w:color="FFFFFF" w:themeColor="background1"/>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318414F6" w14:textId="491F91D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Awaria lub niewłaściwe funkcjonowanie systemu lub podzespołu statku powietrznego – innego niż </w:t>
            </w:r>
            <w:r w:rsidR="002E356D" w:rsidRPr="0035732D">
              <w:rPr>
                <w:rFonts w:eastAsia="Times New Roman" w:cstheme="minorHAnsi"/>
                <w:color w:val="000000"/>
                <w:lang w:eastAsia="pl-PL"/>
              </w:rPr>
              <w:t xml:space="preserve">jego </w:t>
            </w:r>
            <w:r w:rsidRPr="0035732D">
              <w:rPr>
                <w:rFonts w:eastAsia="Times New Roman" w:cstheme="minorHAnsi"/>
                <w:color w:val="000000"/>
                <w:lang w:eastAsia="pl-PL"/>
              </w:rPr>
              <w:t xml:space="preserve">jednostka napędowa. </w:t>
            </w:r>
          </w:p>
        </w:tc>
      </w:tr>
      <w:tr w:rsidR="00AD0EB9" w:rsidRPr="0035732D" w14:paraId="281A228A"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2CB79293" w14:textId="16E4D5B1"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SCF-PP</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97ED909" w14:textId="77777777" w:rsidR="00BE4780" w:rsidRPr="0035732D" w:rsidRDefault="00BE4780" w:rsidP="009A3D1C">
            <w:pPr>
              <w:spacing w:after="0" w:line="276" w:lineRule="auto"/>
              <w:jc w:val="left"/>
              <w:rPr>
                <w:rFonts w:eastAsia="Times New Roman" w:cstheme="minorHAnsi"/>
                <w:color w:val="000000"/>
                <w:lang w:val="en-GB" w:eastAsia="pl-PL"/>
              </w:rPr>
            </w:pPr>
            <w:r w:rsidRPr="0035732D">
              <w:rPr>
                <w:rFonts w:eastAsia="Times New Roman" w:cstheme="minorHAnsi"/>
                <w:color w:val="000000"/>
                <w:lang w:val="en-GB" w:eastAsia="pl-PL"/>
              </w:rPr>
              <w:t xml:space="preserve">System/Component Failure or Malfunction (Powerplant) </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3258FA9F" w14:textId="1FCD1D08"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Awaria lub niewłaściwe funkcjonowanie jednostki napędowej</w:t>
            </w:r>
            <w:r w:rsidR="002E356D" w:rsidRPr="0035732D">
              <w:rPr>
                <w:rFonts w:eastAsia="Times New Roman" w:cstheme="minorHAnsi"/>
                <w:color w:val="000000"/>
                <w:lang w:eastAsia="pl-PL"/>
              </w:rPr>
              <w:t xml:space="preserve"> SP</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A938320" w14:textId="443F771C"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Awaria lub niewłaściwe funkcjonowanie systemu lub podzespołu statku powietrznego – związanego z </w:t>
            </w:r>
            <w:r w:rsidR="002E356D" w:rsidRPr="0035732D">
              <w:rPr>
                <w:rFonts w:eastAsia="Times New Roman" w:cstheme="minorHAnsi"/>
                <w:color w:val="000000"/>
                <w:lang w:eastAsia="pl-PL"/>
              </w:rPr>
              <w:t xml:space="preserve">jego </w:t>
            </w:r>
            <w:r w:rsidRPr="0035732D">
              <w:rPr>
                <w:rFonts w:eastAsia="Times New Roman" w:cstheme="minorHAnsi"/>
                <w:color w:val="000000"/>
                <w:lang w:eastAsia="pl-PL"/>
              </w:rPr>
              <w:t xml:space="preserve">jednostką napędową. </w:t>
            </w:r>
          </w:p>
        </w:tc>
      </w:tr>
      <w:tr w:rsidR="00AD0EB9" w:rsidRPr="0035732D" w14:paraId="37B8E58C"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DABDFA7"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lastRenderedPageBreak/>
              <w:t>SEC</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5AFC324"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Security Related</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2DDFBC5"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Związane z ochroną</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910772D" w14:textId="7692401E"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Czyny przestępcze lub procedury związane </w:t>
            </w:r>
            <w:r w:rsidR="00B54F9D" w:rsidRPr="0035732D">
              <w:rPr>
                <w:rFonts w:eastAsia="Times New Roman" w:cstheme="minorHAnsi"/>
                <w:color w:val="000000"/>
                <w:lang w:eastAsia="pl-PL"/>
              </w:rPr>
              <w:br/>
            </w:r>
            <w:r w:rsidRPr="0035732D">
              <w:rPr>
                <w:rFonts w:eastAsia="Times New Roman" w:cstheme="minorHAnsi"/>
                <w:color w:val="000000"/>
                <w:lang w:eastAsia="pl-PL"/>
              </w:rPr>
              <w:t>z ochroną</w:t>
            </w:r>
            <w:r w:rsidR="005457D2" w:rsidRPr="0035732D">
              <w:rPr>
                <w:rFonts w:eastAsia="Times New Roman" w:cstheme="minorHAnsi"/>
                <w:color w:val="000000"/>
                <w:lang w:eastAsia="pl-PL"/>
              </w:rPr>
              <w:t xml:space="preserve"> lotnictwa cywilnego przed aktami bezprawnej ingerencji</w:t>
            </w:r>
            <w:r w:rsidRPr="0035732D">
              <w:rPr>
                <w:rFonts w:eastAsia="Times New Roman" w:cstheme="minorHAnsi"/>
                <w:color w:val="000000"/>
                <w:lang w:eastAsia="pl-PL"/>
              </w:rPr>
              <w:t xml:space="preserve">, które są przyczyną wystąpienia wypadku lub incydentu </w:t>
            </w:r>
            <w:r w:rsidR="00CE7B10" w:rsidRPr="0035732D">
              <w:rPr>
                <w:rFonts w:eastAsia="Times New Roman" w:cstheme="minorHAnsi"/>
                <w:color w:val="000000"/>
                <w:lang w:eastAsia="pl-PL"/>
              </w:rPr>
              <w:t xml:space="preserve">SP </w:t>
            </w:r>
            <w:r w:rsidRPr="0035732D">
              <w:rPr>
                <w:rFonts w:eastAsia="Times New Roman" w:cstheme="minorHAnsi"/>
                <w:color w:val="000000"/>
                <w:lang w:eastAsia="pl-PL"/>
              </w:rPr>
              <w:t>(załącznik 13</w:t>
            </w:r>
            <w:r w:rsidR="005457D2" w:rsidRPr="0035732D">
              <w:rPr>
                <w:rFonts w:eastAsia="Times New Roman" w:cstheme="minorHAnsi"/>
                <w:color w:val="000000"/>
                <w:lang w:eastAsia="pl-PL"/>
              </w:rPr>
              <w:t xml:space="preserve"> ICAO</w:t>
            </w:r>
            <w:r w:rsidRPr="0035732D">
              <w:rPr>
                <w:rFonts w:eastAsia="Times New Roman" w:cstheme="minorHAnsi"/>
                <w:color w:val="000000"/>
                <w:lang w:eastAsia="pl-PL"/>
              </w:rPr>
              <w:t xml:space="preserve">). </w:t>
            </w:r>
          </w:p>
        </w:tc>
      </w:tr>
      <w:tr w:rsidR="00AD0EB9" w:rsidRPr="0035732D" w14:paraId="330CC085"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4B4AEA6D" w14:textId="63E6AFC1"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TURB</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41024C7"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Turbulence Encounter</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4A5F9D37"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Turbulencja</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11F264A"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Turbulencje w locie.</w:t>
            </w:r>
          </w:p>
        </w:tc>
      </w:tr>
      <w:tr w:rsidR="00AD0EB9" w:rsidRPr="0035732D" w14:paraId="608CA81A"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B428DC7" w14:textId="23F171C1"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UIMC</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345CE82"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Unintended Flight in IMC</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8100214"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Niezamierzony lot w IMC</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92CA397" w14:textId="2D08959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Niezamierzony lot w warunkach dla lotów według wskazań przyrządów (IMC). </w:t>
            </w:r>
          </w:p>
        </w:tc>
      </w:tr>
      <w:tr w:rsidR="00AD0EB9" w:rsidRPr="0035732D" w14:paraId="57F5BAC5"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F19DBE5"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USOS</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E1589A0"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Undershoot/ Overshoot</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4B4DAA1F"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Przedwczesne/spóźnione przyziemienie</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D844FC9"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Przyziemienie poza drogą startową. </w:t>
            </w:r>
          </w:p>
        </w:tc>
      </w:tr>
      <w:tr w:rsidR="00AD0EB9" w:rsidRPr="0035732D" w14:paraId="364950CC"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90AEF03"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WILD</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037FF898"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Wildlife</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F70A307" w14:textId="08C463F4"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w:t>
            </w:r>
            <w:r w:rsidR="00CE7B10" w:rsidRPr="0035732D">
              <w:rPr>
                <w:rFonts w:eastAsia="Times New Roman" w:cstheme="minorHAnsi"/>
                <w:color w:val="000000"/>
                <w:lang w:eastAsia="pl-PL"/>
              </w:rPr>
              <w:t xml:space="preserve">SP </w:t>
            </w:r>
            <w:r w:rsidRPr="0035732D">
              <w:rPr>
                <w:rFonts w:eastAsia="Times New Roman" w:cstheme="minorHAnsi"/>
                <w:color w:val="000000"/>
                <w:lang w:eastAsia="pl-PL"/>
              </w:rPr>
              <w:t>z</w:t>
            </w:r>
            <w:r w:rsidR="00852377" w:rsidRPr="0035732D">
              <w:rPr>
                <w:rFonts w:eastAsia="Times New Roman" w:cstheme="minorHAnsi"/>
                <w:color w:val="000000"/>
                <w:lang w:eastAsia="pl-PL"/>
              </w:rPr>
              <w:t xml:space="preserve">e </w:t>
            </w:r>
            <w:r w:rsidRPr="0035732D">
              <w:rPr>
                <w:rFonts w:eastAsia="Times New Roman" w:cstheme="minorHAnsi"/>
                <w:color w:val="000000"/>
                <w:lang w:eastAsia="pl-PL"/>
              </w:rPr>
              <w:t>zwierz</w:t>
            </w:r>
            <w:r w:rsidR="00852377" w:rsidRPr="0035732D">
              <w:rPr>
                <w:rFonts w:eastAsia="Times New Roman" w:cstheme="minorHAnsi"/>
                <w:color w:val="000000"/>
                <w:lang w:eastAsia="pl-PL"/>
              </w:rPr>
              <w:t>ętami</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7F2B2C24" w14:textId="119A123D"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Zderzenie, ryzyko kolizji lub działanie unikowe statku powietrznego w celu ominięcia </w:t>
            </w:r>
            <w:r w:rsidR="00454D66" w:rsidRPr="0035732D">
              <w:rPr>
                <w:rFonts w:eastAsia="Times New Roman" w:cstheme="minorHAnsi"/>
                <w:color w:val="000000"/>
                <w:lang w:eastAsia="pl-PL"/>
              </w:rPr>
              <w:t>zwierz</w:t>
            </w:r>
            <w:r w:rsidR="00454D66">
              <w:rPr>
                <w:rFonts w:eastAsia="Times New Roman" w:cstheme="minorHAnsi"/>
                <w:color w:val="000000"/>
                <w:lang w:eastAsia="pl-PL"/>
              </w:rPr>
              <w:t>ęcia</w:t>
            </w:r>
            <w:r w:rsidR="00454D66" w:rsidRPr="0035732D">
              <w:rPr>
                <w:rFonts w:eastAsia="Times New Roman" w:cstheme="minorHAnsi"/>
                <w:color w:val="000000"/>
                <w:lang w:eastAsia="pl-PL"/>
              </w:rPr>
              <w:t xml:space="preserve"> </w:t>
            </w:r>
            <w:r w:rsidRPr="0035732D">
              <w:rPr>
                <w:rFonts w:eastAsia="Times New Roman" w:cstheme="minorHAnsi"/>
                <w:color w:val="000000"/>
                <w:lang w:eastAsia="pl-PL"/>
              </w:rPr>
              <w:t xml:space="preserve">na drodze startowej lub </w:t>
            </w:r>
            <w:r w:rsidR="005457D2" w:rsidRPr="0035732D">
              <w:rPr>
                <w:rFonts w:eastAsia="Times New Roman" w:cstheme="minorHAnsi"/>
                <w:color w:val="000000"/>
                <w:lang w:eastAsia="pl-PL"/>
              </w:rPr>
              <w:t>lądowisku dla śmigłowców</w:t>
            </w:r>
            <w:r w:rsidRPr="0035732D">
              <w:rPr>
                <w:rFonts w:eastAsia="Times New Roman" w:cstheme="minorHAnsi"/>
                <w:color w:val="000000"/>
                <w:lang w:eastAsia="pl-PL"/>
              </w:rPr>
              <w:t xml:space="preserve"> w użyciu. </w:t>
            </w:r>
          </w:p>
        </w:tc>
      </w:tr>
      <w:tr w:rsidR="00AD0EB9" w:rsidRPr="0035732D" w14:paraId="386B3C9D"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35AD755B" w14:textId="00A5CF83"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WSTRW</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A7BF654"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Wind shear or Thunderstorm</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0A5DF49"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 Uskok wiatru lub burza</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5673ED80" w14:textId="6077B035"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Wlot </w:t>
            </w:r>
            <w:r w:rsidR="00CE7B10" w:rsidRPr="0035732D">
              <w:rPr>
                <w:rFonts w:eastAsia="Times New Roman" w:cstheme="minorHAnsi"/>
                <w:color w:val="000000"/>
                <w:lang w:eastAsia="pl-PL"/>
              </w:rPr>
              <w:t xml:space="preserve">SP </w:t>
            </w:r>
            <w:r w:rsidRPr="0035732D">
              <w:rPr>
                <w:rFonts w:eastAsia="Times New Roman" w:cstheme="minorHAnsi"/>
                <w:color w:val="000000"/>
                <w:lang w:eastAsia="pl-PL"/>
              </w:rPr>
              <w:t>w uskok wiatru lub burz</w:t>
            </w:r>
            <w:r w:rsidR="005457D2" w:rsidRPr="0035732D">
              <w:rPr>
                <w:rFonts w:eastAsia="Times New Roman" w:cstheme="minorHAnsi"/>
                <w:color w:val="000000"/>
                <w:lang w:eastAsia="pl-PL"/>
              </w:rPr>
              <w:t>ę</w:t>
            </w:r>
            <w:r w:rsidRPr="0035732D">
              <w:rPr>
                <w:rFonts w:eastAsia="Times New Roman" w:cstheme="minorHAnsi"/>
                <w:color w:val="000000"/>
                <w:lang w:eastAsia="pl-PL"/>
              </w:rPr>
              <w:t xml:space="preserve">. </w:t>
            </w:r>
          </w:p>
        </w:tc>
      </w:tr>
      <w:tr w:rsidR="00AD0EB9" w:rsidRPr="0035732D" w14:paraId="768ED87D" w14:textId="77777777" w:rsidTr="00B54F9D">
        <w:trPr>
          <w:trHeight w:val="794"/>
        </w:trPr>
        <w:tc>
          <w:tcPr>
            <w:tcW w:w="645" w:type="pct"/>
            <w:tcBorders>
              <w:top w:val="nil"/>
              <w:left w:val="single" w:sz="8" w:space="0" w:color="ACB9CA" w:themeColor="text2" w:themeTint="66"/>
              <w:bottom w:val="single" w:sz="8" w:space="0" w:color="FFFFFF"/>
              <w:right w:val="single" w:sz="8" w:space="0" w:color="ACB9CA" w:themeColor="text2" w:themeTint="66"/>
            </w:tcBorders>
            <w:shd w:val="clear" w:color="auto" w:fill="D9E2F3" w:themeFill="accent1" w:themeFillTint="33"/>
            <w:vAlign w:val="center"/>
            <w:hideMark/>
          </w:tcPr>
          <w:p w14:paraId="05012935"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OTHR</w:t>
            </w:r>
          </w:p>
        </w:tc>
        <w:tc>
          <w:tcPr>
            <w:tcW w:w="1039"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18968563"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Other</w:t>
            </w:r>
          </w:p>
        </w:tc>
        <w:tc>
          <w:tcPr>
            <w:tcW w:w="1341"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6187E41B"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Inne</w:t>
            </w:r>
          </w:p>
        </w:tc>
        <w:tc>
          <w:tcPr>
            <w:tcW w:w="1975" w:type="pct"/>
            <w:tcBorders>
              <w:top w:val="nil"/>
              <w:left w:val="single" w:sz="8" w:space="0" w:color="ACB9CA" w:themeColor="text2" w:themeTint="66"/>
              <w:bottom w:val="single" w:sz="8" w:space="0" w:color="FFFFFF"/>
              <w:right w:val="single" w:sz="8" w:space="0" w:color="ACB9CA" w:themeColor="text2" w:themeTint="66"/>
            </w:tcBorders>
            <w:shd w:val="clear" w:color="auto" w:fill="F0F4FA"/>
            <w:vAlign w:val="center"/>
            <w:hideMark/>
          </w:tcPr>
          <w:p w14:paraId="3546C20A"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Wszelkie zdarzenia nie objęte inną kategorią. </w:t>
            </w:r>
          </w:p>
        </w:tc>
      </w:tr>
      <w:tr w:rsidR="00AD0EB9" w:rsidRPr="0035732D" w14:paraId="6E306AF5" w14:textId="77777777" w:rsidTr="00B54F9D">
        <w:trPr>
          <w:trHeight w:val="794"/>
        </w:trPr>
        <w:tc>
          <w:tcPr>
            <w:tcW w:w="645" w:type="pct"/>
            <w:tcBorders>
              <w:top w:val="nil"/>
              <w:left w:val="single" w:sz="8" w:space="0" w:color="ACB9CA" w:themeColor="text2" w:themeTint="66"/>
              <w:bottom w:val="single" w:sz="8" w:space="0" w:color="ACB9CA" w:themeColor="text2" w:themeTint="66"/>
              <w:right w:val="single" w:sz="8" w:space="0" w:color="ACB9CA" w:themeColor="text2" w:themeTint="66"/>
            </w:tcBorders>
            <w:shd w:val="clear" w:color="auto" w:fill="D9E2F3" w:themeFill="accent1" w:themeFillTint="33"/>
            <w:vAlign w:val="center"/>
            <w:hideMark/>
          </w:tcPr>
          <w:p w14:paraId="611431F6" w14:textId="77777777" w:rsidR="00BE4780" w:rsidRPr="0035732D" w:rsidRDefault="00BE4780" w:rsidP="00A87D3C">
            <w:pPr>
              <w:spacing w:after="0" w:line="276" w:lineRule="auto"/>
              <w:jc w:val="center"/>
              <w:rPr>
                <w:rFonts w:eastAsia="Times New Roman" w:cstheme="minorHAnsi"/>
                <w:b/>
                <w:bCs/>
                <w:lang w:eastAsia="pl-PL"/>
              </w:rPr>
            </w:pPr>
            <w:r w:rsidRPr="0035732D">
              <w:rPr>
                <w:rFonts w:eastAsia="Times New Roman" w:cstheme="minorHAnsi"/>
                <w:b/>
                <w:bCs/>
                <w:lang w:eastAsia="pl-PL"/>
              </w:rPr>
              <w:t>UNK</w:t>
            </w:r>
          </w:p>
        </w:tc>
        <w:tc>
          <w:tcPr>
            <w:tcW w:w="1039" w:type="pct"/>
            <w:tcBorders>
              <w:top w:val="nil"/>
              <w:left w:val="single" w:sz="8" w:space="0" w:color="ACB9CA" w:themeColor="text2" w:themeTint="66"/>
              <w:bottom w:val="single" w:sz="8" w:space="0" w:color="ACB9CA" w:themeColor="text2" w:themeTint="66"/>
              <w:right w:val="single" w:sz="8" w:space="0" w:color="ACB9CA" w:themeColor="text2" w:themeTint="66"/>
            </w:tcBorders>
            <w:shd w:val="clear" w:color="auto" w:fill="F0F4FA"/>
            <w:vAlign w:val="center"/>
            <w:hideMark/>
          </w:tcPr>
          <w:p w14:paraId="5ECDA2A0"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Unknown</w:t>
            </w:r>
          </w:p>
        </w:tc>
        <w:tc>
          <w:tcPr>
            <w:tcW w:w="1341" w:type="pct"/>
            <w:tcBorders>
              <w:top w:val="nil"/>
              <w:left w:val="single" w:sz="8" w:space="0" w:color="ACB9CA" w:themeColor="text2" w:themeTint="66"/>
              <w:bottom w:val="single" w:sz="8" w:space="0" w:color="ACB9CA" w:themeColor="text2" w:themeTint="66"/>
              <w:right w:val="single" w:sz="8" w:space="0" w:color="ACB9CA" w:themeColor="text2" w:themeTint="66"/>
            </w:tcBorders>
            <w:shd w:val="clear" w:color="auto" w:fill="F0F4FA"/>
            <w:vAlign w:val="center"/>
            <w:hideMark/>
          </w:tcPr>
          <w:p w14:paraId="11E4C26C"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Nieznane lub nieokreślone</w:t>
            </w:r>
          </w:p>
        </w:tc>
        <w:tc>
          <w:tcPr>
            <w:tcW w:w="1975" w:type="pct"/>
            <w:tcBorders>
              <w:top w:val="nil"/>
              <w:left w:val="single" w:sz="8" w:space="0" w:color="ACB9CA" w:themeColor="text2" w:themeTint="66"/>
              <w:bottom w:val="single" w:sz="8" w:space="0" w:color="ACB9CA" w:themeColor="text2" w:themeTint="66"/>
              <w:right w:val="single" w:sz="8" w:space="0" w:color="ACB9CA" w:themeColor="text2" w:themeTint="66"/>
            </w:tcBorders>
            <w:shd w:val="clear" w:color="auto" w:fill="F0F4FA"/>
            <w:vAlign w:val="center"/>
            <w:hideMark/>
          </w:tcPr>
          <w:p w14:paraId="10036B19" w14:textId="77777777" w:rsidR="00BE4780" w:rsidRPr="0035732D" w:rsidRDefault="00BE4780" w:rsidP="009A3D1C">
            <w:pPr>
              <w:spacing w:after="0" w:line="276" w:lineRule="auto"/>
              <w:jc w:val="left"/>
              <w:rPr>
                <w:rFonts w:eastAsia="Times New Roman" w:cstheme="minorHAnsi"/>
                <w:color w:val="000000"/>
                <w:lang w:eastAsia="pl-PL"/>
              </w:rPr>
            </w:pPr>
            <w:r w:rsidRPr="0035732D">
              <w:rPr>
                <w:rFonts w:eastAsia="Times New Roman" w:cstheme="minorHAnsi"/>
                <w:color w:val="000000"/>
                <w:lang w:eastAsia="pl-PL"/>
              </w:rPr>
              <w:t xml:space="preserve">Brak wystarczających informacji pozwalających sklasyfikować zdarzenie. </w:t>
            </w:r>
          </w:p>
        </w:tc>
      </w:tr>
    </w:tbl>
    <w:p w14:paraId="5248CBC3" w14:textId="0F0C5396" w:rsidR="005457D2" w:rsidRDefault="005457D2" w:rsidP="00B54F9D">
      <w:pPr>
        <w:spacing w:after="0" w:line="276" w:lineRule="auto"/>
        <w:jc w:val="left"/>
        <w:rPr>
          <w:rFonts w:cstheme="minorHAnsi"/>
        </w:rPr>
      </w:pPr>
    </w:p>
    <w:p w14:paraId="66EF599D" w14:textId="074DB7C0" w:rsidR="00B966EF" w:rsidRDefault="00B966EF" w:rsidP="00B54F9D">
      <w:pPr>
        <w:spacing w:after="0" w:line="276" w:lineRule="auto"/>
        <w:jc w:val="left"/>
        <w:rPr>
          <w:rFonts w:cstheme="minorHAnsi"/>
        </w:rPr>
      </w:pPr>
    </w:p>
    <w:p w14:paraId="4B8F00D0" w14:textId="2CA7F2CD" w:rsidR="00B966EF" w:rsidRDefault="00B966EF" w:rsidP="00B54F9D">
      <w:pPr>
        <w:spacing w:after="0" w:line="276" w:lineRule="auto"/>
        <w:jc w:val="left"/>
        <w:rPr>
          <w:rFonts w:cstheme="minorHAnsi"/>
        </w:rPr>
      </w:pPr>
    </w:p>
    <w:p w14:paraId="421A5E0A" w14:textId="5351973F" w:rsidR="00B966EF" w:rsidRDefault="00B966EF" w:rsidP="00B54F9D">
      <w:pPr>
        <w:spacing w:after="0" w:line="276" w:lineRule="auto"/>
        <w:jc w:val="left"/>
        <w:rPr>
          <w:rFonts w:cstheme="minorHAnsi"/>
        </w:rPr>
      </w:pPr>
    </w:p>
    <w:p w14:paraId="7C241AEF" w14:textId="75C1EAC6" w:rsidR="00B966EF" w:rsidRDefault="00B966EF" w:rsidP="00B54F9D">
      <w:pPr>
        <w:spacing w:after="0" w:line="276" w:lineRule="auto"/>
        <w:jc w:val="left"/>
        <w:rPr>
          <w:rFonts w:cstheme="minorHAnsi"/>
        </w:rPr>
      </w:pPr>
    </w:p>
    <w:p w14:paraId="2B58A032" w14:textId="1DCD5672" w:rsidR="00B966EF" w:rsidRDefault="00B966EF" w:rsidP="00B54F9D">
      <w:pPr>
        <w:spacing w:after="0" w:line="276" w:lineRule="auto"/>
        <w:jc w:val="left"/>
        <w:rPr>
          <w:rFonts w:cstheme="minorHAnsi"/>
        </w:rPr>
      </w:pPr>
    </w:p>
    <w:p w14:paraId="697A1307" w14:textId="2F283EE7" w:rsidR="00B966EF" w:rsidRDefault="00B966EF" w:rsidP="00B54F9D">
      <w:pPr>
        <w:spacing w:after="0" w:line="276" w:lineRule="auto"/>
        <w:jc w:val="left"/>
        <w:rPr>
          <w:rFonts w:cstheme="minorHAnsi"/>
        </w:rPr>
      </w:pPr>
    </w:p>
    <w:p w14:paraId="3601F49E" w14:textId="1EFE87A7" w:rsidR="00B966EF" w:rsidRDefault="00B966EF" w:rsidP="00B54F9D">
      <w:pPr>
        <w:spacing w:after="0" w:line="276" w:lineRule="auto"/>
        <w:jc w:val="left"/>
        <w:rPr>
          <w:rFonts w:cstheme="minorHAnsi"/>
        </w:rPr>
      </w:pPr>
    </w:p>
    <w:p w14:paraId="25A6E511" w14:textId="12F073B4" w:rsidR="00B966EF" w:rsidRDefault="00B966EF" w:rsidP="00B54F9D">
      <w:pPr>
        <w:spacing w:after="0" w:line="276" w:lineRule="auto"/>
        <w:jc w:val="left"/>
        <w:rPr>
          <w:rFonts w:cstheme="minorHAnsi"/>
        </w:rPr>
      </w:pPr>
    </w:p>
    <w:p w14:paraId="2D938819" w14:textId="4F0A85AF" w:rsidR="00B966EF" w:rsidRDefault="00B966EF" w:rsidP="00B54F9D">
      <w:pPr>
        <w:spacing w:after="0" w:line="276" w:lineRule="auto"/>
        <w:jc w:val="left"/>
        <w:rPr>
          <w:rFonts w:cstheme="minorHAnsi"/>
        </w:rPr>
      </w:pPr>
    </w:p>
    <w:p w14:paraId="61B75E91" w14:textId="3F5291DB" w:rsidR="00B966EF" w:rsidRDefault="00B966EF" w:rsidP="00B54F9D">
      <w:pPr>
        <w:spacing w:after="0" w:line="276" w:lineRule="auto"/>
        <w:jc w:val="left"/>
        <w:rPr>
          <w:rFonts w:cstheme="minorHAnsi"/>
        </w:rPr>
      </w:pPr>
    </w:p>
    <w:p w14:paraId="5DB25074" w14:textId="77777777" w:rsidR="00B966EF" w:rsidRPr="0035732D" w:rsidRDefault="00B966EF" w:rsidP="00B54F9D">
      <w:pPr>
        <w:spacing w:after="0" w:line="276" w:lineRule="auto"/>
        <w:jc w:val="left"/>
        <w:rPr>
          <w:rFonts w:cstheme="minorHAnsi"/>
        </w:rPr>
      </w:pPr>
    </w:p>
    <w:p w14:paraId="7AC452B9" w14:textId="1701B5D4" w:rsidR="005B244C" w:rsidRPr="0035732D" w:rsidRDefault="005B244C" w:rsidP="004E225F">
      <w:pPr>
        <w:pStyle w:val="Nagwek1"/>
        <w:numPr>
          <w:ilvl w:val="0"/>
          <w:numId w:val="58"/>
        </w:numPr>
        <w:tabs>
          <w:tab w:val="left" w:pos="426"/>
        </w:tabs>
        <w:spacing w:before="120" w:after="120" w:line="276" w:lineRule="auto"/>
        <w:jc w:val="left"/>
        <w:rPr>
          <w:rFonts w:asciiTheme="minorHAnsi" w:hAnsiTheme="minorHAnsi" w:cstheme="minorHAnsi"/>
          <w:color w:val="F4B083" w:themeColor="accent2" w:themeTint="99"/>
          <w:sz w:val="28"/>
          <w:szCs w:val="28"/>
        </w:rPr>
      </w:pPr>
      <w:bookmarkStart w:id="184" w:name="_Toc227246235"/>
      <w:r w:rsidRPr="0035732D">
        <w:rPr>
          <w:rFonts w:asciiTheme="minorHAnsi" w:hAnsiTheme="minorHAnsi" w:cstheme="minorHAnsi"/>
          <w:color w:val="F4B083" w:themeColor="accent2" w:themeTint="99"/>
          <w:sz w:val="28"/>
          <w:szCs w:val="28"/>
        </w:rPr>
        <w:lastRenderedPageBreak/>
        <w:t>Skróty stosowane w dokumencie</w:t>
      </w:r>
      <w:bookmarkEnd w:id="184"/>
      <w:r w:rsidRPr="0035732D">
        <w:rPr>
          <w:rFonts w:asciiTheme="minorHAnsi" w:hAnsiTheme="minorHAnsi" w:cstheme="minorHAnsi"/>
          <w:color w:val="F4B083" w:themeColor="accent2" w:themeTint="99"/>
          <w:sz w:val="28"/>
          <w:szCs w:val="28"/>
        </w:rPr>
        <w:t xml:space="preserve"> </w:t>
      </w:r>
    </w:p>
    <w:tbl>
      <w:tblPr>
        <w:tblStyle w:val="Tabelasiatki5ciemnaakcent5"/>
        <w:tblW w:w="5000" w:type="pct"/>
        <w:tblLook w:val="04A0" w:firstRow="1" w:lastRow="0" w:firstColumn="1" w:lastColumn="0" w:noHBand="0" w:noVBand="1"/>
      </w:tblPr>
      <w:tblGrid>
        <w:gridCol w:w="1001"/>
        <w:gridCol w:w="2693"/>
        <w:gridCol w:w="6752"/>
      </w:tblGrid>
      <w:tr w:rsidR="00621A85" w:rsidRPr="0035732D" w14:paraId="7E0099A1" w14:textId="77777777" w:rsidTr="0054066C">
        <w:trPr>
          <w:cnfStyle w:val="100000000000" w:firstRow="1" w:lastRow="0" w:firstColumn="0" w:lastColumn="0" w:oddVBand="0" w:evenVBand="0" w:oddHBand="0" w:evenHBand="0" w:firstRowFirstColumn="0" w:firstRowLastColumn="0" w:lastRowFirstColumn="0" w:lastRowLastColumn="0"/>
          <w:cantSplit/>
          <w:trHeight w:val="680"/>
          <w:tblHeader/>
        </w:trPr>
        <w:tc>
          <w:tcPr>
            <w:cnfStyle w:val="001000000000" w:firstRow="0" w:lastRow="0" w:firstColumn="1" w:lastColumn="0" w:oddVBand="0" w:evenVBand="0" w:oddHBand="0" w:evenHBand="0" w:firstRowFirstColumn="0" w:firstRowLastColumn="0" w:lastRowFirstColumn="0" w:lastRowLastColumn="0"/>
            <w:tcW w:w="479" w:type="pct"/>
            <w:tcBorders>
              <w:top w:val="single" w:sz="8" w:space="0" w:color="ACB9CA" w:themeColor="text2" w:themeTint="66"/>
              <w:left w:val="single" w:sz="8" w:space="0" w:color="ACB9CA" w:themeColor="text2" w:themeTint="66"/>
              <w:bottom w:val="single" w:sz="8" w:space="0" w:color="ACB9CA" w:themeColor="text2" w:themeTint="66"/>
              <w:right w:val="single" w:sz="8" w:space="0" w:color="ACB9CA" w:themeColor="text2" w:themeTint="66"/>
            </w:tcBorders>
            <w:shd w:val="clear" w:color="auto" w:fill="D9E2F3" w:themeFill="accent1" w:themeFillTint="33"/>
            <w:vAlign w:val="center"/>
            <w:hideMark/>
          </w:tcPr>
          <w:p w14:paraId="525EA9FC"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Skrót</w:t>
            </w:r>
          </w:p>
        </w:tc>
        <w:tc>
          <w:tcPr>
            <w:tcW w:w="1289" w:type="pct"/>
            <w:tcBorders>
              <w:top w:val="single" w:sz="8" w:space="0" w:color="ACB9CA" w:themeColor="text2" w:themeTint="66"/>
              <w:left w:val="single" w:sz="8" w:space="0" w:color="ACB9CA" w:themeColor="text2" w:themeTint="66"/>
              <w:bottom w:val="single" w:sz="8" w:space="0" w:color="ACB9CA" w:themeColor="text2" w:themeTint="66"/>
              <w:right w:val="single" w:sz="4" w:space="0" w:color="ACB9CA" w:themeColor="text2" w:themeTint="66"/>
            </w:tcBorders>
            <w:shd w:val="clear" w:color="auto" w:fill="D9E2F3" w:themeFill="accent1" w:themeFillTint="33"/>
            <w:vAlign w:val="center"/>
            <w:hideMark/>
          </w:tcPr>
          <w:p w14:paraId="14AC1B0A" w14:textId="77777777" w:rsidR="005B244C" w:rsidRPr="0035732D" w:rsidRDefault="005B244C" w:rsidP="00B54F9D">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5732D">
              <w:rPr>
                <w:rFonts w:cstheme="minorHAnsi"/>
                <w:color w:val="auto"/>
              </w:rPr>
              <w:t>ANGIELSKI</w:t>
            </w:r>
          </w:p>
        </w:tc>
        <w:tc>
          <w:tcPr>
            <w:tcW w:w="3232" w:type="pct"/>
            <w:tcBorders>
              <w:top w:val="single" w:sz="8" w:space="0" w:color="ACB9CA" w:themeColor="text2" w:themeTint="66"/>
              <w:left w:val="single" w:sz="4" w:space="0" w:color="ACB9CA" w:themeColor="text2" w:themeTint="66"/>
              <w:bottom w:val="single" w:sz="8" w:space="0" w:color="ACB9CA" w:themeColor="text2" w:themeTint="66"/>
              <w:right w:val="single" w:sz="8" w:space="0" w:color="ACB9CA" w:themeColor="text2" w:themeTint="66"/>
            </w:tcBorders>
            <w:shd w:val="clear" w:color="auto" w:fill="D9E2F3" w:themeFill="accent1" w:themeFillTint="33"/>
            <w:vAlign w:val="center"/>
            <w:hideMark/>
          </w:tcPr>
          <w:p w14:paraId="29961717" w14:textId="77777777" w:rsidR="005B244C" w:rsidRPr="0035732D" w:rsidRDefault="005B244C" w:rsidP="00B54F9D">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5732D">
              <w:rPr>
                <w:rFonts w:cstheme="minorHAnsi"/>
                <w:color w:val="auto"/>
              </w:rPr>
              <w:t>POLSKI</w:t>
            </w:r>
          </w:p>
        </w:tc>
      </w:tr>
      <w:tr w:rsidR="00E22556" w:rsidRPr="0035732D" w14:paraId="2FF2F07E"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top w:val="single" w:sz="8" w:space="0" w:color="ACB9CA" w:themeColor="text2" w:themeTint="66"/>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812B23E"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AOC</w:t>
            </w:r>
          </w:p>
        </w:tc>
        <w:tc>
          <w:tcPr>
            <w:tcW w:w="1289" w:type="pct"/>
            <w:tcBorders>
              <w:top w:val="single" w:sz="8" w:space="0" w:color="ACB9CA" w:themeColor="text2" w:themeTint="66"/>
              <w:left w:val="single" w:sz="8" w:space="0" w:color="ACB9CA" w:themeColor="text2" w:themeTint="66"/>
              <w:right w:val="single" w:sz="4" w:space="0" w:color="ACB9CA" w:themeColor="text2" w:themeTint="66"/>
            </w:tcBorders>
            <w:shd w:val="clear" w:color="auto" w:fill="F0F4FA"/>
            <w:vAlign w:val="center"/>
            <w:hideMark/>
          </w:tcPr>
          <w:p w14:paraId="004CDF00"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Aircraft Operator’s Certificate</w:t>
            </w:r>
          </w:p>
        </w:tc>
        <w:tc>
          <w:tcPr>
            <w:tcW w:w="3232" w:type="pct"/>
            <w:tcBorders>
              <w:top w:val="single" w:sz="8" w:space="0" w:color="ACB9CA" w:themeColor="text2" w:themeTint="66"/>
              <w:left w:val="single" w:sz="4" w:space="0" w:color="ACB9CA" w:themeColor="text2" w:themeTint="66"/>
              <w:right w:val="single" w:sz="8" w:space="0" w:color="ACB9CA" w:themeColor="text2" w:themeTint="66"/>
            </w:tcBorders>
            <w:shd w:val="clear" w:color="auto" w:fill="F0F4FA"/>
            <w:vAlign w:val="center"/>
            <w:hideMark/>
          </w:tcPr>
          <w:p w14:paraId="2013BAD3"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Certyfikat Przewoźnika Lotniczego</w:t>
            </w:r>
          </w:p>
        </w:tc>
      </w:tr>
      <w:tr w:rsidR="00E22556" w:rsidRPr="0035732D" w14:paraId="6AF0CB74"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600F0B6"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ApBRM</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3D1F2EEA"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Approach below RVR minima</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05794B5" w14:textId="77777777" w:rsidR="005B244C" w:rsidRPr="0035732D" w:rsidRDefault="005B244C" w:rsidP="009A3D1C">
            <w:pPr>
              <w:spacing w:before="60" w:after="60" w:line="276" w:lineRule="auto"/>
              <w:ind w:right="-399"/>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Wykonywanie operacji lotniczych poniżej dopuszczalnej widzialności</w:t>
            </w:r>
          </w:p>
        </w:tc>
      </w:tr>
      <w:tr w:rsidR="00E22556" w:rsidRPr="0035732D" w14:paraId="42A94CF2"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32BA09F7"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ASR</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61D2711"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Annual Safety Review</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477084F4"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Roczny Przegląd Bezpieczeństwa</w:t>
            </w:r>
          </w:p>
        </w:tc>
      </w:tr>
      <w:tr w:rsidR="00E22556" w:rsidRPr="0035732D" w14:paraId="377BF1A4"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3F9C49D"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ATC</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4FF8C008"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Air Traffic Control</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4EBDCA2"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Kontrola Ruchu Lotniczego</w:t>
            </w:r>
          </w:p>
        </w:tc>
      </w:tr>
      <w:tr w:rsidR="00E22556" w:rsidRPr="0035732D" w14:paraId="01E5AB36"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D9F57CB"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BCAG</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74F7DD83"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Balloon Collaborative Analysis Group</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3F9D177" w14:textId="2844491C"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Zespół/Grupa ds. Wspólnych Analiz w zakresie Balonów</w:t>
            </w:r>
          </w:p>
        </w:tc>
      </w:tr>
      <w:tr w:rsidR="00E22556" w:rsidRPr="0035732D" w14:paraId="0830603B"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2E5D616"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BSP</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652EEED"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Unmanned Aircraft</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56A4B7EA"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Bezzałogowy statek powietrzny</w:t>
            </w:r>
          </w:p>
        </w:tc>
      </w:tr>
      <w:tr w:rsidR="00E22556" w:rsidRPr="0035732D" w14:paraId="5752AB2F"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2E87134"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CAA / NAA</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A4BB373"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Civil / National Aviation Authority</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53041A1" w14:textId="664225AB"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Krajowy Nadzór Lotniczy</w:t>
            </w:r>
            <w:r w:rsidR="005457D2" w:rsidRPr="0035732D">
              <w:rPr>
                <w:rFonts w:cstheme="minorHAnsi"/>
              </w:rPr>
              <w:t xml:space="preserve"> właściwy w zakresie lotnictwa cywilnego</w:t>
            </w:r>
          </w:p>
        </w:tc>
      </w:tr>
      <w:tr w:rsidR="00E22556" w:rsidRPr="0035732D" w14:paraId="76A3970F"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97E00EB"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CAG</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11F5FEDB"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Collaborative Analysis Group</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253ED5FA" w14:textId="12ABECC3"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Zespół / Grupa ds. Analiz</w:t>
            </w:r>
          </w:p>
        </w:tc>
      </w:tr>
      <w:tr w:rsidR="00E22556" w:rsidRPr="0035732D" w14:paraId="7751FA6F"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CE6FFF9"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CAMO</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44F6F874"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Continuing Airworthiness Management Organisation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51A663DD" w14:textId="391B8ECA"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Organizacja Zarządzania Ciągłą Zdatnością do Lotu</w:t>
            </w:r>
          </w:p>
        </w:tc>
      </w:tr>
      <w:tr w:rsidR="00E22556" w:rsidRPr="0035732D" w14:paraId="4C93DA6E"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F017CC5"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CAT</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171C6291"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Commercial Air Transport</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36FE15B7"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Komercyjny Transport Lotniczy</w:t>
            </w:r>
          </w:p>
        </w:tc>
      </w:tr>
      <w:tr w:rsidR="00E22556" w:rsidRPr="0035732D" w14:paraId="161DD1D0"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02A0365B"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CRM</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5751E326"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Crew Resource Management </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B841B72"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Zarządzanie Zasobami Załogi</w:t>
            </w:r>
          </w:p>
        </w:tc>
      </w:tr>
      <w:tr w:rsidR="00E22556" w:rsidRPr="0035732D" w14:paraId="49958C89"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500D09C3"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DS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1F3C54E9"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Runway</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89224AA"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Droga Startowa</w:t>
            </w:r>
          </w:p>
        </w:tc>
      </w:tr>
      <w:tr w:rsidR="00E22556" w:rsidRPr="0035732D" w14:paraId="2B5B3286"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093D4A80"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EAPPRE</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0F5FC51A"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35732D">
              <w:rPr>
                <w:rFonts w:cstheme="minorHAnsi"/>
                <w:lang w:val="en-GB"/>
              </w:rPr>
              <w:t>European Action Plan for the Prevention of Runway Excursions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8193D8D" w14:textId="47C37874"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Europejski Program Zapobiegania Wypadnięciom z </w:t>
            </w:r>
            <w:r w:rsidR="005457D2" w:rsidRPr="0035732D">
              <w:rPr>
                <w:rFonts w:cstheme="minorHAnsi"/>
              </w:rPr>
              <w:t>Dróg</w:t>
            </w:r>
            <w:r w:rsidRPr="0035732D">
              <w:rPr>
                <w:rFonts w:cstheme="minorHAnsi"/>
              </w:rPr>
              <w:t xml:space="preserve"> Startowych</w:t>
            </w:r>
          </w:p>
        </w:tc>
      </w:tr>
      <w:tr w:rsidR="00E22556" w:rsidRPr="0035732D" w14:paraId="3A818DFA"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4AE1286"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EAPPRI</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05098257" w14:textId="31CDA70A"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5732D">
              <w:rPr>
                <w:rFonts w:cstheme="minorHAnsi"/>
                <w:lang w:val="en-GB"/>
              </w:rPr>
              <w:t>European Action Plan for the Prevention of Runway</w:t>
            </w:r>
            <w:r w:rsidR="00CE771F" w:rsidRPr="0035732D">
              <w:rPr>
                <w:rFonts w:cstheme="minorHAnsi"/>
                <w:lang w:val="en-GB"/>
              </w:rPr>
              <w:t xml:space="preserve"> Incursion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58D9E70C"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Europejski Program Zapobiegania Wtargnięciom na Drogi Startowe</w:t>
            </w:r>
          </w:p>
        </w:tc>
      </w:tr>
      <w:tr w:rsidR="00E22556" w:rsidRPr="0035732D" w14:paraId="70633177"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73088C3"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EASA</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3BFB6B9E" w14:textId="4996A7C4"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35732D">
              <w:rPr>
                <w:rFonts w:cstheme="minorHAnsi"/>
                <w:lang w:val="en-GB"/>
              </w:rPr>
              <w:t xml:space="preserve">European </w:t>
            </w:r>
            <w:r w:rsidR="005457D2" w:rsidRPr="0035732D">
              <w:rPr>
                <w:rFonts w:cstheme="minorHAnsi"/>
                <w:lang w:val="en-GB"/>
              </w:rPr>
              <w:t xml:space="preserve">Union </w:t>
            </w:r>
            <w:r w:rsidRPr="0035732D">
              <w:rPr>
                <w:rFonts w:cstheme="minorHAnsi"/>
                <w:lang w:val="en-GB"/>
              </w:rPr>
              <w:t>Aviation Safety Agency</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375C70E1" w14:textId="4362F1FB" w:rsidR="005B244C" w:rsidRPr="0035732D" w:rsidRDefault="005457D2"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Agencja Unii Europejskiej ds. Bezpieczeństwa Lotniczego</w:t>
            </w:r>
          </w:p>
        </w:tc>
      </w:tr>
      <w:tr w:rsidR="00E22556" w:rsidRPr="0035732D" w14:paraId="0A70EE16"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86D983F"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EGU</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0F765FAA"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European Gliding Union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4B40A7C4"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Europejska Unia Szybowcowa</w:t>
            </w:r>
          </w:p>
        </w:tc>
      </w:tr>
      <w:tr w:rsidR="00E22556" w:rsidRPr="0035732D" w14:paraId="194FA447"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96A7A57"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EMS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74E425D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Emergency Medical Services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F8D42FC" w14:textId="33AEDB5A"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Służba Lotniczego Ratownictwa Medycznego</w:t>
            </w:r>
          </w:p>
        </w:tc>
      </w:tr>
      <w:tr w:rsidR="00E22556" w:rsidRPr="0035732D" w14:paraId="2D74BF45"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F5DEC78"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EPAS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714585AB"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5732D">
              <w:rPr>
                <w:rFonts w:cstheme="minorHAnsi"/>
                <w:lang w:val="en-GB"/>
              </w:rPr>
              <w:t>European Plan for Aviation Safety</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325D54E"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Europejski Plan Bezpieczeństwa Lotniczego</w:t>
            </w:r>
          </w:p>
        </w:tc>
      </w:tr>
      <w:tr w:rsidR="00E22556" w:rsidRPr="0035732D" w14:paraId="4F5D4B13"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2DA7ACD"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lastRenderedPageBreak/>
              <w:t>ERCS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42A60847"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European Risk Classification Scheme</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69864B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Europejski System Klasyfikacji Ryzyka</w:t>
            </w:r>
          </w:p>
        </w:tc>
      </w:tr>
      <w:tr w:rsidR="00E22556" w:rsidRPr="0035732D" w14:paraId="2AC8C04A"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0BE21D2"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FOD</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59245652"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Foreign Object Debris / Damage</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2106A3E" w14:textId="75B3EC8B" w:rsidR="005B244C" w:rsidRPr="0035732D" w:rsidRDefault="00655EDB"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Przedmioty, materiały lub substancje, które znajdują się w niewłaściwym miejscu w środowisku lotniczym i mogą stanowić zagrożenie dla bezpieczeństwa operacji lotniczych, w tym dla samolotów, personelu czy infrastruktury lotniczej. </w:t>
            </w:r>
          </w:p>
        </w:tc>
      </w:tr>
      <w:tr w:rsidR="00E22556" w:rsidRPr="0035732D" w14:paraId="7099812A"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285A2B5"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FS&amp;F</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0BBFF311"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Fire, Smoke &amp; Fumes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5DDC89A6"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Pożar, dym, opary</w:t>
            </w:r>
          </w:p>
        </w:tc>
      </w:tr>
      <w:tr w:rsidR="00E22556" w:rsidRPr="0035732D" w14:paraId="7D98EF63"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B1134EF"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GA</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E289E65"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General Aviation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27518646"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Lotnictwo Ogólne</w:t>
            </w:r>
          </w:p>
        </w:tc>
      </w:tr>
      <w:tr w:rsidR="00E22556" w:rsidRPr="0035732D" w14:paraId="4B9A6B02"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F249F80"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GASP</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B07D920"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Global Aviation Safety Plan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2721828F" w14:textId="363712E4"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Globalny Plan Bezpieczeństwa </w:t>
            </w:r>
            <w:r w:rsidR="00655EDB" w:rsidRPr="0035732D">
              <w:rPr>
                <w:rFonts w:cstheme="minorHAnsi"/>
              </w:rPr>
              <w:t>ICAO</w:t>
            </w:r>
          </w:p>
        </w:tc>
      </w:tr>
      <w:tr w:rsidR="00E22556" w:rsidRPr="0035732D" w14:paraId="273E501C"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0DF93F1"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HEMS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3C3B3FBF"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Helicopter Emergency Medical Services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480948E5" w14:textId="740DAE5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Służba Ratownictwa Lotniczego na </w:t>
            </w:r>
            <w:r w:rsidR="00C2226A" w:rsidRPr="0035732D">
              <w:rPr>
                <w:rFonts w:cstheme="minorHAnsi"/>
              </w:rPr>
              <w:t>Śmigłowcach</w:t>
            </w:r>
            <w:r w:rsidRPr="0035732D">
              <w:rPr>
                <w:rFonts w:cstheme="minorHAnsi"/>
              </w:rPr>
              <w:t xml:space="preserve">/Śmigłowcach Medycznych </w:t>
            </w:r>
          </w:p>
        </w:tc>
      </w:tr>
      <w:tr w:rsidR="00E22556" w:rsidRPr="0035732D" w14:paraId="601D80E9"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1C9410A0"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ICAO</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774E846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International Civil Aviation Organization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A3AE2DA"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Organizacja Międzynarodowego Lotnictwa Cywilnego</w:t>
            </w:r>
          </w:p>
        </w:tc>
      </w:tr>
      <w:tr w:rsidR="00E22556" w:rsidRPr="0035732D" w14:paraId="588D91B5"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6E761EE"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IMC</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55A4C7E5"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Instrument Meteorological Conditions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2D956D44" w14:textId="599B2BD9"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Warunki Ograniczonej Widzialności/Warunki meteorologiczne dla lotów według wskazań przyrządów</w:t>
            </w:r>
          </w:p>
        </w:tc>
      </w:tr>
      <w:tr w:rsidR="00E22556" w:rsidRPr="0035732D" w14:paraId="7E1B865B"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A1BBBF2"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KPB</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5062209" w14:textId="34B3A676"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35732D">
              <w:rPr>
                <w:rFonts w:cstheme="minorHAnsi"/>
                <w:lang w:val="en-GB"/>
              </w:rPr>
              <w:t xml:space="preserve">State </w:t>
            </w:r>
            <w:r w:rsidR="00C2226A" w:rsidRPr="0035732D">
              <w:rPr>
                <w:rFonts w:cstheme="minorHAnsi"/>
                <w:lang w:val="en-GB"/>
              </w:rPr>
              <w:t xml:space="preserve">Plan for Aviation </w:t>
            </w:r>
            <w:r w:rsidRPr="0035732D">
              <w:rPr>
                <w:rFonts w:cstheme="minorHAnsi"/>
                <w:lang w:val="en-GB"/>
              </w:rPr>
              <w:t>Safety</w:t>
            </w:r>
            <w:r w:rsidR="00C2226A" w:rsidRPr="0035732D">
              <w:rPr>
                <w:rFonts w:cstheme="minorHAnsi"/>
                <w:lang w:val="en-GB"/>
              </w:rPr>
              <w:t>/National Aviation Safety Plan</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754750E"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Krajowy Plan Bezpieczeństwa </w:t>
            </w:r>
          </w:p>
        </w:tc>
      </w:tr>
      <w:tr w:rsidR="00E22556" w:rsidRPr="0035732D" w14:paraId="1CA4088E"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00FE3D09"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KPBwLC</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34782C01" w14:textId="6229F861"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5732D">
              <w:rPr>
                <w:rFonts w:cstheme="minorHAnsi"/>
                <w:lang w:val="en-GB"/>
              </w:rPr>
              <w:t xml:space="preserve">State Safety Programme </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013D02E0" w14:textId="7F2A8EEE"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Krajowy Program Bezpieczeństwa w Lotnictwie Cywilnym </w:t>
            </w:r>
          </w:p>
        </w:tc>
      </w:tr>
      <w:tr w:rsidR="00E22556" w:rsidRPr="0035732D" w14:paraId="503CE701"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FF75462"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MTOM</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5E6D1096"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Maximum Take-Off Mass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922344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Maksymalna masa startowa</w:t>
            </w:r>
          </w:p>
        </w:tc>
      </w:tr>
      <w:tr w:rsidR="00E22556" w:rsidRPr="0035732D" w14:paraId="3881AEC5"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4B76EF53"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NCC</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CC81473" w14:textId="50EA4561" w:rsidR="005B244C" w:rsidRPr="0035732D" w:rsidRDefault="006200BB" w:rsidP="009A3D1C">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5732D">
              <w:rPr>
                <w:rFonts w:cstheme="minorHAnsi"/>
                <w:lang w:val="en-GB"/>
              </w:rPr>
              <w:t>Non-commercial operations with complex-motor-powered aircraft</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2C55CB1" w14:textId="0161C528" w:rsidR="005B244C" w:rsidRPr="0035732D" w:rsidRDefault="00852377"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Niekomercyjne operacje lotnicze wykonywane skomplikowanymi statkami powietrznymi</w:t>
            </w:r>
          </w:p>
        </w:tc>
      </w:tr>
      <w:tr w:rsidR="00E22556" w:rsidRPr="0035732D" w14:paraId="4BA4AB71"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21A8572"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NCO</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E7E4400" w14:textId="340B5C73" w:rsidR="005B244C" w:rsidRPr="0035732D" w:rsidRDefault="006200BB"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35732D">
              <w:rPr>
                <w:rFonts w:cstheme="minorHAnsi"/>
                <w:lang w:val="en-GB"/>
              </w:rPr>
              <w:t>Non-commercial operations with other than complex-motor-powered aircraft</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3D0388D2" w14:textId="1ED54063" w:rsidR="005B244C" w:rsidRPr="0035732D" w:rsidRDefault="00852377"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Niekomercyjne operacje lotnicze wykonywane </w:t>
            </w:r>
            <w:r w:rsidRPr="0035732D">
              <w:rPr>
                <w:rFonts w:cstheme="minorHAnsi"/>
              </w:rPr>
              <w:br/>
              <w:t>innymi niż skomplikowane statki powietrzne</w:t>
            </w:r>
          </w:p>
        </w:tc>
      </w:tr>
      <w:tr w:rsidR="00E22556" w:rsidRPr="0035732D" w14:paraId="022EA652"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0751EF03"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NOA</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D4AFB36"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Network of Analysts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0943E8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Sieć Analityków </w:t>
            </w:r>
          </w:p>
        </w:tc>
      </w:tr>
      <w:tr w:rsidR="00E22556" w:rsidRPr="0035732D" w14:paraId="787BBC2B"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6596A81"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RPAS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4F57AF5A"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Remotely Piloted Aircraft Systems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71EEFD63" w14:textId="06D839A7" w:rsidR="005B244C" w:rsidRPr="0035732D" w:rsidRDefault="00FE44EF"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Zestaw konfigurowalnych elementów składający się ze zdalnie sterowanego statku powietrznego, powiązanych z nim stanowisk zdalnego pilota, wymaganych łączy dowodzenia i kontroli oraz wszelkich innych elementów systemu, które mogą być wymagane w dowolnym momencie lotu.</w:t>
            </w:r>
          </w:p>
        </w:tc>
      </w:tr>
      <w:tr w:rsidR="00E22556" w:rsidRPr="0035732D" w14:paraId="3296C123"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3DEEAB8B"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SPIs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0837B8F5"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Safety Performance Indicators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5CBF5117"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Wskaźniki Poziomu Bezpieczeństwa</w:t>
            </w:r>
          </w:p>
        </w:tc>
      </w:tr>
      <w:tr w:rsidR="00E22556" w:rsidRPr="0035732D" w14:paraId="3FBDCBA2"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5C7C3720"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lastRenderedPageBreak/>
              <w:t>SPN</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45BB78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Safety Promotion Network</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6D9D1F11"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Sieć Promocji Bezpieczeństwa</w:t>
            </w:r>
          </w:p>
        </w:tc>
      </w:tr>
      <w:tr w:rsidR="00E22556" w:rsidRPr="0035732D" w14:paraId="753CE3A4"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F39D473"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SPO</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18982E6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Specialised Operations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2137D04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Operacje Specjalistyczne </w:t>
            </w:r>
          </w:p>
        </w:tc>
      </w:tr>
      <w:tr w:rsidR="00E22556" w:rsidRPr="0035732D" w14:paraId="7A4E3D59"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3BF5F3DA"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SRM</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598D3FA"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Safety Risk Management</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3308F93C"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Zarządzanie Ryzykiem w zakresie Bezpieczeństwa</w:t>
            </w:r>
          </w:p>
        </w:tc>
      </w:tr>
      <w:tr w:rsidR="00E22556" w:rsidRPr="0035732D" w14:paraId="3D57A947"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6947545"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SSP</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863AE5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State Safety Programme</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322E92A"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Krajowy Program Bezpieczeństwa w Lotnictwie Cywilnym</w:t>
            </w:r>
          </w:p>
        </w:tc>
      </w:tr>
      <w:tr w:rsidR="00E22556" w:rsidRPr="0035732D" w14:paraId="57BFE07D"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6705EB66"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UAS</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69248364"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Unmanned Aerial Systems</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38D17D47" w14:textId="1B2969F0" w:rsidR="005B244C" w:rsidRPr="0035732D" w:rsidRDefault="00FE44EF"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bezzałogowy statek powietrzny i wyposażenie niezbędne do jego bezpiecznego i efektywnego działania.</w:t>
            </w:r>
          </w:p>
        </w:tc>
      </w:tr>
      <w:tr w:rsidR="00E22556" w:rsidRPr="0035732D" w14:paraId="2F88AA92"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7713F120"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UAV</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53165109"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 xml:space="preserve">Unmanned Aerial Vehicle </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1A2F9C37"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Bezzałogowy statek powietrzny</w:t>
            </w:r>
          </w:p>
        </w:tc>
      </w:tr>
      <w:tr w:rsidR="00E22556" w:rsidRPr="0035732D" w14:paraId="4F4A27CA"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hideMark/>
          </w:tcPr>
          <w:p w14:paraId="29046C8C"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ULC</w:t>
            </w:r>
          </w:p>
        </w:tc>
        <w:tc>
          <w:tcPr>
            <w:tcW w:w="1289" w:type="pct"/>
            <w:tcBorders>
              <w:left w:val="single" w:sz="8" w:space="0" w:color="ACB9CA" w:themeColor="text2" w:themeTint="66"/>
              <w:right w:val="single" w:sz="4" w:space="0" w:color="ACB9CA" w:themeColor="text2" w:themeTint="66"/>
            </w:tcBorders>
            <w:shd w:val="clear" w:color="auto" w:fill="F0F4FA"/>
            <w:vAlign w:val="center"/>
            <w:hideMark/>
          </w:tcPr>
          <w:p w14:paraId="29C4F19B"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35732D">
              <w:rPr>
                <w:rFonts w:cstheme="minorHAnsi"/>
                <w:lang w:val="en-GB"/>
              </w:rPr>
              <w:t>Civil Aviation Authority (of the Republic of Poland)</w:t>
            </w:r>
          </w:p>
        </w:tc>
        <w:tc>
          <w:tcPr>
            <w:tcW w:w="3232" w:type="pct"/>
            <w:tcBorders>
              <w:left w:val="single" w:sz="4" w:space="0" w:color="ACB9CA" w:themeColor="text2" w:themeTint="66"/>
              <w:right w:val="single" w:sz="8" w:space="0" w:color="ACB9CA" w:themeColor="text2" w:themeTint="66"/>
            </w:tcBorders>
            <w:shd w:val="clear" w:color="auto" w:fill="F0F4FA"/>
            <w:vAlign w:val="center"/>
            <w:hideMark/>
          </w:tcPr>
          <w:p w14:paraId="03758A60"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Urząd Lotnictwa Cywilnego</w:t>
            </w:r>
          </w:p>
        </w:tc>
      </w:tr>
      <w:tr w:rsidR="00E22556" w:rsidRPr="0035732D" w14:paraId="27FE99B4"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8" w:space="0" w:color="ACB9CA" w:themeColor="text2" w:themeTint="66"/>
            </w:tcBorders>
            <w:shd w:val="clear" w:color="auto" w:fill="D9E2F3" w:themeFill="accent1" w:themeFillTint="33"/>
            <w:vAlign w:val="center"/>
          </w:tcPr>
          <w:p w14:paraId="6AE562F2"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UL</w:t>
            </w:r>
          </w:p>
        </w:tc>
        <w:tc>
          <w:tcPr>
            <w:tcW w:w="1289" w:type="pct"/>
            <w:tcBorders>
              <w:left w:val="single" w:sz="8" w:space="0" w:color="ACB9CA" w:themeColor="text2" w:themeTint="66"/>
              <w:right w:val="single" w:sz="4" w:space="0" w:color="ACB9CA" w:themeColor="text2" w:themeTint="66"/>
            </w:tcBorders>
            <w:shd w:val="clear" w:color="auto" w:fill="F0F4FA"/>
            <w:vAlign w:val="center"/>
          </w:tcPr>
          <w:p w14:paraId="7D11D3B3"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Ultralight</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2FF3688C"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Urządzenie Latające</w:t>
            </w:r>
          </w:p>
        </w:tc>
      </w:tr>
      <w:tr w:rsidR="00E22556" w:rsidRPr="0035732D" w14:paraId="66FF7AF1"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4" w:space="0" w:color="ACB9CA" w:themeColor="text2" w:themeTint="66"/>
            </w:tcBorders>
            <w:shd w:val="clear" w:color="auto" w:fill="D9E2F3" w:themeFill="accent1" w:themeFillTint="33"/>
            <w:vAlign w:val="center"/>
          </w:tcPr>
          <w:p w14:paraId="6D5B55DF"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HG</w:t>
            </w:r>
          </w:p>
        </w:tc>
        <w:tc>
          <w:tcPr>
            <w:tcW w:w="1289" w:type="pct"/>
            <w:tcBorders>
              <w:left w:val="single" w:sz="4" w:space="0" w:color="ACB9CA" w:themeColor="text2" w:themeTint="66"/>
              <w:right w:val="single" w:sz="4" w:space="0" w:color="ACB9CA" w:themeColor="text2" w:themeTint="66"/>
            </w:tcBorders>
            <w:shd w:val="clear" w:color="auto" w:fill="F0F4FA"/>
            <w:vAlign w:val="center"/>
          </w:tcPr>
          <w:p w14:paraId="63FA30CA"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Hang Glider</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102E9B10"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Lotnia</w:t>
            </w:r>
          </w:p>
        </w:tc>
      </w:tr>
      <w:tr w:rsidR="00E22556" w:rsidRPr="0035732D" w14:paraId="0A8573BD"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4" w:space="0" w:color="ACB9CA" w:themeColor="text2" w:themeTint="66"/>
            </w:tcBorders>
            <w:shd w:val="clear" w:color="auto" w:fill="D9E2F3" w:themeFill="accent1" w:themeFillTint="33"/>
            <w:vAlign w:val="center"/>
          </w:tcPr>
          <w:p w14:paraId="721C705A"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PHG</w:t>
            </w:r>
          </w:p>
        </w:tc>
        <w:tc>
          <w:tcPr>
            <w:tcW w:w="1289" w:type="pct"/>
            <w:tcBorders>
              <w:left w:val="single" w:sz="4" w:space="0" w:color="ACB9CA" w:themeColor="text2" w:themeTint="66"/>
              <w:right w:val="single" w:sz="4" w:space="0" w:color="ACB9CA" w:themeColor="text2" w:themeTint="66"/>
            </w:tcBorders>
            <w:shd w:val="clear" w:color="auto" w:fill="F0F4FA"/>
            <w:vAlign w:val="center"/>
          </w:tcPr>
          <w:p w14:paraId="480F0FC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Powered Hang Glider</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04DC17B0"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Motolotnia</w:t>
            </w:r>
          </w:p>
        </w:tc>
      </w:tr>
      <w:tr w:rsidR="00E22556" w:rsidRPr="0035732D" w14:paraId="2F8BD470"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4" w:space="0" w:color="ACB9CA" w:themeColor="text2" w:themeTint="66"/>
            </w:tcBorders>
            <w:shd w:val="clear" w:color="auto" w:fill="D9E2F3" w:themeFill="accent1" w:themeFillTint="33"/>
            <w:vAlign w:val="center"/>
          </w:tcPr>
          <w:p w14:paraId="3CB5C0FF"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PG</w:t>
            </w:r>
          </w:p>
        </w:tc>
        <w:tc>
          <w:tcPr>
            <w:tcW w:w="1289" w:type="pct"/>
            <w:tcBorders>
              <w:left w:val="single" w:sz="4" w:space="0" w:color="ACB9CA" w:themeColor="text2" w:themeTint="66"/>
              <w:right w:val="single" w:sz="4" w:space="0" w:color="ACB9CA" w:themeColor="text2" w:themeTint="66"/>
            </w:tcBorders>
            <w:shd w:val="clear" w:color="auto" w:fill="F0F4FA"/>
            <w:vAlign w:val="center"/>
          </w:tcPr>
          <w:p w14:paraId="23B9DE57"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Paraglider</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2C937212"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Paralotnia</w:t>
            </w:r>
          </w:p>
        </w:tc>
      </w:tr>
      <w:tr w:rsidR="00E22556" w:rsidRPr="0035732D" w14:paraId="1BBC60BD"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4" w:space="0" w:color="ACB9CA" w:themeColor="text2" w:themeTint="66"/>
            </w:tcBorders>
            <w:shd w:val="clear" w:color="auto" w:fill="D9E2F3" w:themeFill="accent1" w:themeFillTint="33"/>
            <w:vAlign w:val="center"/>
          </w:tcPr>
          <w:p w14:paraId="2261937F"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PPGG</w:t>
            </w:r>
          </w:p>
        </w:tc>
        <w:tc>
          <w:tcPr>
            <w:tcW w:w="1289" w:type="pct"/>
            <w:tcBorders>
              <w:left w:val="single" w:sz="4" w:space="0" w:color="ACB9CA" w:themeColor="text2" w:themeTint="66"/>
              <w:right w:val="single" w:sz="4" w:space="0" w:color="ACB9CA" w:themeColor="text2" w:themeTint="66"/>
            </w:tcBorders>
            <w:shd w:val="clear" w:color="auto" w:fill="F0F4FA"/>
            <w:vAlign w:val="center"/>
          </w:tcPr>
          <w:p w14:paraId="14643B91"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5732D">
              <w:rPr>
                <w:rFonts w:cstheme="minorHAnsi"/>
                <w:lang w:val="en-GB"/>
              </w:rPr>
              <w:t>Powered Paraglider with Gear (PPG with trike)</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644DE7A4"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Motoparalotnia</w:t>
            </w:r>
          </w:p>
        </w:tc>
      </w:tr>
      <w:tr w:rsidR="00E22556" w:rsidRPr="0035732D" w14:paraId="3748ED03" w14:textId="77777777" w:rsidTr="005406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right w:val="single" w:sz="4" w:space="0" w:color="ACB9CA" w:themeColor="text2" w:themeTint="66"/>
            </w:tcBorders>
            <w:shd w:val="clear" w:color="auto" w:fill="D9E2F3" w:themeFill="accent1" w:themeFillTint="33"/>
            <w:vAlign w:val="center"/>
          </w:tcPr>
          <w:p w14:paraId="24D7E431" w14:textId="77777777" w:rsidR="005B244C" w:rsidRPr="0035732D" w:rsidRDefault="005B244C" w:rsidP="00B54F9D">
            <w:pPr>
              <w:spacing w:before="60" w:after="60" w:line="276" w:lineRule="auto"/>
              <w:jc w:val="center"/>
              <w:rPr>
                <w:rFonts w:cstheme="minorHAnsi"/>
                <w:color w:val="auto"/>
              </w:rPr>
            </w:pPr>
            <w:r w:rsidRPr="0035732D">
              <w:rPr>
                <w:rFonts w:cstheme="minorHAnsi"/>
                <w:color w:val="auto"/>
              </w:rPr>
              <w:t>PPG</w:t>
            </w:r>
          </w:p>
        </w:tc>
        <w:tc>
          <w:tcPr>
            <w:tcW w:w="1289" w:type="pct"/>
            <w:tcBorders>
              <w:left w:val="single" w:sz="4" w:space="0" w:color="ACB9CA" w:themeColor="text2" w:themeTint="66"/>
              <w:right w:val="single" w:sz="4" w:space="0" w:color="ACB9CA" w:themeColor="text2" w:themeTint="66"/>
            </w:tcBorders>
            <w:shd w:val="clear" w:color="auto" w:fill="F0F4FA"/>
            <w:vAlign w:val="center"/>
          </w:tcPr>
          <w:p w14:paraId="0959E1C1"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Powered Paraglider</w:t>
            </w:r>
          </w:p>
        </w:tc>
        <w:tc>
          <w:tcPr>
            <w:tcW w:w="3232" w:type="pct"/>
            <w:tcBorders>
              <w:left w:val="single" w:sz="4" w:space="0" w:color="ACB9CA" w:themeColor="text2" w:themeTint="66"/>
              <w:right w:val="single" w:sz="8" w:space="0" w:color="ACB9CA" w:themeColor="text2" w:themeTint="66"/>
            </w:tcBorders>
            <w:shd w:val="clear" w:color="auto" w:fill="F0F4FA"/>
            <w:vAlign w:val="center"/>
          </w:tcPr>
          <w:p w14:paraId="58365432" w14:textId="77777777" w:rsidR="005B244C" w:rsidRPr="0035732D" w:rsidRDefault="005B244C" w:rsidP="009A3D1C">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35732D">
              <w:rPr>
                <w:rFonts w:cstheme="minorHAnsi"/>
              </w:rPr>
              <w:t xml:space="preserve">Paralotnia z napędem </w:t>
            </w:r>
          </w:p>
        </w:tc>
      </w:tr>
      <w:tr w:rsidR="00E22556" w:rsidRPr="0035732D" w14:paraId="0C934B5B" w14:textId="77777777" w:rsidTr="0054066C">
        <w:trPr>
          <w:trHeight w:val="567"/>
        </w:trPr>
        <w:tc>
          <w:tcPr>
            <w:cnfStyle w:val="001000000000" w:firstRow="0" w:lastRow="0" w:firstColumn="1" w:lastColumn="0" w:oddVBand="0" w:evenVBand="0" w:oddHBand="0" w:evenHBand="0" w:firstRowFirstColumn="0" w:firstRowLastColumn="0" w:lastRowFirstColumn="0" w:lastRowLastColumn="0"/>
            <w:tcW w:w="479" w:type="pct"/>
            <w:tcBorders>
              <w:left w:val="single" w:sz="8" w:space="0" w:color="ACB9CA" w:themeColor="text2" w:themeTint="66"/>
              <w:bottom w:val="single" w:sz="8" w:space="0" w:color="ACB9CA" w:themeColor="text2" w:themeTint="66"/>
              <w:right w:val="single" w:sz="4" w:space="0" w:color="ACB9CA" w:themeColor="text2" w:themeTint="66"/>
            </w:tcBorders>
            <w:shd w:val="clear" w:color="auto" w:fill="D9E2F3" w:themeFill="accent1" w:themeFillTint="33"/>
            <w:vAlign w:val="center"/>
          </w:tcPr>
          <w:p w14:paraId="03B966AF" w14:textId="35C4E58E" w:rsidR="005B244C" w:rsidRPr="0035732D" w:rsidRDefault="005B244C" w:rsidP="00B54F9D">
            <w:pPr>
              <w:spacing w:before="60" w:after="60" w:line="276" w:lineRule="auto"/>
              <w:jc w:val="center"/>
              <w:rPr>
                <w:rFonts w:cstheme="minorHAnsi"/>
                <w:color w:val="auto"/>
              </w:rPr>
            </w:pPr>
            <w:r w:rsidRPr="0035732D">
              <w:rPr>
                <w:rFonts w:cstheme="minorHAnsi"/>
                <w:color w:val="auto"/>
              </w:rPr>
              <w:t>P</w:t>
            </w:r>
          </w:p>
        </w:tc>
        <w:tc>
          <w:tcPr>
            <w:tcW w:w="1289" w:type="pct"/>
            <w:tcBorders>
              <w:left w:val="single" w:sz="4" w:space="0" w:color="ACB9CA" w:themeColor="text2" w:themeTint="66"/>
              <w:bottom w:val="single" w:sz="8" w:space="0" w:color="ACB9CA" w:themeColor="text2" w:themeTint="66"/>
              <w:right w:val="single" w:sz="4" w:space="0" w:color="ACB9CA" w:themeColor="text2" w:themeTint="66"/>
            </w:tcBorders>
            <w:shd w:val="clear" w:color="auto" w:fill="F0F4FA"/>
            <w:vAlign w:val="center"/>
          </w:tcPr>
          <w:p w14:paraId="7AA4EBD6" w14:textId="77777777" w:rsidR="005B244C"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Parachute</w:t>
            </w:r>
          </w:p>
        </w:tc>
        <w:tc>
          <w:tcPr>
            <w:tcW w:w="3232" w:type="pct"/>
            <w:tcBorders>
              <w:left w:val="single" w:sz="4" w:space="0" w:color="ACB9CA" w:themeColor="text2" w:themeTint="66"/>
              <w:bottom w:val="single" w:sz="8" w:space="0" w:color="ACB9CA" w:themeColor="text2" w:themeTint="66"/>
              <w:right w:val="single" w:sz="8" w:space="0" w:color="ACB9CA" w:themeColor="text2" w:themeTint="66"/>
            </w:tcBorders>
            <w:shd w:val="clear" w:color="auto" w:fill="F0F4FA"/>
            <w:vAlign w:val="center"/>
          </w:tcPr>
          <w:p w14:paraId="23F86DA6" w14:textId="12E4C742" w:rsidR="00D96064" w:rsidRPr="0035732D" w:rsidRDefault="005B244C" w:rsidP="009A3D1C">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cstheme="minorHAnsi"/>
              </w:rPr>
            </w:pPr>
            <w:r w:rsidRPr="0035732D">
              <w:rPr>
                <w:rFonts w:cstheme="minorHAnsi"/>
              </w:rPr>
              <w:t>Spadochorony</w:t>
            </w:r>
          </w:p>
        </w:tc>
      </w:tr>
    </w:tbl>
    <w:p w14:paraId="78C2C038" w14:textId="164E351C" w:rsidR="00DF73FF" w:rsidRDefault="00DF73FF" w:rsidP="00DF73FF">
      <w:r>
        <w:br w:type="page"/>
      </w:r>
    </w:p>
    <w:p w14:paraId="7DD883E6" w14:textId="660DCEAC" w:rsidR="00DF73FF" w:rsidRPr="00DF73FF" w:rsidRDefault="00DF73FF" w:rsidP="00DF73FF">
      <w:pPr>
        <w:sectPr w:rsidR="00DF73FF" w:rsidRPr="00DF73FF" w:rsidSect="0023740F">
          <w:type w:val="continuous"/>
          <w:pgSz w:w="11906" w:h="16838"/>
          <w:pgMar w:top="720" w:right="720" w:bottom="720" w:left="720" w:header="708" w:footer="708" w:gutter="0"/>
          <w:cols w:space="708"/>
          <w:docGrid w:linePitch="360"/>
        </w:sectPr>
      </w:pPr>
    </w:p>
    <w:p w14:paraId="2ACA9FFF" w14:textId="4782BEA4" w:rsidR="008C0949" w:rsidRPr="0035732D" w:rsidRDefault="008C0949" w:rsidP="0089092D">
      <w:pPr>
        <w:pStyle w:val="Nagwek1"/>
        <w:spacing w:line="276" w:lineRule="auto"/>
        <w:jc w:val="left"/>
        <w:rPr>
          <w:rFonts w:asciiTheme="minorHAnsi" w:hAnsiTheme="minorHAnsi" w:cstheme="minorHAnsi"/>
          <w:sz w:val="28"/>
          <w:szCs w:val="28"/>
        </w:rPr>
      </w:pPr>
      <w:bookmarkStart w:id="185" w:name="_Toc227246236"/>
      <w:r w:rsidRPr="0035732D">
        <w:rPr>
          <w:rFonts w:asciiTheme="minorHAnsi" w:hAnsiTheme="minorHAnsi" w:cstheme="minorHAnsi"/>
          <w:sz w:val="28"/>
          <w:szCs w:val="28"/>
        </w:rPr>
        <w:lastRenderedPageBreak/>
        <w:t>Spis Rysunków</w:t>
      </w:r>
      <w:bookmarkEnd w:id="185"/>
    </w:p>
    <w:p w14:paraId="3E051755" w14:textId="6064611C" w:rsidR="00A1568B" w:rsidRDefault="008C0949">
      <w:pPr>
        <w:pStyle w:val="Spisilustracji"/>
        <w:tabs>
          <w:tab w:val="right" w:leader="dot" w:pos="10762"/>
        </w:tabs>
        <w:rPr>
          <w:rFonts w:eastAsiaTheme="minorEastAsia"/>
          <w:noProof/>
          <w:lang w:eastAsia="pl-PL"/>
        </w:rPr>
      </w:pPr>
      <w:r w:rsidRPr="0035732D">
        <w:rPr>
          <w:rFonts w:cstheme="minorHAnsi"/>
          <w:b/>
        </w:rPr>
        <w:fldChar w:fldCharType="begin"/>
      </w:r>
      <w:r w:rsidRPr="0035732D">
        <w:rPr>
          <w:rFonts w:cstheme="minorHAnsi"/>
          <w:b/>
        </w:rPr>
        <w:instrText xml:space="preserve"> TOC \h \z \c "Rysunek" </w:instrText>
      </w:r>
      <w:r w:rsidRPr="0035732D">
        <w:rPr>
          <w:rFonts w:cstheme="minorHAnsi"/>
          <w:b/>
        </w:rPr>
        <w:fldChar w:fldCharType="separate"/>
      </w:r>
      <w:hyperlink w:anchor="_Toc227243117" w:history="1">
        <w:r w:rsidR="00A1568B" w:rsidRPr="005C7AF8">
          <w:rPr>
            <w:rStyle w:val="Hipercze"/>
            <w:rFonts w:cstheme="minorHAnsi"/>
            <w:noProof/>
          </w:rPr>
          <w:t>Rysunek 1. Elementy krytyczne (CE) ICAO.</w:t>
        </w:r>
        <w:r w:rsidR="00A1568B">
          <w:rPr>
            <w:noProof/>
            <w:webHidden/>
          </w:rPr>
          <w:tab/>
        </w:r>
        <w:r w:rsidR="00A1568B">
          <w:rPr>
            <w:noProof/>
            <w:webHidden/>
          </w:rPr>
          <w:fldChar w:fldCharType="begin"/>
        </w:r>
        <w:r w:rsidR="00A1568B">
          <w:rPr>
            <w:noProof/>
            <w:webHidden/>
          </w:rPr>
          <w:instrText xml:space="preserve"> PAGEREF _Toc227243117 \h </w:instrText>
        </w:r>
        <w:r w:rsidR="00A1568B">
          <w:rPr>
            <w:noProof/>
            <w:webHidden/>
          </w:rPr>
        </w:r>
        <w:r w:rsidR="00A1568B">
          <w:rPr>
            <w:noProof/>
            <w:webHidden/>
          </w:rPr>
          <w:fldChar w:fldCharType="separate"/>
        </w:r>
        <w:r w:rsidR="00052967">
          <w:rPr>
            <w:noProof/>
            <w:webHidden/>
          </w:rPr>
          <w:t>7</w:t>
        </w:r>
        <w:r w:rsidR="00A1568B">
          <w:rPr>
            <w:noProof/>
            <w:webHidden/>
          </w:rPr>
          <w:fldChar w:fldCharType="end"/>
        </w:r>
      </w:hyperlink>
    </w:p>
    <w:p w14:paraId="645CF397" w14:textId="2284DD7A" w:rsidR="00A1568B" w:rsidRDefault="00052967">
      <w:pPr>
        <w:pStyle w:val="Spisilustracji"/>
        <w:tabs>
          <w:tab w:val="right" w:leader="dot" w:pos="10762"/>
        </w:tabs>
        <w:rPr>
          <w:rFonts w:eastAsiaTheme="minorEastAsia"/>
          <w:noProof/>
          <w:lang w:eastAsia="pl-PL"/>
        </w:rPr>
      </w:pPr>
      <w:hyperlink w:anchor="_Toc227243118" w:history="1">
        <w:r w:rsidR="00A1568B" w:rsidRPr="005C7AF8">
          <w:rPr>
            <w:rStyle w:val="Hipercze"/>
            <w:rFonts w:cstheme="minorHAnsi"/>
            <w:noProof/>
          </w:rPr>
          <w:t>Rysunek 2. Schemat aktualizacji EPAS, źródło: EASA.</w:t>
        </w:r>
        <w:r w:rsidR="00A1568B">
          <w:rPr>
            <w:noProof/>
            <w:webHidden/>
          </w:rPr>
          <w:tab/>
        </w:r>
        <w:r w:rsidR="00A1568B">
          <w:rPr>
            <w:noProof/>
            <w:webHidden/>
          </w:rPr>
          <w:fldChar w:fldCharType="begin"/>
        </w:r>
        <w:r w:rsidR="00A1568B">
          <w:rPr>
            <w:noProof/>
            <w:webHidden/>
          </w:rPr>
          <w:instrText xml:space="preserve"> PAGEREF _Toc227243118 \h </w:instrText>
        </w:r>
        <w:r w:rsidR="00A1568B">
          <w:rPr>
            <w:noProof/>
            <w:webHidden/>
          </w:rPr>
        </w:r>
        <w:r w:rsidR="00A1568B">
          <w:rPr>
            <w:noProof/>
            <w:webHidden/>
          </w:rPr>
          <w:fldChar w:fldCharType="separate"/>
        </w:r>
        <w:r>
          <w:rPr>
            <w:noProof/>
            <w:webHidden/>
          </w:rPr>
          <w:t>8</w:t>
        </w:r>
        <w:r w:rsidR="00A1568B">
          <w:rPr>
            <w:noProof/>
            <w:webHidden/>
          </w:rPr>
          <w:fldChar w:fldCharType="end"/>
        </w:r>
      </w:hyperlink>
    </w:p>
    <w:p w14:paraId="5CF9CE48" w14:textId="27A9C3EC" w:rsidR="00A1568B" w:rsidRDefault="00052967">
      <w:pPr>
        <w:pStyle w:val="Spisilustracji"/>
        <w:tabs>
          <w:tab w:val="right" w:leader="dot" w:pos="10762"/>
        </w:tabs>
        <w:rPr>
          <w:rFonts w:eastAsiaTheme="minorEastAsia"/>
          <w:noProof/>
          <w:lang w:eastAsia="pl-PL"/>
        </w:rPr>
      </w:pPr>
      <w:hyperlink w:anchor="_Toc227243119" w:history="1">
        <w:r w:rsidR="00A1568B" w:rsidRPr="005C7AF8">
          <w:rPr>
            <w:rStyle w:val="Hipercze"/>
            <w:rFonts w:cstheme="minorHAnsi"/>
            <w:noProof/>
          </w:rPr>
          <w:t>Rysunek 3. Schemat struktury KPB, opracowanie własne ULC.</w:t>
        </w:r>
        <w:r w:rsidR="00A1568B">
          <w:rPr>
            <w:noProof/>
            <w:webHidden/>
          </w:rPr>
          <w:tab/>
        </w:r>
        <w:r w:rsidR="00A1568B">
          <w:rPr>
            <w:noProof/>
            <w:webHidden/>
          </w:rPr>
          <w:fldChar w:fldCharType="begin"/>
        </w:r>
        <w:r w:rsidR="00A1568B">
          <w:rPr>
            <w:noProof/>
            <w:webHidden/>
          </w:rPr>
          <w:instrText xml:space="preserve"> PAGEREF _Toc227243119 \h </w:instrText>
        </w:r>
        <w:r w:rsidR="00A1568B">
          <w:rPr>
            <w:noProof/>
            <w:webHidden/>
          </w:rPr>
        </w:r>
        <w:r w:rsidR="00A1568B">
          <w:rPr>
            <w:noProof/>
            <w:webHidden/>
          </w:rPr>
          <w:fldChar w:fldCharType="separate"/>
        </w:r>
        <w:r>
          <w:rPr>
            <w:noProof/>
            <w:webHidden/>
          </w:rPr>
          <w:t>12</w:t>
        </w:r>
        <w:r w:rsidR="00A1568B">
          <w:rPr>
            <w:noProof/>
            <w:webHidden/>
          </w:rPr>
          <w:fldChar w:fldCharType="end"/>
        </w:r>
      </w:hyperlink>
    </w:p>
    <w:p w14:paraId="766B859B" w14:textId="199094E6" w:rsidR="00A1568B" w:rsidRDefault="00052967">
      <w:pPr>
        <w:pStyle w:val="Spisilustracji"/>
        <w:tabs>
          <w:tab w:val="right" w:leader="dot" w:pos="10762"/>
        </w:tabs>
        <w:rPr>
          <w:rFonts w:eastAsiaTheme="minorEastAsia"/>
          <w:noProof/>
          <w:lang w:eastAsia="pl-PL"/>
        </w:rPr>
      </w:pPr>
      <w:hyperlink w:anchor="_Toc227243120" w:history="1">
        <w:r w:rsidR="00A1568B" w:rsidRPr="005C7AF8">
          <w:rPr>
            <w:rStyle w:val="Hipercze"/>
            <w:rFonts w:cstheme="minorHAnsi"/>
            <w:noProof/>
          </w:rPr>
          <w:t>Rysunek 4. Schemat opisu zidentyfikowanych zagrożeń i wyzwań, opracowanie własne ULC.</w:t>
        </w:r>
        <w:r w:rsidR="00A1568B">
          <w:rPr>
            <w:noProof/>
            <w:webHidden/>
          </w:rPr>
          <w:tab/>
        </w:r>
        <w:r w:rsidR="00A1568B">
          <w:rPr>
            <w:noProof/>
            <w:webHidden/>
          </w:rPr>
          <w:fldChar w:fldCharType="begin"/>
        </w:r>
        <w:r w:rsidR="00A1568B">
          <w:rPr>
            <w:noProof/>
            <w:webHidden/>
          </w:rPr>
          <w:instrText xml:space="preserve"> PAGEREF _Toc227243120 \h </w:instrText>
        </w:r>
        <w:r w:rsidR="00A1568B">
          <w:rPr>
            <w:noProof/>
            <w:webHidden/>
          </w:rPr>
        </w:r>
        <w:r w:rsidR="00A1568B">
          <w:rPr>
            <w:noProof/>
            <w:webHidden/>
          </w:rPr>
          <w:fldChar w:fldCharType="separate"/>
        </w:r>
        <w:r>
          <w:rPr>
            <w:noProof/>
            <w:webHidden/>
          </w:rPr>
          <w:t>13</w:t>
        </w:r>
        <w:r w:rsidR="00A1568B">
          <w:rPr>
            <w:noProof/>
            <w:webHidden/>
          </w:rPr>
          <w:fldChar w:fldCharType="end"/>
        </w:r>
      </w:hyperlink>
    </w:p>
    <w:p w14:paraId="15F18944" w14:textId="36554359" w:rsidR="00A1568B" w:rsidRDefault="00052967">
      <w:pPr>
        <w:pStyle w:val="Spisilustracji"/>
        <w:tabs>
          <w:tab w:val="right" w:leader="dot" w:pos="10762"/>
        </w:tabs>
        <w:rPr>
          <w:rFonts w:eastAsiaTheme="minorEastAsia"/>
          <w:noProof/>
          <w:lang w:eastAsia="pl-PL"/>
        </w:rPr>
      </w:pPr>
      <w:hyperlink w:anchor="_Toc227243121" w:history="1">
        <w:r w:rsidR="00A1568B" w:rsidRPr="005C7AF8">
          <w:rPr>
            <w:rStyle w:val="Hipercze"/>
            <w:rFonts w:cstheme="minorHAnsi"/>
            <w:noProof/>
          </w:rPr>
          <w:t>Rysunek 5. Schemat procesu aktualizacji KPB na poziomie ULC, opracowanie własne ULC.</w:t>
        </w:r>
        <w:r w:rsidR="00A1568B">
          <w:rPr>
            <w:noProof/>
            <w:webHidden/>
          </w:rPr>
          <w:tab/>
        </w:r>
        <w:r w:rsidR="00A1568B">
          <w:rPr>
            <w:noProof/>
            <w:webHidden/>
          </w:rPr>
          <w:fldChar w:fldCharType="begin"/>
        </w:r>
        <w:r w:rsidR="00A1568B">
          <w:rPr>
            <w:noProof/>
            <w:webHidden/>
          </w:rPr>
          <w:instrText xml:space="preserve"> PAGEREF _Toc227243121 \h </w:instrText>
        </w:r>
        <w:r w:rsidR="00A1568B">
          <w:rPr>
            <w:noProof/>
            <w:webHidden/>
          </w:rPr>
        </w:r>
        <w:r w:rsidR="00A1568B">
          <w:rPr>
            <w:noProof/>
            <w:webHidden/>
          </w:rPr>
          <w:fldChar w:fldCharType="separate"/>
        </w:r>
        <w:r>
          <w:rPr>
            <w:noProof/>
            <w:webHidden/>
          </w:rPr>
          <w:t>14</w:t>
        </w:r>
        <w:r w:rsidR="00A1568B">
          <w:rPr>
            <w:noProof/>
            <w:webHidden/>
          </w:rPr>
          <w:fldChar w:fldCharType="end"/>
        </w:r>
      </w:hyperlink>
    </w:p>
    <w:p w14:paraId="6E2BB637" w14:textId="6DC3A44D" w:rsidR="00A1568B" w:rsidRDefault="00052967">
      <w:pPr>
        <w:pStyle w:val="Spisilustracji"/>
        <w:tabs>
          <w:tab w:val="right" w:leader="dot" w:pos="10762"/>
        </w:tabs>
        <w:rPr>
          <w:rFonts w:eastAsiaTheme="minorEastAsia"/>
          <w:noProof/>
          <w:lang w:eastAsia="pl-PL"/>
        </w:rPr>
      </w:pPr>
      <w:hyperlink w:anchor="_Toc227243122" w:history="1">
        <w:r w:rsidR="00A1568B" w:rsidRPr="005C7AF8">
          <w:rPr>
            <w:rStyle w:val="Hipercze"/>
            <w:rFonts w:cstheme="minorHAnsi"/>
            <w:noProof/>
          </w:rPr>
          <w:t>Rysunek 6. Schemat przedstawiający źródła danych na temat zagrożeń, opracowanie własne ULC.</w:t>
        </w:r>
        <w:r w:rsidR="00A1568B">
          <w:rPr>
            <w:noProof/>
            <w:webHidden/>
          </w:rPr>
          <w:tab/>
        </w:r>
        <w:r w:rsidR="00A1568B">
          <w:rPr>
            <w:noProof/>
            <w:webHidden/>
          </w:rPr>
          <w:fldChar w:fldCharType="begin"/>
        </w:r>
        <w:r w:rsidR="00A1568B">
          <w:rPr>
            <w:noProof/>
            <w:webHidden/>
          </w:rPr>
          <w:instrText xml:space="preserve"> PAGEREF _Toc227243122 \h </w:instrText>
        </w:r>
        <w:r w:rsidR="00A1568B">
          <w:rPr>
            <w:noProof/>
            <w:webHidden/>
          </w:rPr>
        </w:r>
        <w:r w:rsidR="00A1568B">
          <w:rPr>
            <w:noProof/>
            <w:webHidden/>
          </w:rPr>
          <w:fldChar w:fldCharType="separate"/>
        </w:r>
        <w:r>
          <w:rPr>
            <w:noProof/>
            <w:webHidden/>
          </w:rPr>
          <w:t>16</w:t>
        </w:r>
        <w:r w:rsidR="00A1568B">
          <w:rPr>
            <w:noProof/>
            <w:webHidden/>
          </w:rPr>
          <w:fldChar w:fldCharType="end"/>
        </w:r>
      </w:hyperlink>
    </w:p>
    <w:p w14:paraId="1DFA44E2" w14:textId="121564DD" w:rsidR="00A1568B" w:rsidRDefault="00052967">
      <w:pPr>
        <w:pStyle w:val="Spisilustracji"/>
        <w:tabs>
          <w:tab w:val="right" w:leader="dot" w:pos="10762"/>
        </w:tabs>
        <w:rPr>
          <w:rFonts w:eastAsiaTheme="minorEastAsia"/>
          <w:noProof/>
          <w:lang w:eastAsia="pl-PL"/>
        </w:rPr>
      </w:pPr>
      <w:hyperlink w:anchor="_Toc227243123" w:history="1">
        <w:r w:rsidR="00A1568B" w:rsidRPr="005C7AF8">
          <w:rPr>
            <w:rStyle w:val="Hipercze"/>
            <w:noProof/>
          </w:rPr>
          <w:t xml:space="preserve">Rysunek 7. </w:t>
        </w:r>
        <w:r w:rsidR="00A1568B" w:rsidRPr="005C7AF8">
          <w:rPr>
            <w:rStyle w:val="Hipercze"/>
            <w:rFonts w:cstheme="minorHAnsi"/>
            <w:noProof/>
          </w:rPr>
          <w:t>Koncentracja zakłóceń sygnału GPS/GNSS nad terytorium RP – ujęcie roczne z podziałem na województwa.</w:t>
        </w:r>
        <w:r w:rsidR="00A1568B">
          <w:rPr>
            <w:noProof/>
            <w:webHidden/>
          </w:rPr>
          <w:tab/>
        </w:r>
        <w:r w:rsidR="00A1568B">
          <w:rPr>
            <w:noProof/>
            <w:webHidden/>
          </w:rPr>
          <w:fldChar w:fldCharType="begin"/>
        </w:r>
        <w:r w:rsidR="00A1568B">
          <w:rPr>
            <w:noProof/>
            <w:webHidden/>
          </w:rPr>
          <w:instrText xml:space="preserve"> PAGEREF _Toc227243123 \h </w:instrText>
        </w:r>
        <w:r w:rsidR="00A1568B">
          <w:rPr>
            <w:noProof/>
            <w:webHidden/>
          </w:rPr>
        </w:r>
        <w:r w:rsidR="00A1568B">
          <w:rPr>
            <w:noProof/>
            <w:webHidden/>
          </w:rPr>
          <w:fldChar w:fldCharType="separate"/>
        </w:r>
        <w:r>
          <w:rPr>
            <w:noProof/>
            <w:webHidden/>
          </w:rPr>
          <w:t>68</w:t>
        </w:r>
        <w:r w:rsidR="00A1568B">
          <w:rPr>
            <w:noProof/>
            <w:webHidden/>
          </w:rPr>
          <w:fldChar w:fldCharType="end"/>
        </w:r>
      </w:hyperlink>
    </w:p>
    <w:p w14:paraId="4AFB3D47" w14:textId="125ABCAE" w:rsidR="00320509" w:rsidRPr="0089092D" w:rsidRDefault="008C0949" w:rsidP="0089092D">
      <w:pPr>
        <w:spacing w:after="0" w:line="276" w:lineRule="auto"/>
        <w:jc w:val="left"/>
        <w:rPr>
          <w:rFonts w:cstheme="minorHAnsi"/>
          <w:b/>
          <w:sz w:val="2"/>
          <w:szCs w:val="2"/>
        </w:rPr>
      </w:pPr>
      <w:r w:rsidRPr="0035732D">
        <w:rPr>
          <w:rFonts w:cstheme="minorHAnsi"/>
          <w:b/>
        </w:rPr>
        <w:fldChar w:fldCharType="end"/>
      </w:r>
    </w:p>
    <w:p w14:paraId="416FAA78" w14:textId="49B1429F" w:rsidR="008C0949" w:rsidRPr="0035732D" w:rsidRDefault="008C0949" w:rsidP="0089092D">
      <w:pPr>
        <w:pStyle w:val="Nagwek1"/>
        <w:spacing w:line="276" w:lineRule="auto"/>
        <w:jc w:val="left"/>
        <w:rPr>
          <w:rFonts w:asciiTheme="minorHAnsi" w:hAnsiTheme="minorHAnsi" w:cstheme="minorHAnsi"/>
          <w:sz w:val="28"/>
          <w:szCs w:val="28"/>
        </w:rPr>
      </w:pPr>
      <w:bookmarkStart w:id="186" w:name="_Toc227246237"/>
      <w:r w:rsidRPr="0054066C">
        <w:rPr>
          <w:rFonts w:asciiTheme="minorHAnsi" w:hAnsiTheme="minorHAnsi" w:cstheme="minorHAnsi"/>
          <w:sz w:val="28"/>
          <w:szCs w:val="28"/>
        </w:rPr>
        <w:t>Spis Wykresów</w:t>
      </w:r>
      <w:bookmarkEnd w:id="186"/>
      <w:r w:rsidRPr="0035732D">
        <w:rPr>
          <w:rFonts w:asciiTheme="minorHAnsi" w:hAnsiTheme="minorHAnsi" w:cstheme="minorHAnsi"/>
          <w:sz w:val="28"/>
          <w:szCs w:val="28"/>
        </w:rPr>
        <w:t xml:space="preserve"> </w:t>
      </w:r>
    </w:p>
    <w:p w14:paraId="4AEE6E87" w14:textId="6479B8B9" w:rsidR="00A1568B" w:rsidRDefault="008C0949">
      <w:pPr>
        <w:pStyle w:val="Spisilustracji"/>
        <w:tabs>
          <w:tab w:val="right" w:leader="dot" w:pos="10762"/>
        </w:tabs>
        <w:rPr>
          <w:rFonts w:eastAsiaTheme="minorEastAsia"/>
          <w:noProof/>
          <w:lang w:eastAsia="pl-PL"/>
        </w:rPr>
      </w:pPr>
      <w:r w:rsidRPr="0089092D">
        <w:rPr>
          <w:rFonts w:cstheme="minorHAnsi"/>
          <w:b/>
          <w:sz w:val="21"/>
          <w:szCs w:val="21"/>
        </w:rPr>
        <w:fldChar w:fldCharType="begin"/>
      </w:r>
      <w:r w:rsidRPr="0089092D">
        <w:rPr>
          <w:rFonts w:cstheme="minorHAnsi"/>
          <w:b/>
          <w:sz w:val="21"/>
          <w:szCs w:val="21"/>
        </w:rPr>
        <w:instrText xml:space="preserve"> TOC \h \z \c "Wykres" </w:instrText>
      </w:r>
      <w:r w:rsidRPr="0089092D">
        <w:rPr>
          <w:rFonts w:cstheme="minorHAnsi"/>
          <w:b/>
          <w:sz w:val="21"/>
          <w:szCs w:val="21"/>
        </w:rPr>
        <w:fldChar w:fldCharType="separate"/>
      </w:r>
      <w:hyperlink w:anchor="_Toc227243124" w:history="1">
        <w:r w:rsidR="00A1568B" w:rsidRPr="004824BA">
          <w:rPr>
            <w:rStyle w:val="Hipercze"/>
            <w:noProof/>
          </w:rPr>
          <w:t>Wykres 1. Wyniki skutecznego wdrożenia (EI) elementów krytycznych w Polsce i regionie EUR ICAO, źródło: USOAP CMA, stan na 07.04.2026 r.</w:t>
        </w:r>
        <w:r w:rsidR="00A1568B">
          <w:rPr>
            <w:noProof/>
            <w:webHidden/>
          </w:rPr>
          <w:tab/>
        </w:r>
        <w:r w:rsidR="00A1568B">
          <w:rPr>
            <w:noProof/>
            <w:webHidden/>
          </w:rPr>
          <w:fldChar w:fldCharType="begin"/>
        </w:r>
        <w:r w:rsidR="00A1568B">
          <w:rPr>
            <w:noProof/>
            <w:webHidden/>
          </w:rPr>
          <w:instrText xml:space="preserve"> PAGEREF _Toc227243124 \h </w:instrText>
        </w:r>
        <w:r w:rsidR="00A1568B">
          <w:rPr>
            <w:noProof/>
            <w:webHidden/>
          </w:rPr>
        </w:r>
        <w:r w:rsidR="00A1568B">
          <w:rPr>
            <w:noProof/>
            <w:webHidden/>
          </w:rPr>
          <w:fldChar w:fldCharType="separate"/>
        </w:r>
        <w:r w:rsidR="00052967">
          <w:rPr>
            <w:noProof/>
            <w:webHidden/>
          </w:rPr>
          <w:t>7</w:t>
        </w:r>
        <w:r w:rsidR="00A1568B">
          <w:rPr>
            <w:noProof/>
            <w:webHidden/>
          </w:rPr>
          <w:fldChar w:fldCharType="end"/>
        </w:r>
      </w:hyperlink>
    </w:p>
    <w:p w14:paraId="38131A51" w14:textId="078E96F5" w:rsidR="00A1568B" w:rsidRDefault="00052967">
      <w:pPr>
        <w:pStyle w:val="Spisilustracji"/>
        <w:tabs>
          <w:tab w:val="right" w:leader="dot" w:pos="10762"/>
        </w:tabs>
        <w:rPr>
          <w:rFonts w:eastAsiaTheme="minorEastAsia"/>
          <w:noProof/>
          <w:lang w:eastAsia="pl-PL"/>
        </w:rPr>
      </w:pPr>
      <w:hyperlink w:anchor="_Toc227243125" w:history="1">
        <w:r w:rsidR="00A1568B" w:rsidRPr="004824BA">
          <w:rPr>
            <w:rStyle w:val="Hipercze"/>
            <w:noProof/>
          </w:rPr>
          <w:t>Wykres 2. Poziom skutecznego wdrożenia elementów krytycznych dla poszczególnych obszarów, źródło: USOAP CMA, stan na 07.04.2026 r.</w:t>
        </w:r>
        <w:r w:rsidR="00A1568B">
          <w:rPr>
            <w:noProof/>
            <w:webHidden/>
          </w:rPr>
          <w:tab/>
        </w:r>
        <w:r w:rsidR="00A1568B">
          <w:rPr>
            <w:noProof/>
            <w:webHidden/>
          </w:rPr>
          <w:fldChar w:fldCharType="begin"/>
        </w:r>
        <w:r w:rsidR="00A1568B">
          <w:rPr>
            <w:noProof/>
            <w:webHidden/>
          </w:rPr>
          <w:instrText xml:space="preserve"> PAGEREF _Toc227243125 \h </w:instrText>
        </w:r>
        <w:r w:rsidR="00A1568B">
          <w:rPr>
            <w:noProof/>
            <w:webHidden/>
          </w:rPr>
        </w:r>
        <w:r w:rsidR="00A1568B">
          <w:rPr>
            <w:noProof/>
            <w:webHidden/>
          </w:rPr>
          <w:fldChar w:fldCharType="separate"/>
        </w:r>
        <w:r>
          <w:rPr>
            <w:noProof/>
            <w:webHidden/>
          </w:rPr>
          <w:t>7</w:t>
        </w:r>
        <w:r w:rsidR="00A1568B">
          <w:rPr>
            <w:noProof/>
            <w:webHidden/>
          </w:rPr>
          <w:fldChar w:fldCharType="end"/>
        </w:r>
      </w:hyperlink>
    </w:p>
    <w:p w14:paraId="4FE57722" w14:textId="6F276C5D" w:rsidR="00A1568B" w:rsidRDefault="00052967">
      <w:pPr>
        <w:pStyle w:val="Spisilustracji"/>
        <w:tabs>
          <w:tab w:val="right" w:leader="dot" w:pos="10762"/>
        </w:tabs>
        <w:rPr>
          <w:rFonts w:eastAsiaTheme="minorEastAsia"/>
          <w:noProof/>
          <w:lang w:eastAsia="pl-PL"/>
        </w:rPr>
      </w:pPr>
      <w:hyperlink w:anchor="_Toc227243126" w:history="1">
        <w:r w:rsidR="00A1568B" w:rsidRPr="004824BA">
          <w:rPr>
            <w:rStyle w:val="Hipercze"/>
            <w:noProof/>
          </w:rPr>
          <w:t>Wykres 3. Priorytetowe Obszary Ryzyka dla RP według zagregowanego wyniku końcowego, uwzględniającego ERCS oraz liczbę zdarzeń lotniczych w danym obszarze dla operacji CAT.</w:t>
        </w:r>
        <w:r w:rsidR="00A1568B">
          <w:rPr>
            <w:noProof/>
            <w:webHidden/>
          </w:rPr>
          <w:tab/>
        </w:r>
        <w:r w:rsidR="00A1568B">
          <w:rPr>
            <w:noProof/>
            <w:webHidden/>
          </w:rPr>
          <w:fldChar w:fldCharType="begin"/>
        </w:r>
        <w:r w:rsidR="00A1568B">
          <w:rPr>
            <w:noProof/>
            <w:webHidden/>
          </w:rPr>
          <w:instrText xml:space="preserve"> PAGEREF _Toc227243126 \h </w:instrText>
        </w:r>
        <w:r w:rsidR="00A1568B">
          <w:rPr>
            <w:noProof/>
            <w:webHidden/>
          </w:rPr>
        </w:r>
        <w:r w:rsidR="00A1568B">
          <w:rPr>
            <w:noProof/>
            <w:webHidden/>
          </w:rPr>
          <w:fldChar w:fldCharType="separate"/>
        </w:r>
        <w:r>
          <w:rPr>
            <w:noProof/>
            <w:webHidden/>
          </w:rPr>
          <w:t>18</w:t>
        </w:r>
        <w:r w:rsidR="00A1568B">
          <w:rPr>
            <w:noProof/>
            <w:webHidden/>
          </w:rPr>
          <w:fldChar w:fldCharType="end"/>
        </w:r>
      </w:hyperlink>
    </w:p>
    <w:p w14:paraId="311827CC" w14:textId="643A27DD" w:rsidR="00A1568B" w:rsidRDefault="00052967">
      <w:pPr>
        <w:pStyle w:val="Spisilustracji"/>
        <w:tabs>
          <w:tab w:val="right" w:leader="dot" w:pos="10762"/>
        </w:tabs>
        <w:rPr>
          <w:rFonts w:eastAsiaTheme="minorEastAsia"/>
          <w:noProof/>
          <w:lang w:eastAsia="pl-PL"/>
        </w:rPr>
      </w:pPr>
      <w:hyperlink w:anchor="_Toc227243127" w:history="1">
        <w:r w:rsidR="00A1568B" w:rsidRPr="004824BA">
          <w:rPr>
            <w:rStyle w:val="Hipercze"/>
            <w:noProof/>
          </w:rPr>
          <w:t>Wykres 4. Priorytetowe Obszary Ryzyka dla RP według zagregowanego wyniku końcowego, uwzględniającego ERCS oraz liczbę zdarzeń lotniczych w danym obszarze dla operacji poza CAT.</w:t>
        </w:r>
        <w:r w:rsidR="00A1568B">
          <w:rPr>
            <w:noProof/>
            <w:webHidden/>
          </w:rPr>
          <w:tab/>
        </w:r>
        <w:r w:rsidR="00A1568B">
          <w:rPr>
            <w:noProof/>
            <w:webHidden/>
          </w:rPr>
          <w:fldChar w:fldCharType="begin"/>
        </w:r>
        <w:r w:rsidR="00A1568B">
          <w:rPr>
            <w:noProof/>
            <w:webHidden/>
          </w:rPr>
          <w:instrText xml:space="preserve"> PAGEREF _Toc227243127 \h </w:instrText>
        </w:r>
        <w:r w:rsidR="00A1568B">
          <w:rPr>
            <w:noProof/>
            <w:webHidden/>
          </w:rPr>
        </w:r>
        <w:r w:rsidR="00A1568B">
          <w:rPr>
            <w:noProof/>
            <w:webHidden/>
          </w:rPr>
          <w:fldChar w:fldCharType="separate"/>
        </w:r>
        <w:r>
          <w:rPr>
            <w:noProof/>
            <w:webHidden/>
          </w:rPr>
          <w:t>19</w:t>
        </w:r>
        <w:r w:rsidR="00A1568B">
          <w:rPr>
            <w:noProof/>
            <w:webHidden/>
          </w:rPr>
          <w:fldChar w:fldCharType="end"/>
        </w:r>
      </w:hyperlink>
    </w:p>
    <w:p w14:paraId="06BB8BCA" w14:textId="0BDF3C90" w:rsidR="00A1568B" w:rsidRDefault="00052967">
      <w:pPr>
        <w:pStyle w:val="Spisilustracji"/>
        <w:tabs>
          <w:tab w:val="right" w:leader="dot" w:pos="10762"/>
        </w:tabs>
        <w:rPr>
          <w:rFonts w:eastAsiaTheme="minorEastAsia"/>
          <w:noProof/>
          <w:lang w:eastAsia="pl-PL"/>
        </w:rPr>
      </w:pPr>
      <w:hyperlink w:anchor="_Toc227243128" w:history="1">
        <w:r w:rsidR="00A1568B" w:rsidRPr="004824BA">
          <w:rPr>
            <w:rStyle w:val="Hipercze"/>
            <w:noProof/>
          </w:rPr>
          <w:t>Wykres 5. Liczba obsłużonych pasażerów w ruchu krajowym i międzynarodowym – regularnym i czarterowym w latach 2020 – 2025.</w:t>
        </w:r>
        <w:r w:rsidR="00A1568B">
          <w:rPr>
            <w:noProof/>
            <w:webHidden/>
          </w:rPr>
          <w:tab/>
        </w:r>
        <w:r w:rsidR="00A1568B">
          <w:rPr>
            <w:noProof/>
            <w:webHidden/>
          </w:rPr>
          <w:fldChar w:fldCharType="begin"/>
        </w:r>
        <w:r w:rsidR="00A1568B">
          <w:rPr>
            <w:noProof/>
            <w:webHidden/>
          </w:rPr>
          <w:instrText xml:space="preserve"> PAGEREF _Toc227243128 \h </w:instrText>
        </w:r>
        <w:r w:rsidR="00A1568B">
          <w:rPr>
            <w:noProof/>
            <w:webHidden/>
          </w:rPr>
        </w:r>
        <w:r w:rsidR="00A1568B">
          <w:rPr>
            <w:noProof/>
            <w:webHidden/>
          </w:rPr>
          <w:fldChar w:fldCharType="separate"/>
        </w:r>
        <w:r>
          <w:rPr>
            <w:noProof/>
            <w:webHidden/>
          </w:rPr>
          <w:t>20</w:t>
        </w:r>
        <w:r w:rsidR="00A1568B">
          <w:rPr>
            <w:noProof/>
            <w:webHidden/>
          </w:rPr>
          <w:fldChar w:fldCharType="end"/>
        </w:r>
      </w:hyperlink>
    </w:p>
    <w:p w14:paraId="63EE6D38" w14:textId="70F1F29D" w:rsidR="00A1568B" w:rsidRDefault="00052967">
      <w:pPr>
        <w:pStyle w:val="Spisilustracji"/>
        <w:tabs>
          <w:tab w:val="right" w:leader="dot" w:pos="10762"/>
        </w:tabs>
        <w:rPr>
          <w:rFonts w:eastAsiaTheme="minorEastAsia"/>
          <w:noProof/>
          <w:lang w:eastAsia="pl-PL"/>
        </w:rPr>
      </w:pPr>
      <w:hyperlink w:anchor="_Toc227243129" w:history="1">
        <w:r w:rsidR="00A1568B" w:rsidRPr="004824BA">
          <w:rPr>
            <w:rStyle w:val="Hipercze"/>
            <w:noProof/>
          </w:rPr>
          <w:t>Wykres 6. Liczba operacji pasażerskich w ruchu krajowym i międzynarodowym – regularnym i czarterowym w latach 2020 – 2025.</w:t>
        </w:r>
        <w:r w:rsidR="00A1568B">
          <w:rPr>
            <w:noProof/>
            <w:webHidden/>
          </w:rPr>
          <w:tab/>
        </w:r>
        <w:r w:rsidR="00A1568B">
          <w:rPr>
            <w:noProof/>
            <w:webHidden/>
          </w:rPr>
          <w:fldChar w:fldCharType="begin"/>
        </w:r>
        <w:r w:rsidR="00A1568B">
          <w:rPr>
            <w:noProof/>
            <w:webHidden/>
          </w:rPr>
          <w:instrText xml:space="preserve"> PAGEREF _Toc227243129 \h </w:instrText>
        </w:r>
        <w:r w:rsidR="00A1568B">
          <w:rPr>
            <w:noProof/>
            <w:webHidden/>
          </w:rPr>
        </w:r>
        <w:r w:rsidR="00A1568B">
          <w:rPr>
            <w:noProof/>
            <w:webHidden/>
          </w:rPr>
          <w:fldChar w:fldCharType="separate"/>
        </w:r>
        <w:r>
          <w:rPr>
            <w:noProof/>
            <w:webHidden/>
          </w:rPr>
          <w:t>20</w:t>
        </w:r>
        <w:r w:rsidR="00A1568B">
          <w:rPr>
            <w:noProof/>
            <w:webHidden/>
          </w:rPr>
          <w:fldChar w:fldCharType="end"/>
        </w:r>
      </w:hyperlink>
    </w:p>
    <w:p w14:paraId="4CE0D6F5" w14:textId="3F6A9E75" w:rsidR="00A1568B" w:rsidRDefault="00052967">
      <w:pPr>
        <w:pStyle w:val="Spisilustracji"/>
        <w:tabs>
          <w:tab w:val="right" w:leader="dot" w:pos="10762"/>
        </w:tabs>
        <w:rPr>
          <w:rFonts w:eastAsiaTheme="minorEastAsia"/>
          <w:noProof/>
          <w:lang w:eastAsia="pl-PL"/>
        </w:rPr>
      </w:pPr>
      <w:hyperlink w:anchor="_Toc227243130" w:history="1">
        <w:r w:rsidR="00A1568B" w:rsidRPr="004824BA">
          <w:rPr>
            <w:rStyle w:val="Hipercze"/>
            <w:noProof/>
          </w:rPr>
          <w:t>Wykres 7. Liczba operacji cargo w ruchu międzynarodowym i krajowym w latach 2020 – 2025.</w:t>
        </w:r>
        <w:r w:rsidR="00A1568B">
          <w:rPr>
            <w:noProof/>
            <w:webHidden/>
          </w:rPr>
          <w:tab/>
        </w:r>
        <w:r w:rsidR="00A1568B">
          <w:rPr>
            <w:noProof/>
            <w:webHidden/>
          </w:rPr>
          <w:fldChar w:fldCharType="begin"/>
        </w:r>
        <w:r w:rsidR="00A1568B">
          <w:rPr>
            <w:noProof/>
            <w:webHidden/>
          </w:rPr>
          <w:instrText xml:space="preserve"> PAGEREF _Toc227243130 \h </w:instrText>
        </w:r>
        <w:r w:rsidR="00A1568B">
          <w:rPr>
            <w:noProof/>
            <w:webHidden/>
          </w:rPr>
        </w:r>
        <w:r w:rsidR="00A1568B">
          <w:rPr>
            <w:noProof/>
            <w:webHidden/>
          </w:rPr>
          <w:fldChar w:fldCharType="separate"/>
        </w:r>
        <w:r>
          <w:rPr>
            <w:noProof/>
            <w:webHidden/>
          </w:rPr>
          <w:t>20</w:t>
        </w:r>
        <w:r w:rsidR="00A1568B">
          <w:rPr>
            <w:noProof/>
            <w:webHidden/>
          </w:rPr>
          <w:fldChar w:fldCharType="end"/>
        </w:r>
      </w:hyperlink>
    </w:p>
    <w:p w14:paraId="68A35822" w14:textId="58B2E4AB" w:rsidR="00A1568B" w:rsidRDefault="00052967">
      <w:pPr>
        <w:pStyle w:val="Spisilustracji"/>
        <w:tabs>
          <w:tab w:val="right" w:leader="dot" w:pos="10762"/>
        </w:tabs>
        <w:rPr>
          <w:rFonts w:eastAsiaTheme="minorEastAsia"/>
          <w:noProof/>
          <w:lang w:eastAsia="pl-PL"/>
        </w:rPr>
      </w:pPr>
      <w:hyperlink w:anchor="_Toc227243131" w:history="1">
        <w:r w:rsidR="00A1568B" w:rsidRPr="004824BA">
          <w:rPr>
            <w:rStyle w:val="Hipercze"/>
            <w:noProof/>
          </w:rPr>
          <w:t>Wykres 8. Liczba operacji GA *na podstawie publikacji FIS PANSA.</w:t>
        </w:r>
        <w:r w:rsidR="00A1568B">
          <w:rPr>
            <w:noProof/>
            <w:webHidden/>
          </w:rPr>
          <w:tab/>
        </w:r>
        <w:r w:rsidR="00A1568B">
          <w:rPr>
            <w:noProof/>
            <w:webHidden/>
          </w:rPr>
          <w:fldChar w:fldCharType="begin"/>
        </w:r>
        <w:r w:rsidR="00A1568B">
          <w:rPr>
            <w:noProof/>
            <w:webHidden/>
          </w:rPr>
          <w:instrText xml:space="preserve"> PAGEREF _Toc227243131 \h </w:instrText>
        </w:r>
        <w:r w:rsidR="00A1568B">
          <w:rPr>
            <w:noProof/>
            <w:webHidden/>
          </w:rPr>
        </w:r>
        <w:r w:rsidR="00A1568B">
          <w:rPr>
            <w:noProof/>
            <w:webHidden/>
          </w:rPr>
          <w:fldChar w:fldCharType="separate"/>
        </w:r>
        <w:r>
          <w:rPr>
            <w:noProof/>
            <w:webHidden/>
          </w:rPr>
          <w:t>21</w:t>
        </w:r>
        <w:r w:rsidR="00A1568B">
          <w:rPr>
            <w:noProof/>
            <w:webHidden/>
          </w:rPr>
          <w:fldChar w:fldCharType="end"/>
        </w:r>
      </w:hyperlink>
    </w:p>
    <w:p w14:paraId="5D78F61A" w14:textId="03744AD1" w:rsidR="00A1568B" w:rsidRDefault="00052967">
      <w:pPr>
        <w:pStyle w:val="Spisilustracji"/>
        <w:tabs>
          <w:tab w:val="right" w:leader="dot" w:pos="10762"/>
        </w:tabs>
        <w:rPr>
          <w:rFonts w:eastAsiaTheme="minorEastAsia"/>
          <w:noProof/>
          <w:lang w:eastAsia="pl-PL"/>
        </w:rPr>
      </w:pPr>
      <w:hyperlink w:anchor="_Toc227243132" w:history="1">
        <w:r w:rsidR="00A1568B" w:rsidRPr="004824BA">
          <w:rPr>
            <w:rStyle w:val="Hipercze"/>
            <w:noProof/>
          </w:rPr>
          <w:t>Wykres 9. Liczba zgłoszeń (Original Reports) oraz zdarzeń (Occurences) w systemie ECCAIRS w latach 2020 – 2025.</w:t>
        </w:r>
        <w:r w:rsidR="00A1568B">
          <w:rPr>
            <w:noProof/>
            <w:webHidden/>
          </w:rPr>
          <w:tab/>
        </w:r>
        <w:r w:rsidR="00A1568B">
          <w:rPr>
            <w:noProof/>
            <w:webHidden/>
          </w:rPr>
          <w:fldChar w:fldCharType="begin"/>
        </w:r>
        <w:r w:rsidR="00A1568B">
          <w:rPr>
            <w:noProof/>
            <w:webHidden/>
          </w:rPr>
          <w:instrText xml:space="preserve"> PAGEREF _Toc227243132 \h </w:instrText>
        </w:r>
        <w:r w:rsidR="00A1568B">
          <w:rPr>
            <w:noProof/>
            <w:webHidden/>
          </w:rPr>
        </w:r>
        <w:r w:rsidR="00A1568B">
          <w:rPr>
            <w:noProof/>
            <w:webHidden/>
          </w:rPr>
          <w:fldChar w:fldCharType="separate"/>
        </w:r>
        <w:r>
          <w:rPr>
            <w:noProof/>
            <w:webHidden/>
          </w:rPr>
          <w:t>21</w:t>
        </w:r>
        <w:r w:rsidR="00A1568B">
          <w:rPr>
            <w:noProof/>
            <w:webHidden/>
          </w:rPr>
          <w:fldChar w:fldCharType="end"/>
        </w:r>
      </w:hyperlink>
    </w:p>
    <w:p w14:paraId="048636EA" w14:textId="481EBF3B" w:rsidR="00A1568B" w:rsidRDefault="00052967">
      <w:pPr>
        <w:pStyle w:val="Spisilustracji"/>
        <w:tabs>
          <w:tab w:val="right" w:leader="dot" w:pos="10762"/>
        </w:tabs>
        <w:rPr>
          <w:rFonts w:eastAsiaTheme="minorEastAsia"/>
          <w:noProof/>
          <w:lang w:eastAsia="pl-PL"/>
        </w:rPr>
      </w:pPr>
      <w:hyperlink w:anchor="_Toc227243133" w:history="1">
        <w:r w:rsidR="00A1568B" w:rsidRPr="004824BA">
          <w:rPr>
            <w:rStyle w:val="Hipercze"/>
            <w:noProof/>
          </w:rPr>
          <w:t>Wykres 10. Wyniki samooceny systemu zarządzania w organizacjach posiadających certyfikat ATO.</w:t>
        </w:r>
        <w:r w:rsidR="00A1568B">
          <w:rPr>
            <w:noProof/>
            <w:webHidden/>
          </w:rPr>
          <w:tab/>
        </w:r>
        <w:r w:rsidR="00A1568B">
          <w:rPr>
            <w:noProof/>
            <w:webHidden/>
          </w:rPr>
          <w:fldChar w:fldCharType="begin"/>
        </w:r>
        <w:r w:rsidR="00A1568B">
          <w:rPr>
            <w:noProof/>
            <w:webHidden/>
          </w:rPr>
          <w:instrText xml:space="preserve"> PAGEREF _Toc227243133 \h </w:instrText>
        </w:r>
        <w:r w:rsidR="00A1568B">
          <w:rPr>
            <w:noProof/>
            <w:webHidden/>
          </w:rPr>
        </w:r>
        <w:r w:rsidR="00A1568B">
          <w:rPr>
            <w:noProof/>
            <w:webHidden/>
          </w:rPr>
          <w:fldChar w:fldCharType="separate"/>
        </w:r>
        <w:r>
          <w:rPr>
            <w:noProof/>
            <w:webHidden/>
          </w:rPr>
          <w:t>52</w:t>
        </w:r>
        <w:r w:rsidR="00A1568B">
          <w:rPr>
            <w:noProof/>
            <w:webHidden/>
          </w:rPr>
          <w:fldChar w:fldCharType="end"/>
        </w:r>
      </w:hyperlink>
    </w:p>
    <w:p w14:paraId="2BF55EF7" w14:textId="7DBEDA99" w:rsidR="00A1568B" w:rsidRDefault="00052967">
      <w:pPr>
        <w:pStyle w:val="Spisilustracji"/>
        <w:tabs>
          <w:tab w:val="right" w:leader="dot" w:pos="10762"/>
        </w:tabs>
        <w:rPr>
          <w:rFonts w:eastAsiaTheme="minorEastAsia"/>
          <w:noProof/>
          <w:lang w:eastAsia="pl-PL"/>
        </w:rPr>
      </w:pPr>
      <w:hyperlink w:anchor="_Toc227243134" w:history="1">
        <w:r w:rsidR="00A1568B" w:rsidRPr="004824BA">
          <w:rPr>
            <w:rStyle w:val="Hipercze"/>
            <w:noProof/>
          </w:rPr>
          <w:t>Wykres 11. Wyniki samooceny systemu zarządzania w organizacjach posiadających certyfikat AOC.</w:t>
        </w:r>
        <w:r w:rsidR="00A1568B">
          <w:rPr>
            <w:noProof/>
            <w:webHidden/>
          </w:rPr>
          <w:tab/>
        </w:r>
        <w:r w:rsidR="00A1568B">
          <w:rPr>
            <w:noProof/>
            <w:webHidden/>
          </w:rPr>
          <w:fldChar w:fldCharType="begin"/>
        </w:r>
        <w:r w:rsidR="00A1568B">
          <w:rPr>
            <w:noProof/>
            <w:webHidden/>
          </w:rPr>
          <w:instrText xml:space="preserve"> PAGEREF _Toc227243134 \h </w:instrText>
        </w:r>
        <w:r w:rsidR="00A1568B">
          <w:rPr>
            <w:noProof/>
            <w:webHidden/>
          </w:rPr>
        </w:r>
        <w:r w:rsidR="00A1568B">
          <w:rPr>
            <w:noProof/>
            <w:webHidden/>
          </w:rPr>
          <w:fldChar w:fldCharType="separate"/>
        </w:r>
        <w:r>
          <w:rPr>
            <w:noProof/>
            <w:webHidden/>
          </w:rPr>
          <w:t>52</w:t>
        </w:r>
        <w:r w:rsidR="00A1568B">
          <w:rPr>
            <w:noProof/>
            <w:webHidden/>
          </w:rPr>
          <w:fldChar w:fldCharType="end"/>
        </w:r>
      </w:hyperlink>
    </w:p>
    <w:p w14:paraId="7F48E6CB" w14:textId="15732549" w:rsidR="00A1568B" w:rsidRDefault="00052967">
      <w:pPr>
        <w:pStyle w:val="Spisilustracji"/>
        <w:tabs>
          <w:tab w:val="right" w:leader="dot" w:pos="10762"/>
        </w:tabs>
        <w:rPr>
          <w:rFonts w:eastAsiaTheme="minorEastAsia"/>
          <w:noProof/>
          <w:lang w:eastAsia="pl-PL"/>
        </w:rPr>
      </w:pPr>
      <w:hyperlink w:anchor="_Toc227243135" w:history="1">
        <w:r w:rsidR="00A1568B" w:rsidRPr="004824BA">
          <w:rPr>
            <w:rStyle w:val="Hipercze"/>
            <w:noProof/>
          </w:rPr>
          <w:t>Wykres 12. Wyniki samooceny systemu zarządzania w organizacjach posiadających certyfikat ADR (zarządzający lotniskami).</w:t>
        </w:r>
        <w:r w:rsidR="00A1568B">
          <w:rPr>
            <w:noProof/>
            <w:webHidden/>
          </w:rPr>
          <w:tab/>
        </w:r>
        <w:r w:rsidR="00A1568B">
          <w:rPr>
            <w:noProof/>
            <w:webHidden/>
          </w:rPr>
          <w:fldChar w:fldCharType="begin"/>
        </w:r>
        <w:r w:rsidR="00A1568B">
          <w:rPr>
            <w:noProof/>
            <w:webHidden/>
          </w:rPr>
          <w:instrText xml:space="preserve"> PAGEREF _Toc227243135 \h </w:instrText>
        </w:r>
        <w:r w:rsidR="00A1568B">
          <w:rPr>
            <w:noProof/>
            <w:webHidden/>
          </w:rPr>
        </w:r>
        <w:r w:rsidR="00A1568B">
          <w:rPr>
            <w:noProof/>
            <w:webHidden/>
          </w:rPr>
          <w:fldChar w:fldCharType="separate"/>
        </w:r>
        <w:r>
          <w:rPr>
            <w:noProof/>
            <w:webHidden/>
          </w:rPr>
          <w:t>53</w:t>
        </w:r>
        <w:r w:rsidR="00A1568B">
          <w:rPr>
            <w:noProof/>
            <w:webHidden/>
          </w:rPr>
          <w:fldChar w:fldCharType="end"/>
        </w:r>
      </w:hyperlink>
    </w:p>
    <w:p w14:paraId="2ACAFB60" w14:textId="6A806320" w:rsidR="00A1568B" w:rsidRDefault="00052967">
      <w:pPr>
        <w:pStyle w:val="Spisilustracji"/>
        <w:tabs>
          <w:tab w:val="right" w:leader="dot" w:pos="10762"/>
        </w:tabs>
        <w:rPr>
          <w:rFonts w:eastAsiaTheme="minorEastAsia"/>
          <w:noProof/>
          <w:lang w:eastAsia="pl-PL"/>
        </w:rPr>
      </w:pPr>
      <w:hyperlink w:anchor="_Toc227243136" w:history="1">
        <w:r w:rsidR="00A1568B" w:rsidRPr="004824BA">
          <w:rPr>
            <w:rStyle w:val="Hipercze"/>
            <w:noProof/>
          </w:rPr>
          <w:t>Wykres 13. Wyniki samooceny systemu zarządzania w organizacjach posiadających certyfikat ATM/ANS&amp;ATCO.</w:t>
        </w:r>
        <w:r w:rsidR="00A1568B">
          <w:rPr>
            <w:noProof/>
            <w:webHidden/>
          </w:rPr>
          <w:tab/>
        </w:r>
        <w:r w:rsidR="00A1568B">
          <w:rPr>
            <w:noProof/>
            <w:webHidden/>
          </w:rPr>
          <w:fldChar w:fldCharType="begin"/>
        </w:r>
        <w:r w:rsidR="00A1568B">
          <w:rPr>
            <w:noProof/>
            <w:webHidden/>
          </w:rPr>
          <w:instrText xml:space="preserve"> PAGEREF _Toc227243136 \h </w:instrText>
        </w:r>
        <w:r w:rsidR="00A1568B">
          <w:rPr>
            <w:noProof/>
            <w:webHidden/>
          </w:rPr>
        </w:r>
        <w:r w:rsidR="00A1568B">
          <w:rPr>
            <w:noProof/>
            <w:webHidden/>
          </w:rPr>
          <w:fldChar w:fldCharType="separate"/>
        </w:r>
        <w:r>
          <w:rPr>
            <w:noProof/>
            <w:webHidden/>
          </w:rPr>
          <w:t>53</w:t>
        </w:r>
        <w:r w:rsidR="00A1568B">
          <w:rPr>
            <w:noProof/>
            <w:webHidden/>
          </w:rPr>
          <w:fldChar w:fldCharType="end"/>
        </w:r>
      </w:hyperlink>
    </w:p>
    <w:p w14:paraId="481A4EA4" w14:textId="5600FAD9" w:rsidR="00A1568B" w:rsidRDefault="00052967">
      <w:pPr>
        <w:pStyle w:val="Spisilustracji"/>
        <w:tabs>
          <w:tab w:val="right" w:leader="dot" w:pos="10762"/>
        </w:tabs>
        <w:rPr>
          <w:rFonts w:eastAsiaTheme="minorEastAsia"/>
          <w:noProof/>
          <w:lang w:eastAsia="pl-PL"/>
        </w:rPr>
      </w:pPr>
      <w:hyperlink w:anchor="_Toc227243137" w:history="1">
        <w:r w:rsidR="00A1568B" w:rsidRPr="004824BA">
          <w:rPr>
            <w:rStyle w:val="Hipercze"/>
            <w:noProof/>
          </w:rPr>
          <w:t>Wykres 14. Wyniki samooceny systemu zarządzania w organizacjach posiadających certyfikat CAMO.</w:t>
        </w:r>
        <w:r w:rsidR="00A1568B">
          <w:rPr>
            <w:noProof/>
            <w:webHidden/>
          </w:rPr>
          <w:tab/>
        </w:r>
        <w:r w:rsidR="00A1568B">
          <w:rPr>
            <w:noProof/>
            <w:webHidden/>
          </w:rPr>
          <w:fldChar w:fldCharType="begin"/>
        </w:r>
        <w:r w:rsidR="00A1568B">
          <w:rPr>
            <w:noProof/>
            <w:webHidden/>
          </w:rPr>
          <w:instrText xml:space="preserve"> PAGEREF _Toc227243137 \h </w:instrText>
        </w:r>
        <w:r w:rsidR="00A1568B">
          <w:rPr>
            <w:noProof/>
            <w:webHidden/>
          </w:rPr>
        </w:r>
        <w:r w:rsidR="00A1568B">
          <w:rPr>
            <w:noProof/>
            <w:webHidden/>
          </w:rPr>
          <w:fldChar w:fldCharType="separate"/>
        </w:r>
        <w:r>
          <w:rPr>
            <w:noProof/>
            <w:webHidden/>
          </w:rPr>
          <w:t>53</w:t>
        </w:r>
        <w:r w:rsidR="00A1568B">
          <w:rPr>
            <w:noProof/>
            <w:webHidden/>
          </w:rPr>
          <w:fldChar w:fldCharType="end"/>
        </w:r>
      </w:hyperlink>
    </w:p>
    <w:p w14:paraId="3447CF55" w14:textId="7BF787A3" w:rsidR="00A1568B" w:rsidRDefault="00052967">
      <w:pPr>
        <w:pStyle w:val="Spisilustracji"/>
        <w:tabs>
          <w:tab w:val="right" w:leader="dot" w:pos="10762"/>
        </w:tabs>
        <w:rPr>
          <w:rFonts w:eastAsiaTheme="minorEastAsia"/>
          <w:noProof/>
          <w:lang w:eastAsia="pl-PL"/>
        </w:rPr>
      </w:pPr>
      <w:hyperlink w:anchor="_Toc227243138" w:history="1">
        <w:r w:rsidR="00A1568B" w:rsidRPr="004824BA">
          <w:rPr>
            <w:rStyle w:val="Hipercze"/>
            <w:noProof/>
            <w:lang w:val="en-GB"/>
          </w:rPr>
          <w:t>Wykres 15. LPRI (Language Proficiency Requirements Implementation.</w:t>
        </w:r>
        <w:r w:rsidR="00A1568B">
          <w:rPr>
            <w:noProof/>
            <w:webHidden/>
          </w:rPr>
          <w:tab/>
        </w:r>
        <w:r w:rsidR="00A1568B">
          <w:rPr>
            <w:noProof/>
            <w:webHidden/>
          </w:rPr>
          <w:fldChar w:fldCharType="begin"/>
        </w:r>
        <w:r w:rsidR="00A1568B">
          <w:rPr>
            <w:noProof/>
            <w:webHidden/>
          </w:rPr>
          <w:instrText xml:space="preserve"> PAGEREF _Toc227243138 \h </w:instrText>
        </w:r>
        <w:r w:rsidR="00A1568B">
          <w:rPr>
            <w:noProof/>
            <w:webHidden/>
          </w:rPr>
        </w:r>
        <w:r w:rsidR="00A1568B">
          <w:rPr>
            <w:noProof/>
            <w:webHidden/>
          </w:rPr>
          <w:fldChar w:fldCharType="separate"/>
        </w:r>
        <w:r>
          <w:rPr>
            <w:noProof/>
            <w:webHidden/>
          </w:rPr>
          <w:t>55</w:t>
        </w:r>
        <w:r w:rsidR="00A1568B">
          <w:rPr>
            <w:noProof/>
            <w:webHidden/>
          </w:rPr>
          <w:fldChar w:fldCharType="end"/>
        </w:r>
      </w:hyperlink>
    </w:p>
    <w:p w14:paraId="41E9BCFB" w14:textId="50638F96" w:rsidR="00A1568B" w:rsidRDefault="00052967">
      <w:pPr>
        <w:pStyle w:val="Spisilustracji"/>
        <w:tabs>
          <w:tab w:val="right" w:leader="dot" w:pos="10762"/>
        </w:tabs>
        <w:rPr>
          <w:rFonts w:eastAsiaTheme="minorEastAsia"/>
          <w:noProof/>
          <w:lang w:eastAsia="pl-PL"/>
        </w:rPr>
      </w:pPr>
      <w:hyperlink w:anchor="_Toc227243139" w:history="1">
        <w:r w:rsidR="00A1568B" w:rsidRPr="004824BA">
          <w:rPr>
            <w:rStyle w:val="Hipercze"/>
            <w:noProof/>
          </w:rPr>
          <w:t>Wykres 16. Budżet ULC w latach 2020 – 2025.</w:t>
        </w:r>
        <w:r w:rsidR="00A1568B">
          <w:rPr>
            <w:noProof/>
            <w:webHidden/>
          </w:rPr>
          <w:tab/>
        </w:r>
        <w:r w:rsidR="00A1568B">
          <w:rPr>
            <w:noProof/>
            <w:webHidden/>
          </w:rPr>
          <w:fldChar w:fldCharType="begin"/>
        </w:r>
        <w:r w:rsidR="00A1568B">
          <w:rPr>
            <w:noProof/>
            <w:webHidden/>
          </w:rPr>
          <w:instrText xml:space="preserve"> PAGEREF _Toc227243139 \h </w:instrText>
        </w:r>
        <w:r w:rsidR="00A1568B">
          <w:rPr>
            <w:noProof/>
            <w:webHidden/>
          </w:rPr>
        </w:r>
        <w:r w:rsidR="00A1568B">
          <w:rPr>
            <w:noProof/>
            <w:webHidden/>
          </w:rPr>
          <w:fldChar w:fldCharType="separate"/>
        </w:r>
        <w:r>
          <w:rPr>
            <w:noProof/>
            <w:webHidden/>
          </w:rPr>
          <w:t>62</w:t>
        </w:r>
        <w:r w:rsidR="00A1568B">
          <w:rPr>
            <w:noProof/>
            <w:webHidden/>
          </w:rPr>
          <w:fldChar w:fldCharType="end"/>
        </w:r>
      </w:hyperlink>
    </w:p>
    <w:p w14:paraId="3F03BF80" w14:textId="067B6A2A" w:rsidR="00A1568B" w:rsidRDefault="00052967">
      <w:pPr>
        <w:pStyle w:val="Spisilustracji"/>
        <w:tabs>
          <w:tab w:val="right" w:leader="dot" w:pos="10762"/>
        </w:tabs>
        <w:rPr>
          <w:rFonts w:eastAsiaTheme="minorEastAsia"/>
          <w:noProof/>
          <w:lang w:eastAsia="pl-PL"/>
        </w:rPr>
      </w:pPr>
      <w:hyperlink w:anchor="_Toc227243140" w:history="1">
        <w:r w:rsidR="00A1568B" w:rsidRPr="004824BA">
          <w:rPr>
            <w:rStyle w:val="Hipercze"/>
            <w:noProof/>
          </w:rPr>
          <w:t>Wykres 17. Budżet ULC w mln zł („nominalny” vs „faktyczny*” czyli skorygowany o inflację w odniesieniu do okresu 2020-2025 roku na bazie danych z GUS).</w:t>
        </w:r>
        <w:r w:rsidR="00A1568B">
          <w:rPr>
            <w:noProof/>
            <w:webHidden/>
          </w:rPr>
          <w:tab/>
        </w:r>
        <w:r w:rsidR="00A1568B">
          <w:rPr>
            <w:noProof/>
            <w:webHidden/>
          </w:rPr>
          <w:fldChar w:fldCharType="begin"/>
        </w:r>
        <w:r w:rsidR="00A1568B">
          <w:rPr>
            <w:noProof/>
            <w:webHidden/>
          </w:rPr>
          <w:instrText xml:space="preserve"> PAGEREF _Toc227243140 \h </w:instrText>
        </w:r>
        <w:r w:rsidR="00A1568B">
          <w:rPr>
            <w:noProof/>
            <w:webHidden/>
          </w:rPr>
        </w:r>
        <w:r w:rsidR="00A1568B">
          <w:rPr>
            <w:noProof/>
            <w:webHidden/>
          </w:rPr>
          <w:fldChar w:fldCharType="separate"/>
        </w:r>
        <w:r>
          <w:rPr>
            <w:noProof/>
            <w:webHidden/>
          </w:rPr>
          <w:t>62</w:t>
        </w:r>
        <w:r w:rsidR="00A1568B">
          <w:rPr>
            <w:noProof/>
            <w:webHidden/>
          </w:rPr>
          <w:fldChar w:fldCharType="end"/>
        </w:r>
      </w:hyperlink>
    </w:p>
    <w:p w14:paraId="0DD674EF" w14:textId="0E195065" w:rsidR="00A1568B" w:rsidRDefault="00052967">
      <w:pPr>
        <w:pStyle w:val="Spisilustracji"/>
        <w:tabs>
          <w:tab w:val="right" w:leader="dot" w:pos="10762"/>
        </w:tabs>
        <w:rPr>
          <w:rFonts w:eastAsiaTheme="minorEastAsia"/>
          <w:noProof/>
          <w:lang w:eastAsia="pl-PL"/>
        </w:rPr>
      </w:pPr>
      <w:hyperlink w:anchor="_Toc227243141" w:history="1">
        <w:r w:rsidR="00A1568B" w:rsidRPr="004824BA">
          <w:rPr>
            <w:rStyle w:val="Hipercze"/>
            <w:noProof/>
          </w:rPr>
          <w:t>Wykres 18. Etaty ogółem w ULC/Etaty inspektorskie w latach 2020 – 2025.</w:t>
        </w:r>
        <w:r w:rsidR="00A1568B">
          <w:rPr>
            <w:noProof/>
            <w:webHidden/>
          </w:rPr>
          <w:tab/>
        </w:r>
        <w:r w:rsidR="00A1568B">
          <w:rPr>
            <w:noProof/>
            <w:webHidden/>
          </w:rPr>
          <w:fldChar w:fldCharType="begin"/>
        </w:r>
        <w:r w:rsidR="00A1568B">
          <w:rPr>
            <w:noProof/>
            <w:webHidden/>
          </w:rPr>
          <w:instrText xml:space="preserve"> PAGEREF _Toc227243141 \h </w:instrText>
        </w:r>
        <w:r w:rsidR="00A1568B">
          <w:rPr>
            <w:noProof/>
            <w:webHidden/>
          </w:rPr>
        </w:r>
        <w:r w:rsidR="00A1568B">
          <w:rPr>
            <w:noProof/>
            <w:webHidden/>
          </w:rPr>
          <w:fldChar w:fldCharType="separate"/>
        </w:r>
        <w:r>
          <w:rPr>
            <w:noProof/>
            <w:webHidden/>
          </w:rPr>
          <w:t>63</w:t>
        </w:r>
        <w:r w:rsidR="00A1568B">
          <w:rPr>
            <w:noProof/>
            <w:webHidden/>
          </w:rPr>
          <w:fldChar w:fldCharType="end"/>
        </w:r>
      </w:hyperlink>
    </w:p>
    <w:p w14:paraId="7750A9B8" w14:textId="06378491" w:rsidR="00A1568B" w:rsidRDefault="00052967">
      <w:pPr>
        <w:pStyle w:val="Spisilustracji"/>
        <w:tabs>
          <w:tab w:val="right" w:leader="dot" w:pos="10762"/>
        </w:tabs>
        <w:rPr>
          <w:rFonts w:eastAsiaTheme="minorEastAsia"/>
          <w:noProof/>
          <w:lang w:eastAsia="pl-PL"/>
        </w:rPr>
      </w:pPr>
      <w:hyperlink w:anchor="_Toc227243142" w:history="1">
        <w:r w:rsidR="00A1568B" w:rsidRPr="004824BA">
          <w:rPr>
            <w:rStyle w:val="Hipercze"/>
            <w:noProof/>
          </w:rPr>
          <w:t>Wykres 19. Udział etatów inspektorskich i pozostałych (nie-inspektorskich) ogólnej liczbie zatrudnionych w ULC w latach 2020 – 2025.</w:t>
        </w:r>
        <w:r w:rsidR="00A1568B">
          <w:rPr>
            <w:noProof/>
            <w:webHidden/>
          </w:rPr>
          <w:tab/>
        </w:r>
        <w:r w:rsidR="00A1568B">
          <w:rPr>
            <w:noProof/>
            <w:webHidden/>
          </w:rPr>
          <w:fldChar w:fldCharType="begin"/>
        </w:r>
        <w:r w:rsidR="00A1568B">
          <w:rPr>
            <w:noProof/>
            <w:webHidden/>
          </w:rPr>
          <w:instrText xml:space="preserve"> PAGEREF _Toc227243142 \h </w:instrText>
        </w:r>
        <w:r w:rsidR="00A1568B">
          <w:rPr>
            <w:noProof/>
            <w:webHidden/>
          </w:rPr>
        </w:r>
        <w:r w:rsidR="00A1568B">
          <w:rPr>
            <w:noProof/>
            <w:webHidden/>
          </w:rPr>
          <w:fldChar w:fldCharType="separate"/>
        </w:r>
        <w:r>
          <w:rPr>
            <w:noProof/>
            <w:webHidden/>
          </w:rPr>
          <w:t>63</w:t>
        </w:r>
        <w:r w:rsidR="00A1568B">
          <w:rPr>
            <w:noProof/>
            <w:webHidden/>
          </w:rPr>
          <w:fldChar w:fldCharType="end"/>
        </w:r>
      </w:hyperlink>
    </w:p>
    <w:p w14:paraId="6C8C012F" w14:textId="6CED8419" w:rsidR="00A1568B" w:rsidRDefault="00052967">
      <w:pPr>
        <w:pStyle w:val="Spisilustracji"/>
        <w:tabs>
          <w:tab w:val="right" w:leader="dot" w:pos="10762"/>
        </w:tabs>
        <w:rPr>
          <w:rFonts w:eastAsiaTheme="minorEastAsia"/>
          <w:noProof/>
          <w:lang w:eastAsia="pl-PL"/>
        </w:rPr>
      </w:pPr>
      <w:hyperlink w:anchor="_Toc227243143" w:history="1">
        <w:r w:rsidR="00A1568B" w:rsidRPr="004824BA">
          <w:rPr>
            <w:rStyle w:val="Hipercze"/>
            <w:noProof/>
          </w:rPr>
          <w:t>Wykres 20. Zmęczenie personelu lotniczego (FATIGUE).</w:t>
        </w:r>
        <w:r w:rsidR="00A1568B">
          <w:rPr>
            <w:noProof/>
            <w:webHidden/>
          </w:rPr>
          <w:tab/>
        </w:r>
        <w:r w:rsidR="00A1568B">
          <w:rPr>
            <w:noProof/>
            <w:webHidden/>
          </w:rPr>
          <w:fldChar w:fldCharType="begin"/>
        </w:r>
        <w:r w:rsidR="00A1568B">
          <w:rPr>
            <w:noProof/>
            <w:webHidden/>
          </w:rPr>
          <w:instrText xml:space="preserve"> PAGEREF _Toc227243143 \h </w:instrText>
        </w:r>
        <w:r w:rsidR="00A1568B">
          <w:rPr>
            <w:noProof/>
            <w:webHidden/>
          </w:rPr>
        </w:r>
        <w:r w:rsidR="00A1568B">
          <w:rPr>
            <w:noProof/>
            <w:webHidden/>
          </w:rPr>
          <w:fldChar w:fldCharType="separate"/>
        </w:r>
        <w:r>
          <w:rPr>
            <w:noProof/>
            <w:webHidden/>
          </w:rPr>
          <w:t>65</w:t>
        </w:r>
        <w:r w:rsidR="00A1568B">
          <w:rPr>
            <w:noProof/>
            <w:webHidden/>
          </w:rPr>
          <w:fldChar w:fldCharType="end"/>
        </w:r>
      </w:hyperlink>
    </w:p>
    <w:p w14:paraId="52166654" w14:textId="44E2FE08" w:rsidR="00A1568B" w:rsidRDefault="00052967">
      <w:pPr>
        <w:pStyle w:val="Spisilustracji"/>
        <w:tabs>
          <w:tab w:val="right" w:leader="dot" w:pos="10762"/>
        </w:tabs>
        <w:rPr>
          <w:rFonts w:eastAsiaTheme="minorEastAsia"/>
          <w:noProof/>
          <w:lang w:eastAsia="pl-PL"/>
        </w:rPr>
      </w:pPr>
      <w:hyperlink w:anchor="_Toc227243144" w:history="1">
        <w:r w:rsidR="00A1568B" w:rsidRPr="004824BA">
          <w:rPr>
            <w:rStyle w:val="Hipercze"/>
            <w:noProof/>
          </w:rPr>
          <w:t>Wykres 21. Liczba zgłoszonych zakłóceń sygnału GPS/GNSS z uwzględnieniem zgłoszeń nad terytorium RP.</w:t>
        </w:r>
        <w:r w:rsidR="00A1568B">
          <w:rPr>
            <w:noProof/>
            <w:webHidden/>
          </w:rPr>
          <w:tab/>
        </w:r>
        <w:r w:rsidR="00A1568B">
          <w:rPr>
            <w:noProof/>
            <w:webHidden/>
          </w:rPr>
          <w:fldChar w:fldCharType="begin"/>
        </w:r>
        <w:r w:rsidR="00A1568B">
          <w:rPr>
            <w:noProof/>
            <w:webHidden/>
          </w:rPr>
          <w:instrText xml:space="preserve"> PAGEREF _Toc227243144 \h </w:instrText>
        </w:r>
        <w:r w:rsidR="00A1568B">
          <w:rPr>
            <w:noProof/>
            <w:webHidden/>
          </w:rPr>
        </w:r>
        <w:r w:rsidR="00A1568B">
          <w:rPr>
            <w:noProof/>
            <w:webHidden/>
          </w:rPr>
          <w:fldChar w:fldCharType="separate"/>
        </w:r>
        <w:r>
          <w:rPr>
            <w:noProof/>
            <w:webHidden/>
          </w:rPr>
          <w:t>68</w:t>
        </w:r>
        <w:r w:rsidR="00A1568B">
          <w:rPr>
            <w:noProof/>
            <w:webHidden/>
          </w:rPr>
          <w:fldChar w:fldCharType="end"/>
        </w:r>
      </w:hyperlink>
    </w:p>
    <w:p w14:paraId="406080E7" w14:textId="32CB3B0F" w:rsidR="00A1568B" w:rsidRDefault="00052967">
      <w:pPr>
        <w:pStyle w:val="Spisilustracji"/>
        <w:tabs>
          <w:tab w:val="right" w:leader="dot" w:pos="10762"/>
        </w:tabs>
        <w:rPr>
          <w:rFonts w:eastAsiaTheme="minorEastAsia"/>
          <w:noProof/>
          <w:lang w:eastAsia="pl-PL"/>
        </w:rPr>
      </w:pPr>
      <w:hyperlink w:anchor="_Toc227243145" w:history="1">
        <w:r w:rsidR="00A1568B" w:rsidRPr="004824BA">
          <w:rPr>
            <w:rStyle w:val="Hipercze"/>
            <w:noProof/>
          </w:rPr>
          <w:t>Wykres 22. Udział procentowy zgłoszonych zakłóceń sygnału GPS/GNSS z uwzględnieniem zgłoszeń nad terytorium RP.</w:t>
        </w:r>
        <w:r w:rsidR="00A1568B">
          <w:rPr>
            <w:noProof/>
            <w:webHidden/>
          </w:rPr>
          <w:tab/>
        </w:r>
        <w:r w:rsidR="00A1568B">
          <w:rPr>
            <w:noProof/>
            <w:webHidden/>
          </w:rPr>
          <w:fldChar w:fldCharType="begin"/>
        </w:r>
        <w:r w:rsidR="00A1568B">
          <w:rPr>
            <w:noProof/>
            <w:webHidden/>
          </w:rPr>
          <w:instrText xml:space="preserve"> PAGEREF _Toc227243145 \h </w:instrText>
        </w:r>
        <w:r w:rsidR="00A1568B">
          <w:rPr>
            <w:noProof/>
            <w:webHidden/>
          </w:rPr>
        </w:r>
        <w:r w:rsidR="00A1568B">
          <w:rPr>
            <w:noProof/>
            <w:webHidden/>
          </w:rPr>
          <w:fldChar w:fldCharType="separate"/>
        </w:r>
        <w:r>
          <w:rPr>
            <w:noProof/>
            <w:webHidden/>
          </w:rPr>
          <w:t>69</w:t>
        </w:r>
        <w:r w:rsidR="00A1568B">
          <w:rPr>
            <w:noProof/>
            <w:webHidden/>
          </w:rPr>
          <w:fldChar w:fldCharType="end"/>
        </w:r>
      </w:hyperlink>
    </w:p>
    <w:p w14:paraId="5F8819BA" w14:textId="138AB27F" w:rsidR="008C0949" w:rsidRPr="0089092D" w:rsidRDefault="008C0949" w:rsidP="0089092D">
      <w:pPr>
        <w:tabs>
          <w:tab w:val="left" w:pos="1134"/>
        </w:tabs>
        <w:spacing w:after="0" w:line="276" w:lineRule="auto"/>
        <w:ind w:left="1134" w:hanging="1134"/>
        <w:jc w:val="left"/>
        <w:rPr>
          <w:rFonts w:cstheme="minorHAnsi"/>
          <w:b/>
          <w:sz w:val="2"/>
          <w:szCs w:val="2"/>
        </w:rPr>
      </w:pPr>
      <w:r w:rsidRPr="0089092D">
        <w:rPr>
          <w:rFonts w:cstheme="minorHAnsi"/>
          <w:b/>
          <w:sz w:val="21"/>
          <w:szCs w:val="21"/>
        </w:rPr>
        <w:fldChar w:fldCharType="end"/>
      </w:r>
    </w:p>
    <w:p w14:paraId="1E655067" w14:textId="5709FA5F" w:rsidR="00320509" w:rsidRPr="0035732D" w:rsidRDefault="008C0949" w:rsidP="0089092D">
      <w:pPr>
        <w:pStyle w:val="Nagwek1"/>
        <w:tabs>
          <w:tab w:val="left" w:pos="1134"/>
        </w:tabs>
        <w:spacing w:line="276" w:lineRule="auto"/>
        <w:ind w:left="1134" w:hanging="1134"/>
        <w:jc w:val="left"/>
        <w:rPr>
          <w:rFonts w:asciiTheme="minorHAnsi" w:hAnsiTheme="minorHAnsi" w:cstheme="minorHAnsi"/>
          <w:sz w:val="28"/>
          <w:szCs w:val="28"/>
        </w:rPr>
      </w:pPr>
      <w:bookmarkStart w:id="187" w:name="_Toc227246238"/>
      <w:r w:rsidRPr="0035732D">
        <w:rPr>
          <w:rFonts w:asciiTheme="minorHAnsi" w:hAnsiTheme="minorHAnsi" w:cstheme="minorHAnsi"/>
          <w:sz w:val="28"/>
          <w:szCs w:val="28"/>
        </w:rPr>
        <w:t>Spis Tabel</w:t>
      </w:r>
      <w:bookmarkEnd w:id="187"/>
    </w:p>
    <w:p w14:paraId="129C332E" w14:textId="1E591155" w:rsidR="00A22799" w:rsidRDefault="00A814A5">
      <w:pPr>
        <w:pStyle w:val="Spisilustracji"/>
        <w:tabs>
          <w:tab w:val="right" w:leader="dot" w:pos="10762"/>
        </w:tabs>
        <w:rPr>
          <w:rFonts w:eastAsiaTheme="minorEastAsia"/>
          <w:noProof/>
          <w:lang w:eastAsia="pl-PL"/>
        </w:rPr>
      </w:pPr>
      <w:r w:rsidRPr="0035732D">
        <w:rPr>
          <w:rFonts w:cstheme="minorHAnsi"/>
          <w:b/>
        </w:rPr>
        <w:fldChar w:fldCharType="begin"/>
      </w:r>
      <w:r w:rsidRPr="0035732D">
        <w:rPr>
          <w:rFonts w:cstheme="minorHAnsi"/>
          <w:b/>
        </w:rPr>
        <w:instrText xml:space="preserve"> TOC \h \z \c "Tabela" </w:instrText>
      </w:r>
      <w:r w:rsidRPr="0035732D">
        <w:rPr>
          <w:rFonts w:cstheme="minorHAnsi"/>
          <w:b/>
        </w:rPr>
        <w:fldChar w:fldCharType="separate"/>
      </w:r>
      <w:hyperlink w:anchor="_Toc227243320" w:history="1">
        <w:r w:rsidR="00A22799" w:rsidRPr="00D439BE">
          <w:rPr>
            <w:rStyle w:val="Hipercze"/>
            <w:rFonts w:cstheme="minorHAnsi"/>
            <w:noProof/>
          </w:rPr>
          <w:t>Tabela 1. 20 Safety Issues o wyższym ryzyku, o charakterze międzydomenowym, pogrupowanych według rodzaju (wszystkie statusy), źródło: EASA EPAS 2026, Vol. III.</w:t>
        </w:r>
        <w:r w:rsidR="00A22799">
          <w:rPr>
            <w:noProof/>
            <w:webHidden/>
          </w:rPr>
          <w:tab/>
        </w:r>
        <w:r w:rsidR="00A22799">
          <w:rPr>
            <w:noProof/>
            <w:webHidden/>
          </w:rPr>
          <w:fldChar w:fldCharType="begin"/>
        </w:r>
        <w:r w:rsidR="00A22799">
          <w:rPr>
            <w:noProof/>
            <w:webHidden/>
          </w:rPr>
          <w:instrText xml:space="preserve"> PAGEREF _Toc227243320 \h </w:instrText>
        </w:r>
        <w:r w:rsidR="00A22799">
          <w:rPr>
            <w:noProof/>
            <w:webHidden/>
          </w:rPr>
        </w:r>
        <w:r w:rsidR="00A22799">
          <w:rPr>
            <w:noProof/>
            <w:webHidden/>
          </w:rPr>
          <w:fldChar w:fldCharType="separate"/>
        </w:r>
        <w:r w:rsidR="00052967">
          <w:rPr>
            <w:noProof/>
            <w:webHidden/>
          </w:rPr>
          <w:t>11</w:t>
        </w:r>
        <w:r w:rsidR="00A22799">
          <w:rPr>
            <w:noProof/>
            <w:webHidden/>
          </w:rPr>
          <w:fldChar w:fldCharType="end"/>
        </w:r>
      </w:hyperlink>
    </w:p>
    <w:p w14:paraId="0D641D9E" w14:textId="0216D3D5" w:rsidR="00A22799" w:rsidRDefault="00052967">
      <w:pPr>
        <w:pStyle w:val="Spisilustracji"/>
        <w:tabs>
          <w:tab w:val="right" w:leader="dot" w:pos="10762"/>
        </w:tabs>
        <w:rPr>
          <w:rFonts w:eastAsiaTheme="minorEastAsia"/>
          <w:noProof/>
          <w:lang w:eastAsia="pl-PL"/>
        </w:rPr>
      </w:pPr>
      <w:hyperlink w:anchor="_Toc227243321" w:history="1">
        <w:r w:rsidR="00A22799" w:rsidRPr="00D439BE">
          <w:rPr>
            <w:rStyle w:val="Hipercze"/>
            <w:rFonts w:cstheme="minorHAnsi"/>
            <w:noProof/>
          </w:rPr>
          <w:t>Tabela 2. Priorytetowe Obszary Ryzyka dla RP z uwzględnieniem obszarów zagrożeń z KPB występujące w operacjach CAT.</w:t>
        </w:r>
        <w:r w:rsidR="00A22799">
          <w:rPr>
            <w:noProof/>
            <w:webHidden/>
          </w:rPr>
          <w:tab/>
        </w:r>
        <w:r w:rsidR="00A22799">
          <w:rPr>
            <w:noProof/>
            <w:webHidden/>
          </w:rPr>
          <w:fldChar w:fldCharType="begin"/>
        </w:r>
        <w:r w:rsidR="00A22799">
          <w:rPr>
            <w:noProof/>
            <w:webHidden/>
          </w:rPr>
          <w:instrText xml:space="preserve"> PAGEREF _Toc227243321 \h </w:instrText>
        </w:r>
        <w:r w:rsidR="00A22799">
          <w:rPr>
            <w:noProof/>
            <w:webHidden/>
          </w:rPr>
        </w:r>
        <w:r w:rsidR="00A22799">
          <w:rPr>
            <w:noProof/>
            <w:webHidden/>
          </w:rPr>
          <w:fldChar w:fldCharType="separate"/>
        </w:r>
        <w:r>
          <w:rPr>
            <w:noProof/>
            <w:webHidden/>
          </w:rPr>
          <w:t>17</w:t>
        </w:r>
        <w:r w:rsidR="00A22799">
          <w:rPr>
            <w:noProof/>
            <w:webHidden/>
          </w:rPr>
          <w:fldChar w:fldCharType="end"/>
        </w:r>
      </w:hyperlink>
    </w:p>
    <w:p w14:paraId="54D0E8D3" w14:textId="0597E814" w:rsidR="00A22799" w:rsidRDefault="00052967">
      <w:pPr>
        <w:pStyle w:val="Spisilustracji"/>
        <w:tabs>
          <w:tab w:val="right" w:leader="dot" w:pos="10762"/>
        </w:tabs>
        <w:rPr>
          <w:rFonts w:eastAsiaTheme="minorEastAsia"/>
          <w:noProof/>
          <w:lang w:eastAsia="pl-PL"/>
        </w:rPr>
      </w:pPr>
      <w:hyperlink w:anchor="_Toc227243322" w:history="1">
        <w:r w:rsidR="00A22799" w:rsidRPr="00D439BE">
          <w:rPr>
            <w:rStyle w:val="Hipercze"/>
            <w:rFonts w:cstheme="minorHAnsi"/>
            <w:noProof/>
          </w:rPr>
          <w:t>Tabela 3. Priorytetowe Obszary Ryzyka dla RP z uwzględnieniem obszarów zagrożeń z KPB występujące w operacjach poza CAT.</w:t>
        </w:r>
        <w:r w:rsidR="00A22799">
          <w:rPr>
            <w:noProof/>
            <w:webHidden/>
          </w:rPr>
          <w:tab/>
        </w:r>
        <w:r w:rsidR="00A22799">
          <w:rPr>
            <w:noProof/>
            <w:webHidden/>
          </w:rPr>
          <w:fldChar w:fldCharType="begin"/>
        </w:r>
        <w:r w:rsidR="00A22799">
          <w:rPr>
            <w:noProof/>
            <w:webHidden/>
          </w:rPr>
          <w:instrText xml:space="preserve"> PAGEREF _Toc227243322 \h </w:instrText>
        </w:r>
        <w:r w:rsidR="00A22799">
          <w:rPr>
            <w:noProof/>
            <w:webHidden/>
          </w:rPr>
        </w:r>
        <w:r w:rsidR="00A22799">
          <w:rPr>
            <w:noProof/>
            <w:webHidden/>
          </w:rPr>
          <w:fldChar w:fldCharType="separate"/>
        </w:r>
        <w:r>
          <w:rPr>
            <w:noProof/>
            <w:webHidden/>
          </w:rPr>
          <w:t>18</w:t>
        </w:r>
        <w:r w:rsidR="00A22799">
          <w:rPr>
            <w:noProof/>
            <w:webHidden/>
          </w:rPr>
          <w:fldChar w:fldCharType="end"/>
        </w:r>
      </w:hyperlink>
    </w:p>
    <w:p w14:paraId="6D80C9DB" w14:textId="69A79C3B" w:rsidR="00A22799" w:rsidRDefault="00052967">
      <w:pPr>
        <w:pStyle w:val="Spisilustracji"/>
        <w:tabs>
          <w:tab w:val="right" w:leader="dot" w:pos="10762"/>
        </w:tabs>
        <w:rPr>
          <w:rFonts w:eastAsiaTheme="minorEastAsia"/>
          <w:noProof/>
          <w:lang w:eastAsia="pl-PL"/>
        </w:rPr>
      </w:pPr>
      <w:hyperlink w:anchor="_Toc227243323" w:history="1">
        <w:r w:rsidR="00A22799" w:rsidRPr="00D439BE">
          <w:rPr>
            <w:rStyle w:val="Hipercze"/>
            <w:rFonts w:cstheme="minorHAnsi"/>
            <w:noProof/>
          </w:rPr>
          <w:t>Tabela 4. Rodzaje i liczba podmiotów nadzorowanych przez ULC.</w:t>
        </w:r>
        <w:r w:rsidR="00A22799">
          <w:rPr>
            <w:noProof/>
            <w:webHidden/>
          </w:rPr>
          <w:tab/>
        </w:r>
        <w:r w:rsidR="00A22799">
          <w:rPr>
            <w:noProof/>
            <w:webHidden/>
          </w:rPr>
          <w:fldChar w:fldCharType="begin"/>
        </w:r>
        <w:r w:rsidR="00A22799">
          <w:rPr>
            <w:noProof/>
            <w:webHidden/>
          </w:rPr>
          <w:instrText xml:space="preserve"> PAGEREF _Toc227243323 \h </w:instrText>
        </w:r>
        <w:r w:rsidR="00A22799">
          <w:rPr>
            <w:noProof/>
            <w:webHidden/>
          </w:rPr>
        </w:r>
        <w:r w:rsidR="00A22799">
          <w:rPr>
            <w:noProof/>
            <w:webHidden/>
          </w:rPr>
          <w:fldChar w:fldCharType="separate"/>
        </w:r>
        <w:r>
          <w:rPr>
            <w:noProof/>
            <w:webHidden/>
          </w:rPr>
          <w:t>22</w:t>
        </w:r>
        <w:r w:rsidR="00A22799">
          <w:rPr>
            <w:noProof/>
            <w:webHidden/>
          </w:rPr>
          <w:fldChar w:fldCharType="end"/>
        </w:r>
      </w:hyperlink>
    </w:p>
    <w:p w14:paraId="00CCC349" w14:textId="46E93435" w:rsidR="00A22799" w:rsidRDefault="00052967">
      <w:pPr>
        <w:pStyle w:val="Spisilustracji"/>
        <w:tabs>
          <w:tab w:val="right" w:leader="dot" w:pos="10762"/>
        </w:tabs>
        <w:rPr>
          <w:rFonts w:eastAsiaTheme="minorEastAsia"/>
          <w:noProof/>
          <w:lang w:eastAsia="pl-PL"/>
        </w:rPr>
      </w:pPr>
      <w:hyperlink w:anchor="_Toc227243324" w:history="1">
        <w:r w:rsidR="00A22799" w:rsidRPr="00D439BE">
          <w:rPr>
            <w:rStyle w:val="Hipercze"/>
            <w:rFonts w:cstheme="minorHAnsi"/>
            <w:noProof/>
          </w:rPr>
          <w:t>Tabela 5. Kategorie i liczba statków powietrznych w rejestrze ULC.</w:t>
        </w:r>
        <w:r w:rsidR="00A22799">
          <w:rPr>
            <w:noProof/>
            <w:webHidden/>
          </w:rPr>
          <w:tab/>
        </w:r>
        <w:r w:rsidR="00A22799">
          <w:rPr>
            <w:noProof/>
            <w:webHidden/>
          </w:rPr>
          <w:fldChar w:fldCharType="begin"/>
        </w:r>
        <w:r w:rsidR="00A22799">
          <w:rPr>
            <w:noProof/>
            <w:webHidden/>
          </w:rPr>
          <w:instrText xml:space="preserve"> PAGEREF _Toc227243324 \h </w:instrText>
        </w:r>
        <w:r w:rsidR="00A22799">
          <w:rPr>
            <w:noProof/>
            <w:webHidden/>
          </w:rPr>
        </w:r>
        <w:r w:rsidR="00A22799">
          <w:rPr>
            <w:noProof/>
            <w:webHidden/>
          </w:rPr>
          <w:fldChar w:fldCharType="separate"/>
        </w:r>
        <w:r>
          <w:rPr>
            <w:noProof/>
            <w:webHidden/>
          </w:rPr>
          <w:t>24</w:t>
        </w:r>
        <w:r w:rsidR="00A22799">
          <w:rPr>
            <w:noProof/>
            <w:webHidden/>
          </w:rPr>
          <w:fldChar w:fldCharType="end"/>
        </w:r>
      </w:hyperlink>
    </w:p>
    <w:p w14:paraId="4A6C6A36" w14:textId="29E5386C" w:rsidR="00A22799" w:rsidRDefault="00052967">
      <w:pPr>
        <w:pStyle w:val="Spisilustracji"/>
        <w:tabs>
          <w:tab w:val="right" w:leader="dot" w:pos="10762"/>
        </w:tabs>
        <w:rPr>
          <w:rFonts w:eastAsiaTheme="minorEastAsia"/>
          <w:noProof/>
          <w:lang w:eastAsia="pl-PL"/>
        </w:rPr>
      </w:pPr>
      <w:hyperlink w:anchor="_Toc227243325" w:history="1">
        <w:r w:rsidR="00A22799" w:rsidRPr="00D439BE">
          <w:rPr>
            <w:rStyle w:val="Hipercze"/>
            <w:rFonts w:cstheme="minorHAnsi"/>
            <w:noProof/>
          </w:rPr>
          <w:t>Tabela 6. Kategorie i liczba statków powietrznych w ewidencji ULC.</w:t>
        </w:r>
        <w:r w:rsidR="00A22799">
          <w:rPr>
            <w:noProof/>
            <w:webHidden/>
          </w:rPr>
          <w:tab/>
        </w:r>
        <w:r w:rsidR="00A22799">
          <w:rPr>
            <w:noProof/>
            <w:webHidden/>
          </w:rPr>
          <w:fldChar w:fldCharType="begin"/>
        </w:r>
        <w:r w:rsidR="00A22799">
          <w:rPr>
            <w:noProof/>
            <w:webHidden/>
          </w:rPr>
          <w:instrText xml:space="preserve"> PAGEREF _Toc227243325 \h </w:instrText>
        </w:r>
        <w:r w:rsidR="00A22799">
          <w:rPr>
            <w:noProof/>
            <w:webHidden/>
          </w:rPr>
        </w:r>
        <w:r w:rsidR="00A22799">
          <w:rPr>
            <w:noProof/>
            <w:webHidden/>
          </w:rPr>
          <w:fldChar w:fldCharType="separate"/>
        </w:r>
        <w:r>
          <w:rPr>
            <w:noProof/>
            <w:webHidden/>
          </w:rPr>
          <w:t>24</w:t>
        </w:r>
        <w:r w:rsidR="00A22799">
          <w:rPr>
            <w:noProof/>
            <w:webHidden/>
          </w:rPr>
          <w:fldChar w:fldCharType="end"/>
        </w:r>
      </w:hyperlink>
    </w:p>
    <w:p w14:paraId="3C337747" w14:textId="280CCC90" w:rsidR="00A22799" w:rsidRDefault="00052967">
      <w:pPr>
        <w:pStyle w:val="Spisilustracji"/>
        <w:tabs>
          <w:tab w:val="right" w:leader="dot" w:pos="10762"/>
        </w:tabs>
        <w:rPr>
          <w:rFonts w:eastAsiaTheme="minorEastAsia"/>
          <w:noProof/>
          <w:lang w:eastAsia="pl-PL"/>
        </w:rPr>
      </w:pPr>
      <w:hyperlink w:anchor="_Toc227243326" w:history="1">
        <w:r w:rsidR="00A22799" w:rsidRPr="00D439BE">
          <w:rPr>
            <w:rStyle w:val="Hipercze"/>
            <w:rFonts w:cstheme="minorHAnsi"/>
            <w:noProof/>
          </w:rPr>
          <w:t>Tabela 7. Stopień wypełnienia pól obowiązkowych w raportach zgłaszania zdarzeń w systemie ECCAIRS.</w:t>
        </w:r>
        <w:r w:rsidR="00A22799">
          <w:rPr>
            <w:noProof/>
            <w:webHidden/>
          </w:rPr>
          <w:tab/>
        </w:r>
        <w:r w:rsidR="00A22799">
          <w:rPr>
            <w:noProof/>
            <w:webHidden/>
          </w:rPr>
          <w:fldChar w:fldCharType="begin"/>
        </w:r>
        <w:r w:rsidR="00A22799">
          <w:rPr>
            <w:noProof/>
            <w:webHidden/>
          </w:rPr>
          <w:instrText xml:space="preserve"> PAGEREF _Toc227243326 \h </w:instrText>
        </w:r>
        <w:r w:rsidR="00A22799">
          <w:rPr>
            <w:noProof/>
            <w:webHidden/>
          </w:rPr>
        </w:r>
        <w:r w:rsidR="00A22799">
          <w:rPr>
            <w:noProof/>
            <w:webHidden/>
          </w:rPr>
          <w:fldChar w:fldCharType="separate"/>
        </w:r>
        <w:r>
          <w:rPr>
            <w:noProof/>
            <w:webHidden/>
          </w:rPr>
          <w:t>56</w:t>
        </w:r>
        <w:r w:rsidR="00A22799">
          <w:rPr>
            <w:noProof/>
            <w:webHidden/>
          </w:rPr>
          <w:fldChar w:fldCharType="end"/>
        </w:r>
      </w:hyperlink>
    </w:p>
    <w:p w14:paraId="66911903" w14:textId="29508F75" w:rsidR="00DF73FF" w:rsidRDefault="00A814A5" w:rsidP="0089092D">
      <w:pPr>
        <w:tabs>
          <w:tab w:val="left" w:pos="1134"/>
        </w:tabs>
        <w:spacing w:after="0" w:line="276" w:lineRule="auto"/>
        <w:ind w:left="1134" w:hanging="1134"/>
        <w:jc w:val="left"/>
        <w:rPr>
          <w:rFonts w:cstheme="minorHAnsi"/>
          <w:b/>
        </w:rPr>
        <w:sectPr w:rsidR="00DF73FF" w:rsidSect="00DF73FF">
          <w:type w:val="continuous"/>
          <w:pgSz w:w="11906" w:h="16838"/>
          <w:pgMar w:top="454" w:right="567" w:bottom="454" w:left="567" w:header="709" w:footer="709" w:gutter="0"/>
          <w:cols w:space="708"/>
          <w:docGrid w:linePitch="360"/>
        </w:sectPr>
      </w:pPr>
      <w:r w:rsidRPr="0035732D">
        <w:rPr>
          <w:rFonts w:cstheme="minorHAnsi"/>
          <w:b/>
        </w:rPr>
        <w:fldChar w:fldCharType="end"/>
      </w:r>
    </w:p>
    <w:p w14:paraId="7AAAB163" w14:textId="6A94B92E" w:rsidR="00320509" w:rsidRPr="0035732D" w:rsidRDefault="00320509" w:rsidP="005E3BFD">
      <w:pPr>
        <w:tabs>
          <w:tab w:val="left" w:pos="1134"/>
        </w:tabs>
        <w:spacing w:after="0" w:line="276" w:lineRule="auto"/>
        <w:ind w:left="1134" w:hanging="1134"/>
        <w:jc w:val="left"/>
        <w:rPr>
          <w:rFonts w:cstheme="minorHAnsi"/>
          <w:b/>
        </w:rPr>
      </w:pPr>
    </w:p>
    <w:p w14:paraId="78332B1F" w14:textId="77777777" w:rsidR="00320509" w:rsidRPr="0035732D" w:rsidRDefault="00320509" w:rsidP="009A3D1C">
      <w:pPr>
        <w:spacing w:after="0" w:line="276" w:lineRule="auto"/>
        <w:jc w:val="left"/>
        <w:rPr>
          <w:rFonts w:cstheme="minorHAnsi"/>
          <w:b/>
        </w:rPr>
      </w:pPr>
    </w:p>
    <w:p w14:paraId="4C24F89A" w14:textId="27D6CDC4" w:rsidR="00320509" w:rsidRPr="0035732D" w:rsidRDefault="00320509" w:rsidP="009A3D1C">
      <w:pPr>
        <w:spacing w:after="0" w:line="276" w:lineRule="auto"/>
        <w:jc w:val="left"/>
        <w:rPr>
          <w:rFonts w:cstheme="minorHAnsi"/>
          <w:b/>
        </w:rPr>
      </w:pPr>
    </w:p>
    <w:p w14:paraId="76A08E60" w14:textId="0882DF3B" w:rsidR="00D96064" w:rsidRPr="0035732D" w:rsidRDefault="00D96064" w:rsidP="009A3D1C">
      <w:pPr>
        <w:spacing w:after="0" w:line="276" w:lineRule="auto"/>
        <w:jc w:val="left"/>
        <w:rPr>
          <w:rFonts w:cstheme="minorHAnsi"/>
          <w:b/>
        </w:rPr>
      </w:pPr>
    </w:p>
    <w:p w14:paraId="1FBA92B5" w14:textId="539AED0A" w:rsidR="00D96064" w:rsidRPr="0035732D" w:rsidRDefault="00D96064" w:rsidP="009A3D1C">
      <w:pPr>
        <w:spacing w:after="0" w:line="276" w:lineRule="auto"/>
        <w:jc w:val="left"/>
        <w:rPr>
          <w:rFonts w:cstheme="minorHAnsi"/>
          <w:b/>
        </w:rPr>
      </w:pPr>
    </w:p>
    <w:p w14:paraId="798476D1" w14:textId="69CF1620" w:rsidR="00D96064" w:rsidRPr="0035732D" w:rsidRDefault="00D96064" w:rsidP="009A3D1C">
      <w:pPr>
        <w:spacing w:after="0" w:line="276" w:lineRule="auto"/>
        <w:jc w:val="left"/>
        <w:rPr>
          <w:rFonts w:cstheme="minorHAnsi"/>
          <w:b/>
        </w:rPr>
      </w:pPr>
    </w:p>
    <w:p w14:paraId="4890C089" w14:textId="74372BB9" w:rsidR="00D96064" w:rsidRPr="0035732D" w:rsidRDefault="00D96064" w:rsidP="009A3D1C">
      <w:pPr>
        <w:spacing w:after="0" w:line="276" w:lineRule="auto"/>
        <w:jc w:val="left"/>
        <w:rPr>
          <w:rFonts w:cstheme="minorHAnsi"/>
          <w:b/>
        </w:rPr>
      </w:pPr>
    </w:p>
    <w:p w14:paraId="03953DE4" w14:textId="0F73F3AD" w:rsidR="00D96064" w:rsidRPr="0035732D" w:rsidRDefault="00D96064" w:rsidP="009A3D1C">
      <w:pPr>
        <w:spacing w:after="0" w:line="276" w:lineRule="auto"/>
        <w:jc w:val="left"/>
        <w:rPr>
          <w:rFonts w:cstheme="minorHAnsi"/>
          <w:b/>
        </w:rPr>
      </w:pPr>
    </w:p>
    <w:p w14:paraId="6E57EEE3" w14:textId="3E747FC3" w:rsidR="00D96064" w:rsidRPr="0035732D" w:rsidRDefault="00D96064" w:rsidP="009A3D1C">
      <w:pPr>
        <w:spacing w:after="0" w:line="276" w:lineRule="auto"/>
        <w:jc w:val="left"/>
        <w:rPr>
          <w:rFonts w:cstheme="minorHAnsi"/>
          <w:b/>
        </w:rPr>
      </w:pPr>
    </w:p>
    <w:p w14:paraId="16563B14" w14:textId="05251C93" w:rsidR="00D96064" w:rsidRPr="0035732D" w:rsidRDefault="00D96064" w:rsidP="009A3D1C">
      <w:pPr>
        <w:spacing w:after="0" w:line="276" w:lineRule="auto"/>
        <w:jc w:val="left"/>
        <w:rPr>
          <w:rFonts w:cstheme="minorHAnsi"/>
          <w:b/>
        </w:rPr>
      </w:pPr>
    </w:p>
    <w:p w14:paraId="7BC5F09E" w14:textId="73ACC698" w:rsidR="00D96064" w:rsidRPr="0035732D" w:rsidRDefault="00D96064" w:rsidP="009A3D1C">
      <w:pPr>
        <w:spacing w:after="0" w:line="276" w:lineRule="auto"/>
        <w:jc w:val="left"/>
        <w:rPr>
          <w:rFonts w:cstheme="minorHAnsi"/>
          <w:b/>
        </w:rPr>
      </w:pPr>
    </w:p>
    <w:p w14:paraId="464BB652" w14:textId="619E406D" w:rsidR="00D96064" w:rsidRPr="0035732D" w:rsidRDefault="00D96064" w:rsidP="009A3D1C">
      <w:pPr>
        <w:spacing w:after="0" w:line="276" w:lineRule="auto"/>
        <w:jc w:val="left"/>
        <w:rPr>
          <w:rFonts w:cstheme="minorHAnsi"/>
          <w:b/>
        </w:rPr>
      </w:pPr>
    </w:p>
    <w:p w14:paraId="0F1A913C" w14:textId="09425309" w:rsidR="00D96064" w:rsidRPr="0035732D" w:rsidRDefault="00D96064" w:rsidP="009A3D1C">
      <w:pPr>
        <w:spacing w:after="0" w:line="276" w:lineRule="auto"/>
        <w:jc w:val="left"/>
        <w:rPr>
          <w:rFonts w:cstheme="minorHAnsi"/>
          <w:b/>
        </w:rPr>
      </w:pPr>
    </w:p>
    <w:p w14:paraId="50784880" w14:textId="3182343D" w:rsidR="00D96064" w:rsidRPr="0035732D" w:rsidRDefault="00D96064" w:rsidP="009A3D1C">
      <w:pPr>
        <w:spacing w:after="0" w:line="276" w:lineRule="auto"/>
        <w:jc w:val="left"/>
        <w:rPr>
          <w:rFonts w:cstheme="minorHAnsi"/>
          <w:b/>
        </w:rPr>
      </w:pPr>
    </w:p>
    <w:p w14:paraId="6B1AC48D" w14:textId="7CF33E7E" w:rsidR="00D96064" w:rsidRPr="0035732D" w:rsidRDefault="00D96064" w:rsidP="009A3D1C">
      <w:pPr>
        <w:spacing w:after="0" w:line="276" w:lineRule="auto"/>
        <w:jc w:val="left"/>
        <w:rPr>
          <w:rFonts w:cstheme="minorHAnsi"/>
          <w:b/>
        </w:rPr>
      </w:pPr>
    </w:p>
    <w:p w14:paraId="1AB16FEC" w14:textId="241F65DC" w:rsidR="00D96064" w:rsidRPr="0035732D" w:rsidRDefault="00D96064" w:rsidP="009A3D1C">
      <w:pPr>
        <w:spacing w:after="0" w:line="276" w:lineRule="auto"/>
        <w:jc w:val="left"/>
        <w:rPr>
          <w:rFonts w:cstheme="minorHAnsi"/>
          <w:b/>
        </w:rPr>
      </w:pPr>
    </w:p>
    <w:p w14:paraId="63937A71" w14:textId="2BCD32DE" w:rsidR="00D96064" w:rsidRPr="0035732D" w:rsidRDefault="00D96064" w:rsidP="009A3D1C">
      <w:pPr>
        <w:spacing w:after="0" w:line="276" w:lineRule="auto"/>
        <w:jc w:val="left"/>
        <w:rPr>
          <w:rFonts w:cstheme="minorHAnsi"/>
          <w:b/>
        </w:rPr>
      </w:pPr>
    </w:p>
    <w:p w14:paraId="230F6D0A" w14:textId="21D6E270" w:rsidR="00D96064" w:rsidRPr="0035732D" w:rsidRDefault="00D96064" w:rsidP="009A3D1C">
      <w:pPr>
        <w:spacing w:after="0" w:line="276" w:lineRule="auto"/>
        <w:jc w:val="left"/>
        <w:rPr>
          <w:rFonts w:cstheme="minorHAnsi"/>
          <w:b/>
        </w:rPr>
      </w:pPr>
    </w:p>
    <w:p w14:paraId="4BB9B94E" w14:textId="77777777" w:rsidR="00D96064" w:rsidRPr="0035732D" w:rsidRDefault="00D96064" w:rsidP="009A3D1C">
      <w:pPr>
        <w:spacing w:after="0" w:line="276" w:lineRule="auto"/>
        <w:jc w:val="left"/>
        <w:rPr>
          <w:rFonts w:cstheme="minorHAnsi"/>
          <w:b/>
        </w:rPr>
      </w:pPr>
    </w:p>
    <w:p w14:paraId="48D736A8" w14:textId="05CCD12C" w:rsidR="00A814A5" w:rsidRDefault="00A814A5" w:rsidP="009A3D1C">
      <w:pPr>
        <w:spacing w:after="0" w:line="276" w:lineRule="auto"/>
        <w:jc w:val="left"/>
        <w:rPr>
          <w:rFonts w:cstheme="minorHAnsi"/>
          <w:b/>
        </w:rPr>
      </w:pPr>
    </w:p>
    <w:p w14:paraId="1D814580" w14:textId="2CF00931" w:rsidR="0054066C" w:rsidRDefault="0054066C" w:rsidP="009A3D1C">
      <w:pPr>
        <w:spacing w:after="0" w:line="276" w:lineRule="auto"/>
        <w:jc w:val="left"/>
        <w:rPr>
          <w:rFonts w:cstheme="minorHAnsi"/>
          <w:b/>
        </w:rPr>
      </w:pPr>
    </w:p>
    <w:p w14:paraId="0F9D5A3F" w14:textId="229BD444" w:rsidR="0054066C" w:rsidRDefault="0054066C" w:rsidP="009A3D1C">
      <w:pPr>
        <w:spacing w:after="0" w:line="276" w:lineRule="auto"/>
        <w:jc w:val="left"/>
        <w:rPr>
          <w:rFonts w:cstheme="minorHAnsi"/>
          <w:b/>
        </w:rPr>
      </w:pPr>
    </w:p>
    <w:p w14:paraId="1559AD5A" w14:textId="77777777" w:rsidR="002C2B8B" w:rsidRDefault="002C2B8B" w:rsidP="009A3D1C">
      <w:pPr>
        <w:spacing w:after="0" w:line="276" w:lineRule="auto"/>
        <w:jc w:val="left"/>
        <w:rPr>
          <w:rFonts w:cstheme="minorHAnsi"/>
          <w:b/>
        </w:rPr>
      </w:pPr>
    </w:p>
    <w:p w14:paraId="66C3A7B9" w14:textId="7B0641F0" w:rsidR="0054066C" w:rsidRDefault="0054066C" w:rsidP="009A3D1C">
      <w:pPr>
        <w:spacing w:after="0" w:line="276" w:lineRule="auto"/>
        <w:jc w:val="left"/>
        <w:rPr>
          <w:rFonts w:cstheme="minorHAnsi"/>
          <w:b/>
        </w:rPr>
      </w:pPr>
    </w:p>
    <w:p w14:paraId="3A1C9D4F" w14:textId="76CBA2C2" w:rsidR="0054066C" w:rsidRDefault="0054066C" w:rsidP="009A3D1C">
      <w:pPr>
        <w:spacing w:after="0" w:line="276" w:lineRule="auto"/>
        <w:jc w:val="left"/>
        <w:rPr>
          <w:rFonts w:cstheme="minorHAnsi"/>
          <w:b/>
        </w:rPr>
      </w:pPr>
    </w:p>
    <w:p w14:paraId="7D2FDC1E" w14:textId="301C5D9D" w:rsidR="0054066C" w:rsidRDefault="0054066C" w:rsidP="009A3D1C">
      <w:pPr>
        <w:spacing w:after="0" w:line="276" w:lineRule="auto"/>
        <w:jc w:val="left"/>
        <w:rPr>
          <w:rFonts w:cstheme="minorHAnsi"/>
          <w:b/>
        </w:rPr>
      </w:pPr>
    </w:p>
    <w:p w14:paraId="4ABAE028" w14:textId="77777777" w:rsidR="0054066C" w:rsidRPr="0035732D" w:rsidRDefault="0054066C" w:rsidP="009A3D1C">
      <w:pPr>
        <w:spacing w:after="0" w:line="276" w:lineRule="auto"/>
        <w:jc w:val="left"/>
        <w:rPr>
          <w:rFonts w:cstheme="minorHAnsi"/>
          <w:b/>
        </w:rPr>
      </w:pPr>
    </w:p>
    <w:p w14:paraId="558ABD6E" w14:textId="77777777" w:rsidR="00320509" w:rsidRPr="0035732D" w:rsidRDefault="00320509" w:rsidP="009A3D1C">
      <w:pPr>
        <w:spacing w:after="0" w:line="276" w:lineRule="auto"/>
        <w:jc w:val="left"/>
        <w:rPr>
          <w:rFonts w:cstheme="minorHAnsi"/>
          <w:b/>
        </w:rPr>
      </w:pPr>
    </w:p>
    <w:p w14:paraId="5A1E6B20" w14:textId="080873B6" w:rsidR="00320509" w:rsidRPr="0035732D" w:rsidRDefault="00320509" w:rsidP="009A3D1C">
      <w:pPr>
        <w:spacing w:after="0" w:line="276" w:lineRule="auto"/>
        <w:jc w:val="left"/>
        <w:rPr>
          <w:rFonts w:cstheme="minorHAnsi"/>
          <w:b/>
        </w:rPr>
      </w:pPr>
      <w:r w:rsidRPr="0035732D">
        <w:rPr>
          <w:rFonts w:cstheme="minorHAnsi"/>
          <w:b/>
        </w:rPr>
        <w:t>Opracowanie:</w:t>
      </w:r>
    </w:p>
    <w:p w14:paraId="1EEBAC9B" w14:textId="77777777" w:rsidR="00320509" w:rsidRPr="0035732D" w:rsidRDefault="00320509" w:rsidP="009A3D1C">
      <w:pPr>
        <w:spacing w:after="0" w:line="276" w:lineRule="auto"/>
        <w:jc w:val="left"/>
        <w:rPr>
          <w:rFonts w:cstheme="minorHAnsi"/>
          <w:i/>
        </w:rPr>
      </w:pPr>
      <w:r w:rsidRPr="0035732D">
        <w:rPr>
          <w:rFonts w:cstheme="minorHAnsi"/>
          <w:i/>
        </w:rPr>
        <w:t>Wydział Analiz Bezpieczeństwa Lotniczego</w:t>
      </w:r>
    </w:p>
    <w:p w14:paraId="52497E2A" w14:textId="705AF7D4" w:rsidR="00320509" w:rsidRPr="0035732D" w:rsidRDefault="00320509" w:rsidP="009A3D1C">
      <w:pPr>
        <w:spacing w:after="0" w:line="276" w:lineRule="auto"/>
        <w:jc w:val="left"/>
        <w:rPr>
          <w:rFonts w:cstheme="minorHAnsi"/>
        </w:rPr>
      </w:pPr>
      <w:r w:rsidRPr="0035732D">
        <w:rPr>
          <w:rFonts w:cstheme="minorHAnsi"/>
        </w:rPr>
        <w:t xml:space="preserve">Departament Zarządzania Bezpieczeństwem </w:t>
      </w:r>
    </w:p>
    <w:p w14:paraId="6879F283" w14:textId="77777777" w:rsidR="00320509" w:rsidRPr="0035732D" w:rsidRDefault="00320509" w:rsidP="009A3D1C">
      <w:pPr>
        <w:spacing w:after="0" w:line="276" w:lineRule="auto"/>
        <w:jc w:val="left"/>
        <w:rPr>
          <w:rFonts w:cstheme="minorHAnsi"/>
        </w:rPr>
      </w:pPr>
    </w:p>
    <w:p w14:paraId="295982F4" w14:textId="77777777" w:rsidR="00320509" w:rsidRPr="0035732D" w:rsidRDefault="00320509" w:rsidP="009A3D1C">
      <w:pPr>
        <w:spacing w:after="0" w:line="276" w:lineRule="auto"/>
        <w:jc w:val="left"/>
        <w:rPr>
          <w:rFonts w:cstheme="minorHAnsi"/>
          <w:b/>
        </w:rPr>
      </w:pPr>
      <w:r w:rsidRPr="0035732D">
        <w:rPr>
          <w:rFonts w:cstheme="minorHAnsi"/>
          <w:b/>
        </w:rPr>
        <w:t xml:space="preserve">Pod kierunkiem: </w:t>
      </w:r>
    </w:p>
    <w:p w14:paraId="6A018BAD" w14:textId="77777777" w:rsidR="00320509" w:rsidRPr="0035732D" w:rsidRDefault="00320509" w:rsidP="009A3D1C">
      <w:pPr>
        <w:spacing w:after="0" w:line="276" w:lineRule="auto"/>
        <w:jc w:val="left"/>
        <w:rPr>
          <w:rFonts w:cstheme="minorHAnsi"/>
        </w:rPr>
      </w:pPr>
      <w:r w:rsidRPr="0035732D">
        <w:rPr>
          <w:rFonts w:cstheme="minorHAnsi"/>
        </w:rPr>
        <w:t>Roman Ożóg</w:t>
      </w:r>
      <w:r w:rsidRPr="0035732D">
        <w:rPr>
          <w:rFonts w:cstheme="minorHAnsi"/>
        </w:rPr>
        <w:tab/>
      </w:r>
      <w:r w:rsidRPr="0035732D">
        <w:rPr>
          <w:rFonts w:cstheme="minorHAnsi"/>
        </w:rPr>
        <w:tab/>
      </w:r>
      <w:r w:rsidRPr="0035732D">
        <w:rPr>
          <w:rFonts w:cstheme="minorHAnsi"/>
        </w:rPr>
        <w:tab/>
      </w:r>
      <w:r w:rsidRPr="0035732D">
        <w:rPr>
          <w:rFonts w:cstheme="minorHAnsi"/>
        </w:rPr>
        <w:tab/>
      </w:r>
      <w:r w:rsidRPr="0035732D">
        <w:rPr>
          <w:rFonts w:cstheme="minorHAnsi"/>
        </w:rPr>
        <w:tab/>
      </w:r>
    </w:p>
    <w:p w14:paraId="58585F29" w14:textId="77777777" w:rsidR="00320509" w:rsidRPr="0035732D" w:rsidRDefault="00320509" w:rsidP="009A3D1C">
      <w:pPr>
        <w:spacing w:after="0" w:line="276" w:lineRule="auto"/>
        <w:jc w:val="left"/>
        <w:rPr>
          <w:rFonts w:cstheme="minorHAnsi"/>
          <w:i/>
        </w:rPr>
      </w:pPr>
      <w:r w:rsidRPr="0035732D">
        <w:rPr>
          <w:rFonts w:cstheme="minorHAnsi"/>
          <w:i/>
        </w:rPr>
        <w:t>Dyrektor</w:t>
      </w:r>
    </w:p>
    <w:p w14:paraId="514796A3" w14:textId="6CE27FD7" w:rsidR="00320509" w:rsidRPr="0035732D" w:rsidRDefault="00320509" w:rsidP="009A3D1C">
      <w:pPr>
        <w:spacing w:after="0" w:line="276" w:lineRule="auto"/>
        <w:jc w:val="left"/>
        <w:rPr>
          <w:rFonts w:cstheme="minorHAnsi"/>
        </w:rPr>
      </w:pPr>
      <w:r w:rsidRPr="0035732D">
        <w:rPr>
          <w:rFonts w:cstheme="minorHAnsi"/>
        </w:rPr>
        <w:t xml:space="preserve">Departament Zarządzania Bezpieczeństwem </w:t>
      </w:r>
    </w:p>
    <w:p w14:paraId="426AD6E3" w14:textId="77777777" w:rsidR="00320509" w:rsidRPr="0035732D" w:rsidRDefault="00320509" w:rsidP="009A3D1C">
      <w:pPr>
        <w:spacing w:after="0" w:line="276" w:lineRule="auto"/>
        <w:jc w:val="left"/>
        <w:rPr>
          <w:rFonts w:cstheme="minorHAnsi"/>
        </w:rPr>
      </w:pPr>
    </w:p>
    <w:p w14:paraId="17C29CFB" w14:textId="77777777" w:rsidR="00320509" w:rsidRPr="0035732D" w:rsidRDefault="00320509" w:rsidP="009A3D1C">
      <w:pPr>
        <w:spacing w:after="0" w:line="276" w:lineRule="auto"/>
        <w:jc w:val="left"/>
        <w:rPr>
          <w:rFonts w:cstheme="minorHAnsi"/>
        </w:rPr>
      </w:pPr>
    </w:p>
    <w:p w14:paraId="200D0CD9" w14:textId="2B368FC8" w:rsidR="00320509" w:rsidRPr="0035732D" w:rsidRDefault="00320509" w:rsidP="009A3D1C">
      <w:pPr>
        <w:spacing w:after="0" w:line="276" w:lineRule="auto"/>
        <w:jc w:val="left"/>
        <w:rPr>
          <w:rFonts w:cstheme="minorHAnsi"/>
        </w:rPr>
      </w:pPr>
      <w:r w:rsidRPr="0035732D">
        <w:rPr>
          <w:rFonts w:cstheme="minorHAnsi"/>
        </w:rPr>
        <w:t xml:space="preserve">Warszawa, </w:t>
      </w:r>
      <w:r w:rsidR="001D1C06">
        <w:rPr>
          <w:rFonts w:cstheme="minorHAnsi"/>
        </w:rPr>
        <w:t>24</w:t>
      </w:r>
      <w:r w:rsidRPr="0035732D">
        <w:rPr>
          <w:rFonts w:cstheme="minorHAnsi"/>
        </w:rPr>
        <w:t>.0</w:t>
      </w:r>
      <w:r w:rsidR="001D1C06">
        <w:rPr>
          <w:rFonts w:cstheme="minorHAnsi"/>
        </w:rPr>
        <w:t>4</w:t>
      </w:r>
      <w:r w:rsidRPr="0035732D">
        <w:rPr>
          <w:rFonts w:cstheme="minorHAnsi"/>
        </w:rPr>
        <w:t>.202</w:t>
      </w:r>
      <w:r w:rsidR="00581DD7" w:rsidRPr="0035732D">
        <w:rPr>
          <w:rFonts w:cstheme="minorHAnsi"/>
        </w:rPr>
        <w:t>6</w:t>
      </w:r>
      <w:r w:rsidRPr="0035732D">
        <w:rPr>
          <w:rFonts w:cstheme="minorHAnsi"/>
        </w:rPr>
        <w:t xml:space="preserve"> r.</w:t>
      </w:r>
    </w:p>
    <w:p w14:paraId="2FB29522" w14:textId="77777777" w:rsidR="00320509" w:rsidRPr="0035732D" w:rsidRDefault="00320509" w:rsidP="009A3D1C">
      <w:pPr>
        <w:spacing w:after="0" w:line="276" w:lineRule="auto"/>
        <w:jc w:val="left"/>
        <w:rPr>
          <w:rFonts w:cstheme="minorHAnsi"/>
        </w:rPr>
      </w:pPr>
    </w:p>
    <w:p w14:paraId="71100AF2" w14:textId="77777777" w:rsidR="00320509" w:rsidRPr="0035732D" w:rsidRDefault="00320509" w:rsidP="009A3D1C">
      <w:pPr>
        <w:spacing w:after="0" w:line="276" w:lineRule="auto"/>
        <w:jc w:val="left"/>
        <w:rPr>
          <w:rFonts w:cstheme="minorHAnsi"/>
        </w:rPr>
      </w:pPr>
      <w:r w:rsidRPr="0035732D">
        <w:rPr>
          <w:rFonts w:cstheme="minorHAnsi"/>
        </w:rPr>
        <w:t>© Urząd Lotnictwa Cywilnego</w:t>
      </w:r>
    </w:p>
    <w:p w14:paraId="0F80DEB4" w14:textId="77777777" w:rsidR="00320509" w:rsidRPr="0035732D" w:rsidRDefault="00320509" w:rsidP="009A3D1C">
      <w:pPr>
        <w:spacing w:after="0" w:line="276" w:lineRule="auto"/>
        <w:jc w:val="left"/>
        <w:rPr>
          <w:rFonts w:cstheme="minorHAnsi"/>
        </w:rPr>
      </w:pPr>
      <w:r w:rsidRPr="0035732D">
        <w:rPr>
          <w:rFonts w:cstheme="minorHAnsi"/>
        </w:rPr>
        <w:t xml:space="preserve">ul. Marcina Flisa 2 </w:t>
      </w:r>
    </w:p>
    <w:p w14:paraId="5DEC4B5F" w14:textId="77777777" w:rsidR="00320509" w:rsidRPr="0035732D" w:rsidRDefault="00320509" w:rsidP="009A3D1C">
      <w:pPr>
        <w:spacing w:after="0" w:line="276" w:lineRule="auto"/>
        <w:jc w:val="left"/>
        <w:rPr>
          <w:rFonts w:cstheme="minorHAnsi"/>
        </w:rPr>
      </w:pPr>
      <w:r w:rsidRPr="0035732D">
        <w:rPr>
          <w:rFonts w:cstheme="minorHAnsi"/>
        </w:rPr>
        <w:t>02-247 Warszawa</w:t>
      </w:r>
    </w:p>
    <w:p w14:paraId="4D146D41" w14:textId="5E391FC0" w:rsidR="00320509" w:rsidRPr="0035732D" w:rsidRDefault="006961BB" w:rsidP="009A3D1C">
      <w:pPr>
        <w:spacing w:after="0" w:line="276" w:lineRule="auto"/>
        <w:jc w:val="left"/>
        <w:rPr>
          <w:rFonts w:cstheme="minorHAnsi"/>
        </w:rPr>
      </w:pPr>
      <w:r w:rsidRPr="0035732D">
        <w:rPr>
          <w:rFonts w:cstheme="minorHAnsi"/>
        </w:rPr>
        <w:t>T</w:t>
      </w:r>
      <w:r w:rsidR="00320509" w:rsidRPr="0035732D">
        <w:rPr>
          <w:rFonts w:cstheme="minorHAnsi"/>
        </w:rPr>
        <w:t>el</w:t>
      </w:r>
      <w:r w:rsidRPr="0035732D">
        <w:rPr>
          <w:rFonts w:cstheme="minorHAnsi"/>
        </w:rPr>
        <w:t>.</w:t>
      </w:r>
      <w:r w:rsidR="00320509" w:rsidRPr="0035732D">
        <w:rPr>
          <w:rFonts w:cstheme="minorHAnsi"/>
        </w:rPr>
        <w:t>: 22 520 72 00</w:t>
      </w:r>
    </w:p>
    <w:p w14:paraId="6CB2F4F7" w14:textId="4A7751C5" w:rsidR="00877F86" w:rsidRPr="0035732D" w:rsidRDefault="00320509" w:rsidP="009A3D1C">
      <w:pPr>
        <w:spacing w:after="0" w:line="276" w:lineRule="auto"/>
        <w:jc w:val="left"/>
        <w:rPr>
          <w:rFonts w:cstheme="minorHAnsi"/>
        </w:rPr>
      </w:pPr>
      <w:r w:rsidRPr="0035732D">
        <w:rPr>
          <w:rFonts w:cstheme="minorHAnsi"/>
        </w:rPr>
        <w:t>www.ulc.gov.pl</w:t>
      </w:r>
    </w:p>
    <w:sectPr w:rsidR="00877F86" w:rsidRPr="0035732D" w:rsidSect="00DF73F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13FB9" w14:textId="77777777" w:rsidR="00D73C19" w:rsidRDefault="00D73C19" w:rsidP="00F21427">
      <w:pPr>
        <w:spacing w:after="0"/>
      </w:pPr>
      <w:r>
        <w:separator/>
      </w:r>
    </w:p>
  </w:endnote>
  <w:endnote w:type="continuationSeparator" w:id="0">
    <w:p w14:paraId="7066B6F2" w14:textId="77777777" w:rsidR="00D73C19" w:rsidRDefault="00D73C19" w:rsidP="00F21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64983"/>
      <w:docPartObj>
        <w:docPartGallery w:val="Page Numbers (Bottom of Page)"/>
        <w:docPartUnique/>
      </w:docPartObj>
    </w:sdtPr>
    <w:sdtEndPr/>
    <w:sdtContent>
      <w:p w14:paraId="5D14AB30" w14:textId="590A457D" w:rsidR="00D73C19" w:rsidRDefault="00D73C19">
        <w:pPr>
          <w:pStyle w:val="Stopka"/>
          <w:jc w:val="center"/>
        </w:pPr>
        <w:r>
          <w:fldChar w:fldCharType="begin"/>
        </w:r>
        <w:r>
          <w:instrText>PAGE   \* MERGEFORMAT</w:instrText>
        </w:r>
        <w:r>
          <w:fldChar w:fldCharType="separate"/>
        </w:r>
        <w:r>
          <w:t>2</w:t>
        </w:r>
        <w:r>
          <w:fldChar w:fldCharType="end"/>
        </w:r>
      </w:p>
    </w:sdtContent>
  </w:sdt>
  <w:p w14:paraId="31F3F9E3" w14:textId="77777777" w:rsidR="00D73C19" w:rsidRDefault="00D73C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B8C97" w14:textId="77777777" w:rsidR="00D73C19" w:rsidRDefault="00D73C19" w:rsidP="00F21427">
      <w:pPr>
        <w:spacing w:after="0"/>
      </w:pPr>
      <w:r>
        <w:separator/>
      </w:r>
    </w:p>
  </w:footnote>
  <w:footnote w:type="continuationSeparator" w:id="0">
    <w:p w14:paraId="0918AD02" w14:textId="77777777" w:rsidR="00D73C19" w:rsidRDefault="00D73C19" w:rsidP="00F21427">
      <w:pPr>
        <w:spacing w:after="0"/>
      </w:pPr>
      <w:r>
        <w:continuationSeparator/>
      </w:r>
    </w:p>
  </w:footnote>
  <w:footnote w:type="continuationNotice" w:id="1">
    <w:p w14:paraId="4D1FC377" w14:textId="77777777" w:rsidR="00D73C19" w:rsidRDefault="00D73C19">
      <w:pPr>
        <w:spacing w:after="0"/>
      </w:pPr>
    </w:p>
  </w:footnote>
  <w:footnote w:id="2">
    <w:p w14:paraId="4D07861B" w14:textId="77777777" w:rsidR="00D73C19" w:rsidRPr="00283ED1" w:rsidRDefault="00D73C19" w:rsidP="004E2F3A">
      <w:pPr>
        <w:pStyle w:val="Tekstprzypisudolnego"/>
        <w:jc w:val="left"/>
        <w:rPr>
          <w:sz w:val="18"/>
          <w:szCs w:val="18"/>
        </w:rPr>
      </w:pPr>
      <w:bookmarkStart w:id="13" w:name="_Hlk225432934"/>
      <w:r w:rsidRPr="00283ED1">
        <w:rPr>
          <w:rStyle w:val="Odwoanieprzypisudolnego"/>
          <w:sz w:val="18"/>
          <w:szCs w:val="18"/>
        </w:rPr>
        <w:footnoteRef/>
      </w:r>
      <w:r w:rsidRPr="00283ED1">
        <w:rPr>
          <w:sz w:val="18"/>
          <w:szCs w:val="18"/>
        </w:rPr>
        <w:t xml:space="preserve"> Osiem obszarów audytu w ramach USOAP, czyli: legislacja i przepisy lotnicze (LEG), organizacja lotnictwa cywilnego (ORG), licencje </w:t>
      </w:r>
      <w:r w:rsidRPr="00283ED1">
        <w:rPr>
          <w:sz w:val="18"/>
          <w:szCs w:val="18"/>
        </w:rPr>
        <w:br/>
        <w:t>i szkolenie personelu (PEL), operacje lotnicze (OPS), zdatność do lotu statków powietrznych (AIR), badanie wypadków i incydentów lotniczych (AIG), służby żeglugi powietrznej (ANS), lotniska i urządzenia naziemne Aerodromes and ground aids (AGA).</w:t>
      </w:r>
      <w:bookmarkEnd w:id="13"/>
    </w:p>
  </w:footnote>
  <w:footnote w:id="3">
    <w:p w14:paraId="3CA3C56F" w14:textId="3E5A0D1C" w:rsidR="00D73C19" w:rsidRPr="004740CD" w:rsidRDefault="00D73C19">
      <w:pPr>
        <w:pStyle w:val="Tekstprzypisudolnego"/>
        <w:rPr>
          <w:sz w:val="18"/>
          <w:szCs w:val="18"/>
        </w:rPr>
      </w:pPr>
      <w:r w:rsidRPr="004740CD">
        <w:rPr>
          <w:rStyle w:val="Odwoanieprzypisudolnego"/>
          <w:sz w:val="18"/>
          <w:szCs w:val="18"/>
        </w:rPr>
        <w:footnoteRef/>
      </w:r>
      <w:r w:rsidRPr="004740CD">
        <w:rPr>
          <w:sz w:val="18"/>
          <w:szCs w:val="18"/>
        </w:rPr>
        <w:t xml:space="preserve"> Rozporządzenie Parlamentu Europejskiego i Rady (UE) 2018/1139 z dnia 4 lipca 2018 r. w sprawie wspólnych zasad w dziedzinie lotnictwa cywilnego i utworzenia Agencji Unii Europejskiej ds. Bezpieczeństwa Lotniczego oraz zmieniającego rozporządzenia Parlamentu Europejskiego </w:t>
      </w:r>
      <w:r>
        <w:rPr>
          <w:sz w:val="18"/>
          <w:szCs w:val="18"/>
        </w:rPr>
        <w:br/>
      </w:r>
      <w:r w:rsidRPr="004740CD">
        <w:rPr>
          <w:sz w:val="18"/>
          <w:szCs w:val="18"/>
        </w:rPr>
        <w:t xml:space="preserve">i Rady (WE) nr 2111/2005, (WE) nr 1008/2008, (UE) nr 996/2010, (UE) nr 376/2014 i dyrektywy Parlamentu Europejskiego i Rady 2014/30/UE </w:t>
      </w:r>
      <w:r>
        <w:rPr>
          <w:sz w:val="18"/>
          <w:szCs w:val="18"/>
        </w:rPr>
        <w:br/>
      </w:r>
      <w:r w:rsidRPr="004740CD">
        <w:rPr>
          <w:sz w:val="18"/>
          <w:szCs w:val="18"/>
        </w:rPr>
        <w:t>i 2014/53/UE, a także uchylającego rozporządzenia Parlamentu Europejskiego i Rady (WE) nr 552/2004 i (WE) nr 216/2008 i rozporządzenie Rady (EWG) nr 3922/91 (Dz. Urz. UE L 212 z 22.08.2018, str. 1, z późn. zm.), zwane „rozporządzeniem bazowym”.</w:t>
      </w:r>
    </w:p>
  </w:footnote>
  <w:footnote w:id="4">
    <w:p w14:paraId="6DE8E5FC" w14:textId="7B845402" w:rsidR="00D73C19" w:rsidRPr="00283ED1" w:rsidRDefault="00D73C19">
      <w:pPr>
        <w:pStyle w:val="Tekstprzypisudolnego"/>
        <w:rPr>
          <w:sz w:val="18"/>
          <w:szCs w:val="18"/>
        </w:rPr>
      </w:pPr>
      <w:r w:rsidRPr="00283ED1">
        <w:rPr>
          <w:rStyle w:val="Odwoanieprzypisudolnego"/>
          <w:sz w:val="18"/>
          <w:szCs w:val="18"/>
        </w:rPr>
        <w:footnoteRef/>
      </w:r>
      <w:r w:rsidRPr="00283ED1">
        <w:rPr>
          <w:sz w:val="18"/>
          <w:szCs w:val="18"/>
        </w:rPr>
        <w:t xml:space="preserve"> Rozporządzenie Komisji (UE) 2018/395 z dnia 13 marca 2018 r. ustanawiające szczegółowe przepisy dotyczące eksploatacji balonów zgodnie </w:t>
      </w:r>
      <w:r>
        <w:rPr>
          <w:sz w:val="18"/>
          <w:szCs w:val="18"/>
        </w:rPr>
        <w:br/>
      </w:r>
      <w:r w:rsidRPr="00283ED1">
        <w:rPr>
          <w:sz w:val="18"/>
          <w:szCs w:val="18"/>
        </w:rPr>
        <w:t>z rozporządzeniem Parlamentu Europejskiego i Rady (WE) nr 216/2008.</w:t>
      </w:r>
    </w:p>
  </w:footnote>
  <w:footnote w:id="5">
    <w:p w14:paraId="4D3E34C2" w14:textId="1B325F31" w:rsidR="00D73C19" w:rsidRPr="00283ED1" w:rsidRDefault="00D73C19" w:rsidP="00836ABA">
      <w:pPr>
        <w:pStyle w:val="Tekstprzypisudolnego"/>
        <w:rPr>
          <w:sz w:val="18"/>
          <w:szCs w:val="18"/>
        </w:rPr>
      </w:pPr>
      <w:r w:rsidRPr="00283ED1">
        <w:rPr>
          <w:rStyle w:val="Odwoanieprzypisudolnego"/>
          <w:sz w:val="18"/>
          <w:szCs w:val="18"/>
        </w:rPr>
        <w:footnoteRef/>
      </w:r>
      <w:r w:rsidRPr="00283ED1">
        <w:rPr>
          <w:sz w:val="18"/>
          <w:szCs w:val="18"/>
        </w:rPr>
        <w:t xml:space="preserve"> Rozporządzenie Wykonawcze Komisji (UE) 218/1976 z dnia 14 grudnia 2018 r. ustanawiające szczegółowe przepisy dotyczące eksploatacji szybowców na podstawie rozporządzenia Parlamentu Europejskiego i Rady (UE) 2018/1139. Podmioty SAO i BOP rozpoczęły zgłaszanie swojej działalności od 2019 roku.</w:t>
      </w:r>
    </w:p>
  </w:footnote>
  <w:footnote w:id="6">
    <w:p w14:paraId="141CB7A4" w14:textId="77777777" w:rsidR="00D73C19" w:rsidRPr="00283ED1" w:rsidRDefault="00D73C19" w:rsidP="000E7FD7">
      <w:pPr>
        <w:pStyle w:val="Tekstprzypisudolnego"/>
        <w:rPr>
          <w:sz w:val="18"/>
          <w:szCs w:val="18"/>
        </w:rPr>
      </w:pPr>
      <w:r w:rsidRPr="00283ED1">
        <w:rPr>
          <w:rStyle w:val="Odwoanieprzypisudolnego"/>
          <w:sz w:val="18"/>
          <w:szCs w:val="18"/>
        </w:rPr>
        <w:footnoteRef/>
      </w:r>
      <w:r w:rsidRPr="00283ED1">
        <w:rPr>
          <w:sz w:val="18"/>
          <w:szCs w:val="18"/>
        </w:rPr>
        <w:t xml:space="preserve"> Łącznie 48 podmiotów, z których 34 posiada zgłoszenie SPO zgodnie z rozporządzeniem 965/2012/UE (w tym 11 podmiotów posiada zezwolenia SPO HR), 7 posiada krajowe zezwolenie SPO HR na prowadzenie operacji przeciwpożarowych, 4 zezwolenie SPO HR KRAJ oraz 3 zezwolenie SPO KRAJ wydane na podstawie ustawy </w:t>
      </w:r>
      <w:r w:rsidRPr="00283ED1">
        <w:rPr>
          <w:rFonts w:cstheme="minorHAnsi"/>
          <w:sz w:val="18"/>
          <w:szCs w:val="18"/>
        </w:rPr>
        <w:t>−</w:t>
      </w:r>
      <w:r w:rsidRPr="00283ED1">
        <w:rPr>
          <w:sz w:val="18"/>
          <w:szCs w:val="18"/>
        </w:rPr>
        <w:t xml:space="preserve"> Prawo lotnicze.</w:t>
      </w:r>
    </w:p>
  </w:footnote>
  <w:footnote w:id="7">
    <w:p w14:paraId="75E9F432" w14:textId="77777777" w:rsidR="00D73C19" w:rsidRPr="00283ED1" w:rsidRDefault="00D73C19" w:rsidP="000E7FD7">
      <w:pPr>
        <w:pStyle w:val="Tekstprzypisudolnego"/>
        <w:rPr>
          <w:sz w:val="18"/>
          <w:szCs w:val="18"/>
        </w:rPr>
      </w:pPr>
      <w:r w:rsidRPr="00283ED1">
        <w:rPr>
          <w:rStyle w:val="Odwoanieprzypisudolnego"/>
          <w:sz w:val="18"/>
          <w:szCs w:val="18"/>
        </w:rPr>
        <w:footnoteRef/>
      </w:r>
      <w:r w:rsidRPr="00283ED1">
        <w:rPr>
          <w:sz w:val="18"/>
          <w:szCs w:val="18"/>
        </w:rPr>
        <w:t xml:space="preserve"> Łącznie 45 podmiotów, z których 31 posiada zgłoszenie SPO zgodnie z rozporządzeniem 965/2012/UE (w tym 11 podmiotów posiada zezwolenia SPO HR), 7 posiada krajowe zezwolenie SPO HR na prowadzenie operacji przeciwpożarowych, 2 zezwolenie SPO HR KRAJ oraz 5 zezwoleń SPO KRAJ wydane na podstawie ustawy – Prawo lotnicze.</w:t>
      </w:r>
    </w:p>
  </w:footnote>
  <w:footnote w:id="8">
    <w:p w14:paraId="621E19CB" w14:textId="77777777" w:rsidR="00D73C19" w:rsidRPr="00AC2DA1" w:rsidRDefault="00D73C19" w:rsidP="002A796D">
      <w:pPr>
        <w:pStyle w:val="Tekstprzypisudolnego"/>
        <w:rPr>
          <w:sz w:val="18"/>
        </w:rPr>
      </w:pPr>
      <w:r w:rsidRPr="00283ED1">
        <w:rPr>
          <w:rStyle w:val="Odwoanieprzypisudolnego"/>
          <w:sz w:val="18"/>
          <w:szCs w:val="18"/>
        </w:rPr>
        <w:footnoteRef/>
      </w:r>
      <w:r w:rsidRPr="00283ED1">
        <w:rPr>
          <w:sz w:val="18"/>
          <w:szCs w:val="18"/>
        </w:rPr>
        <w:t xml:space="preserve"> Łącznie 46 podmiotów, z których 31 posiada zgłoszenie SPO zgodnie z rozporządzeniem 965/2012/UE (w tym 12 podmiotów posiada zezwolenia SPO HR), 6 posiada krajowe zezwolenie SPO HR na prowadzenie operacji przeciwpożarowych, 2 zezwolenie SPO HR KRAJ oraz 8 zezwoleń SPO KRAJ wydane na podstawie ustawy − Prawo lotnicze.</w:t>
      </w:r>
    </w:p>
  </w:footnote>
  <w:footnote w:id="9">
    <w:p w14:paraId="637F768F" w14:textId="77777777" w:rsidR="00D73C19" w:rsidRPr="00CB1058" w:rsidRDefault="00D73C19" w:rsidP="000E7FD7">
      <w:pPr>
        <w:pStyle w:val="Tekstprzypisudolnego"/>
        <w:rPr>
          <w:color w:val="FF0000"/>
          <w:sz w:val="18"/>
          <w:szCs w:val="18"/>
        </w:rPr>
      </w:pPr>
      <w:r w:rsidRPr="00C87D41">
        <w:rPr>
          <w:rStyle w:val="Odwoanieprzypisudolnego"/>
          <w:color w:val="000000" w:themeColor="text1"/>
          <w:sz w:val="18"/>
          <w:szCs w:val="18"/>
        </w:rPr>
        <w:footnoteRef/>
      </w:r>
      <w:r w:rsidRPr="00C87D41">
        <w:rPr>
          <w:color w:val="000000" w:themeColor="text1"/>
          <w:sz w:val="18"/>
          <w:szCs w:val="18"/>
        </w:rPr>
        <w:t xml:space="preserve"> 33 </w:t>
      </w:r>
      <w:bookmarkStart w:id="59" w:name="_Hlk192584855"/>
      <w:r w:rsidRPr="00C87D41">
        <w:rPr>
          <w:color w:val="000000" w:themeColor="text1"/>
          <w:sz w:val="18"/>
          <w:szCs w:val="18"/>
        </w:rPr>
        <w:t xml:space="preserve">agentów obsługi naziemnej nie będących jednocześnie zarządzającym lub przewoźnikiem. Analogicznie jak w latach ubiegłych </w:t>
      </w:r>
      <w:r w:rsidRPr="00CB1058">
        <w:rPr>
          <w:color w:val="000000" w:themeColor="text1"/>
          <w:sz w:val="18"/>
          <w:szCs w:val="18"/>
        </w:rPr>
        <w:t>takie podmioty, pomimo posiadania zezwolenia, liczone są tylko raz: jako agent obsługi naziemnej, przewoźnik lotniczy lub zarządzający lotniskiem.</w:t>
      </w:r>
      <w:bookmarkEnd w:id="59"/>
    </w:p>
  </w:footnote>
  <w:footnote w:id="10">
    <w:p w14:paraId="535FC544" w14:textId="2844E5B2" w:rsidR="00D73C19" w:rsidRPr="00CB1058" w:rsidRDefault="00D73C19">
      <w:pPr>
        <w:pStyle w:val="Tekstprzypisudolnego"/>
        <w:rPr>
          <w:sz w:val="18"/>
          <w:szCs w:val="18"/>
        </w:rPr>
      </w:pPr>
      <w:r w:rsidRPr="00CB1058">
        <w:rPr>
          <w:rStyle w:val="Odwoanieprzypisudolnego"/>
          <w:sz w:val="18"/>
          <w:szCs w:val="18"/>
        </w:rPr>
        <w:footnoteRef/>
      </w:r>
      <w:r w:rsidRPr="00CB1058">
        <w:rPr>
          <w:sz w:val="18"/>
          <w:szCs w:val="18"/>
        </w:rPr>
        <w:t xml:space="preserve"> 34 agentów obsługi naziemnej nie będących jednocześnie zarządzającym lub przewoźnikiem. Analogicznie jak w latach ubiegłych takie podmioty, pomimo posiadania zezwolenia, liczone są tylko raz: jako agent obsługi naziemnej, przewoźnik lotniczy lub zarządzający lotniskiem.</w:t>
      </w:r>
    </w:p>
  </w:footnote>
  <w:footnote w:id="11">
    <w:p w14:paraId="49C4DAFB" w14:textId="77777777" w:rsidR="00D73C19" w:rsidRPr="00CB1058" w:rsidRDefault="00D73C19">
      <w:pPr>
        <w:pStyle w:val="Tekstprzypisudolnego"/>
        <w:rPr>
          <w:sz w:val="18"/>
          <w:szCs w:val="18"/>
        </w:rPr>
      </w:pPr>
      <w:r w:rsidRPr="00CB1058">
        <w:rPr>
          <w:rStyle w:val="Odwoanieprzypisudolnego"/>
          <w:sz w:val="18"/>
          <w:szCs w:val="18"/>
        </w:rPr>
        <w:footnoteRef/>
      </w:r>
      <w:r w:rsidRPr="00CB1058">
        <w:rPr>
          <w:sz w:val="18"/>
          <w:szCs w:val="18"/>
        </w:rPr>
        <w:t xml:space="preserve"> 37 agentów obsługi naziemnej nie będących jednocześnie zarządzającym lub przewoźnikiem. Analogicznie jak w latach ubiegłych takie podmioty, pomimo posiadania zezwolenia, liczone są tylko raz: jako agent obsługi naziemnej, przewoźnik lotniczy lub zarządzający lotniskiem.</w:t>
      </w:r>
    </w:p>
  </w:footnote>
  <w:footnote w:id="12">
    <w:p w14:paraId="4DB57D8E" w14:textId="77777777" w:rsidR="00D73C19" w:rsidRPr="00CB1058" w:rsidRDefault="00D73C19" w:rsidP="000E7FD7">
      <w:pPr>
        <w:pStyle w:val="Tekstprzypisudolnego"/>
        <w:rPr>
          <w:sz w:val="18"/>
          <w:szCs w:val="18"/>
        </w:rPr>
      </w:pPr>
      <w:r w:rsidRPr="00CB1058">
        <w:rPr>
          <w:rStyle w:val="Odwoanieprzypisudolnego"/>
          <w:sz w:val="18"/>
          <w:szCs w:val="18"/>
        </w:rPr>
        <w:footnoteRef/>
      </w:r>
      <w:r w:rsidRPr="00CB1058">
        <w:rPr>
          <w:sz w:val="18"/>
          <w:szCs w:val="18"/>
        </w:rPr>
        <w:t xml:space="preserve"> 13 zarządzających 15 lotniskami (PPL zarządza lotniskami w Warszawie, Zielonej Górze oraz Radomiu).</w:t>
      </w:r>
    </w:p>
  </w:footnote>
  <w:footnote w:id="13">
    <w:p w14:paraId="4A70B1EF" w14:textId="68AF3FDB" w:rsidR="00D73C19" w:rsidRPr="00CB1058" w:rsidRDefault="00D73C19" w:rsidP="000E7FD7">
      <w:pPr>
        <w:pStyle w:val="Tekstprzypisudolnego"/>
        <w:rPr>
          <w:sz w:val="18"/>
          <w:szCs w:val="18"/>
        </w:rPr>
      </w:pPr>
      <w:r w:rsidRPr="00CB1058">
        <w:rPr>
          <w:rStyle w:val="Odwoanieprzypisudolnego"/>
          <w:sz w:val="18"/>
          <w:szCs w:val="18"/>
        </w:rPr>
        <w:footnoteRef/>
      </w:r>
      <w:r w:rsidRPr="00CB1058">
        <w:rPr>
          <w:sz w:val="18"/>
          <w:szCs w:val="18"/>
        </w:rPr>
        <w:t xml:space="preserve"> W 2024 roku – 13 zarządzających 15 lotniskami (PPL zarządza lotniskami w Warszawie, Zielonej Górze oraz Radomiu).</w:t>
      </w:r>
    </w:p>
  </w:footnote>
  <w:footnote w:id="14">
    <w:p w14:paraId="610C9729" w14:textId="77777777" w:rsidR="00D73C19" w:rsidRDefault="00D73C19">
      <w:pPr>
        <w:pStyle w:val="Tekstprzypisudolnego"/>
      </w:pPr>
      <w:r w:rsidRPr="00CB1058">
        <w:rPr>
          <w:rStyle w:val="Odwoanieprzypisudolnego"/>
          <w:sz w:val="18"/>
          <w:szCs w:val="18"/>
        </w:rPr>
        <w:footnoteRef/>
      </w:r>
      <w:r w:rsidRPr="00CB1058">
        <w:rPr>
          <w:sz w:val="18"/>
          <w:szCs w:val="18"/>
        </w:rPr>
        <w:t xml:space="preserve"> 13 zarządzających 15 lotniskami (Polskie Porty Lotnicze S.A. zarządza lotniskami Warszawie, Zielonej Górze i Radomiu).</w:t>
      </w:r>
    </w:p>
  </w:footnote>
  <w:footnote w:id="15">
    <w:p w14:paraId="525BC0CE" w14:textId="16D8B9C8" w:rsidR="00D73C19" w:rsidRDefault="00D73C19">
      <w:pPr>
        <w:pStyle w:val="Tekstprzypisudolnego"/>
      </w:pPr>
      <w:r>
        <w:rPr>
          <w:rStyle w:val="Odwoanieprzypisudolnego"/>
        </w:rPr>
        <w:footnoteRef/>
      </w:r>
      <w:r>
        <w:t xml:space="preserve"> Za </w:t>
      </w:r>
      <w:r w:rsidRPr="00486E9F">
        <w:t>Maciej Benedyk, Maciej Zaborowski</w:t>
      </w:r>
      <w:r>
        <w:t>,</w:t>
      </w:r>
      <w:r w:rsidRPr="00486E9F">
        <w:t xml:space="preserve"> Centrum Meteorologicznej Osłony Lotnictwa Cywilnego, IMGW-PIB</w:t>
      </w:r>
      <w:r>
        <w:t xml:space="preserve">, </w:t>
      </w:r>
      <w:hyperlink r:id="rId1" w:history="1">
        <w:r w:rsidRPr="003C4185">
          <w:rPr>
            <w:rStyle w:val="Hipercze"/>
          </w:rPr>
          <w:t>https://dlapilota.pl/wiadomosci/swiat/niebezpieczne-zjawiska-atmosferyczne-w-lotnictwie-wiatr-i-turbulencja</w:t>
        </w:r>
      </w:hyperlink>
      <w:r>
        <w:t xml:space="preserve"> </w:t>
      </w:r>
    </w:p>
  </w:footnote>
  <w:footnote w:id="16">
    <w:p w14:paraId="54133B27" w14:textId="1FB5D3A0" w:rsidR="00D73C19" w:rsidRPr="00283ED1" w:rsidRDefault="00D73C19" w:rsidP="00283ED1">
      <w:pPr>
        <w:pStyle w:val="Tekstprzypisudolnego"/>
        <w:jc w:val="left"/>
        <w:rPr>
          <w:sz w:val="18"/>
          <w:szCs w:val="18"/>
        </w:rPr>
      </w:pPr>
      <w:r w:rsidRPr="00283ED1">
        <w:rPr>
          <w:rStyle w:val="Odwoanieprzypisudolnego"/>
          <w:sz w:val="18"/>
          <w:szCs w:val="18"/>
        </w:rPr>
        <w:footnoteRef/>
      </w:r>
      <w:r w:rsidRPr="00283ED1">
        <w:rPr>
          <w:sz w:val="18"/>
          <w:szCs w:val="18"/>
        </w:rPr>
        <w:t xml:space="preserve"> W przypadku, gdy zakłócenia sygnału GNSS/GPS występują w danej lokalizacji/obszarze geograficznym i przedziale czasowym oraz wpływają jednocześnie na wiele statków powietrznych danego operatora, ale bez generowania niekorzystnych następstwa dla bezpieczeństwa operacji lotniczej to wówczas poprzez system ECCAIRS można dokonać jednego scalonego zgłoszenia z podaniem w opisie tego zgłoszenia znaków rozpoznawczych statków powietrznych, których zakłócenie dotyczyło.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51AA8" w14:textId="270B2F23" w:rsidR="00D73C19" w:rsidRDefault="00052967">
    <w:pPr>
      <w:pStyle w:val="Nagwek"/>
    </w:pPr>
    <w:r>
      <w:rPr>
        <w:noProof/>
      </w:rPr>
      <w:pict w14:anchorId="49178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0235" o:spid="_x0000_s2050" type="#_x0000_t136" style="position:absolute;left:0;text-align:left;margin-left:0;margin-top:0;width:778.5pt;height:134.25pt;rotation:315;z-index:-251655168;mso-position-horizontal:center;mso-position-horizontal-relative:margin;mso-position-vertical:center;mso-position-vertical-relative:margin" o:allowincell="f" fillcolor="#8eaadb [1940]" stroked="f">
          <v:fill opacity=".5"/>
          <v:textpath style="font-family:&quot;Calibri&quot;;font-size:110pt" string="PROJEKT /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A1D2" w14:textId="70E76943" w:rsidR="00D73C19" w:rsidRDefault="00052967">
    <w:pPr>
      <w:pStyle w:val="Nagwek"/>
    </w:pPr>
    <w:r>
      <w:rPr>
        <w:noProof/>
      </w:rPr>
      <w:pict w14:anchorId="6F3C2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0236" o:spid="_x0000_s2051" type="#_x0000_t136" style="position:absolute;left:0;text-align:left;margin-left:0;margin-top:0;width:778.5pt;height:134.25pt;rotation:315;z-index:-251653120;mso-position-horizontal:center;mso-position-horizontal-relative:margin;mso-position-vertical:center;mso-position-vertical-relative:margin" o:allowincell="f" fillcolor="#8eaadb [1940]" stroked="f">
          <v:fill opacity=".5"/>
          <v:textpath style="font-family:&quot;Calibri&quot;;font-size:110pt" string="PROJEKT /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691B" w14:textId="4F55B9A6" w:rsidR="00D73C19" w:rsidRDefault="00052967">
    <w:pPr>
      <w:pStyle w:val="Nagwek"/>
    </w:pPr>
    <w:r>
      <w:rPr>
        <w:noProof/>
      </w:rPr>
      <w:pict w14:anchorId="11FDC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0234" o:spid="_x0000_s2049" type="#_x0000_t136" style="position:absolute;left:0;text-align:left;margin-left:0;margin-top:0;width:778.5pt;height:134.25pt;rotation:315;z-index:-251657216;mso-position-horizontal:center;mso-position-horizontal-relative:margin;mso-position-vertical:center;mso-position-vertical-relative:margin" o:allowincell="f" fillcolor="#8eaadb [1940]" stroked="f">
          <v:fill opacity=".5"/>
          <v:textpath style="font-family:&quot;Calibri&quot;;font-size:110pt" string="PROJEKT /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385"/>
    <w:multiLevelType w:val="hybridMultilevel"/>
    <w:tmpl w:val="D3B09B0E"/>
    <w:lvl w:ilvl="0" w:tplc="DF6238D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AD4473"/>
    <w:multiLevelType w:val="hybridMultilevel"/>
    <w:tmpl w:val="ACD60AC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CD04A9"/>
    <w:multiLevelType w:val="hybridMultilevel"/>
    <w:tmpl w:val="E57A0E5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D32B9C"/>
    <w:multiLevelType w:val="hybridMultilevel"/>
    <w:tmpl w:val="D5CEF54A"/>
    <w:lvl w:ilvl="0" w:tplc="A444456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663DD"/>
    <w:multiLevelType w:val="hybridMultilevel"/>
    <w:tmpl w:val="DA849822"/>
    <w:lvl w:ilvl="0" w:tplc="1DBE677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FA861D8"/>
    <w:multiLevelType w:val="hybridMultilevel"/>
    <w:tmpl w:val="8D988E38"/>
    <w:lvl w:ilvl="0" w:tplc="04150001">
      <w:start w:val="1"/>
      <w:numFmt w:val="bullet"/>
      <w:lvlText w:val=""/>
      <w:lvlJc w:val="left"/>
      <w:pPr>
        <w:ind w:left="720" w:hanging="360"/>
      </w:pPr>
      <w:rPr>
        <w:rFonts w:ascii="Symbol" w:hAnsi="Symbol" w:hint="default"/>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CF3C18"/>
    <w:multiLevelType w:val="hybridMultilevel"/>
    <w:tmpl w:val="E0DC0F88"/>
    <w:lvl w:ilvl="0" w:tplc="3606D4BC">
      <w:start w:val="1"/>
      <w:numFmt w:val="decimal"/>
      <w:lvlText w:val="4.%1"/>
      <w:lvlJc w:val="center"/>
      <w:pPr>
        <w:ind w:left="720" w:hanging="360"/>
      </w:pPr>
      <w:rPr>
        <w:rFonts w:ascii="Calibri Light" w:hAnsi="Calibri Light" w:hint="default"/>
        <w:b/>
        <w:bCs/>
        <w:i w:val="0"/>
        <w:iCs w:val="0"/>
        <w:caps w:val="0"/>
        <w:strike w:val="0"/>
        <w:dstrike w:val="0"/>
        <w:outline w:val="0"/>
        <w:shadow w:val="0"/>
        <w:emboss w:val="0"/>
        <w:imprint w:val="0"/>
        <w:vanish w:val="0"/>
        <w:color w:val="1F4E79" w:themeColor="accent5" w:themeShade="80"/>
        <w:spacing w:val="0"/>
        <w:kern w:val="0"/>
        <w:position w:val="0"/>
        <w:sz w:val="28"/>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E4382E"/>
    <w:multiLevelType w:val="hybridMultilevel"/>
    <w:tmpl w:val="DA48B5B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DE6921"/>
    <w:multiLevelType w:val="hybridMultilevel"/>
    <w:tmpl w:val="75162648"/>
    <w:lvl w:ilvl="0" w:tplc="FED601D8">
      <w:start w:val="1"/>
      <w:numFmt w:val="decimal"/>
      <w:lvlText w:val="CE-%1   "/>
      <w:lvlJc w:val="left"/>
      <w:pPr>
        <w:ind w:left="720" w:hanging="360"/>
      </w:pPr>
      <w:rPr>
        <w:rFonts w:hint="default"/>
        <w:b/>
        <w:bCs/>
        <w:color w:val="0070C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5C5BCD"/>
    <w:multiLevelType w:val="hybridMultilevel"/>
    <w:tmpl w:val="913E7510"/>
    <w:lvl w:ilvl="0" w:tplc="655012C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E85490"/>
    <w:multiLevelType w:val="hybridMultilevel"/>
    <w:tmpl w:val="ADC030D4"/>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6C5C5B"/>
    <w:multiLevelType w:val="hybridMultilevel"/>
    <w:tmpl w:val="A58463E2"/>
    <w:lvl w:ilvl="0" w:tplc="0415000F">
      <w:start w:val="1"/>
      <w:numFmt w:val="decimal"/>
      <w:lvlText w:val="%1."/>
      <w:lvlJc w:val="left"/>
      <w:pPr>
        <w:ind w:left="1876" w:hanging="360"/>
      </w:pPr>
    </w:lvl>
    <w:lvl w:ilvl="1" w:tplc="04150019" w:tentative="1">
      <w:start w:val="1"/>
      <w:numFmt w:val="lowerLetter"/>
      <w:lvlText w:val="%2."/>
      <w:lvlJc w:val="left"/>
      <w:pPr>
        <w:ind w:left="2596" w:hanging="360"/>
      </w:pPr>
    </w:lvl>
    <w:lvl w:ilvl="2" w:tplc="0415001B" w:tentative="1">
      <w:start w:val="1"/>
      <w:numFmt w:val="lowerRoman"/>
      <w:lvlText w:val="%3."/>
      <w:lvlJc w:val="right"/>
      <w:pPr>
        <w:ind w:left="3316" w:hanging="180"/>
      </w:pPr>
    </w:lvl>
    <w:lvl w:ilvl="3" w:tplc="0415000F" w:tentative="1">
      <w:start w:val="1"/>
      <w:numFmt w:val="decimal"/>
      <w:lvlText w:val="%4."/>
      <w:lvlJc w:val="left"/>
      <w:pPr>
        <w:ind w:left="4036" w:hanging="360"/>
      </w:pPr>
    </w:lvl>
    <w:lvl w:ilvl="4" w:tplc="04150019" w:tentative="1">
      <w:start w:val="1"/>
      <w:numFmt w:val="lowerLetter"/>
      <w:lvlText w:val="%5."/>
      <w:lvlJc w:val="left"/>
      <w:pPr>
        <w:ind w:left="4756" w:hanging="360"/>
      </w:pPr>
    </w:lvl>
    <w:lvl w:ilvl="5" w:tplc="0415001B" w:tentative="1">
      <w:start w:val="1"/>
      <w:numFmt w:val="lowerRoman"/>
      <w:lvlText w:val="%6."/>
      <w:lvlJc w:val="right"/>
      <w:pPr>
        <w:ind w:left="5476" w:hanging="180"/>
      </w:pPr>
    </w:lvl>
    <w:lvl w:ilvl="6" w:tplc="0415000F" w:tentative="1">
      <w:start w:val="1"/>
      <w:numFmt w:val="decimal"/>
      <w:lvlText w:val="%7."/>
      <w:lvlJc w:val="left"/>
      <w:pPr>
        <w:ind w:left="6196" w:hanging="360"/>
      </w:pPr>
    </w:lvl>
    <w:lvl w:ilvl="7" w:tplc="04150019" w:tentative="1">
      <w:start w:val="1"/>
      <w:numFmt w:val="lowerLetter"/>
      <w:lvlText w:val="%8."/>
      <w:lvlJc w:val="left"/>
      <w:pPr>
        <w:ind w:left="6916" w:hanging="360"/>
      </w:pPr>
    </w:lvl>
    <w:lvl w:ilvl="8" w:tplc="0415001B" w:tentative="1">
      <w:start w:val="1"/>
      <w:numFmt w:val="lowerRoman"/>
      <w:lvlText w:val="%9."/>
      <w:lvlJc w:val="right"/>
      <w:pPr>
        <w:ind w:left="7636" w:hanging="180"/>
      </w:pPr>
    </w:lvl>
  </w:abstractNum>
  <w:abstractNum w:abstractNumId="12" w15:restartNumberingAfterBreak="0">
    <w:nsid w:val="1F2514B5"/>
    <w:multiLevelType w:val="multilevel"/>
    <w:tmpl w:val="05145044"/>
    <w:lvl w:ilvl="0">
      <w:start w:val="1"/>
      <w:numFmt w:val="decimal"/>
      <w:pStyle w:val="Nagwek2"/>
      <w:lvlText w:val="Rozdział %1.  "/>
      <w:lvlJc w:val="left"/>
      <w:pPr>
        <w:ind w:left="360" w:hanging="360"/>
      </w:pPr>
      <w:rPr>
        <w:rFonts w:ascii="Calibri" w:hAnsi="Calibri" w:hint="default"/>
        <w:b/>
        <w:bCs/>
        <w:i w:val="0"/>
        <w:iCs w:val="0"/>
        <w:caps w:val="0"/>
        <w:strike w:val="0"/>
        <w:dstrike w:val="0"/>
        <w:outline w:val="0"/>
        <w:shadow w:val="0"/>
        <w:emboss w:val="0"/>
        <w:imprint w:val="0"/>
        <w:vanish w:val="0"/>
        <w:color w:val="1F4E79" w:themeColor="accent5" w:themeShade="80"/>
        <w:spacing w:val="0"/>
        <w:kern w:val="0"/>
        <w:position w:val="0"/>
        <w:sz w:val="32"/>
        <w:u w:val="none"/>
        <w:effect w:val="none"/>
        <w:vertAlign w:val="baseline"/>
        <w:em w:val="none"/>
        <w14:ligatures w14:val="none"/>
        <w14:numForm w14:val="default"/>
        <w14:numSpacing w14:val="default"/>
        <w14:stylisticSets/>
        <w14:cntxtAlts w14:val="0"/>
      </w:rPr>
    </w:lvl>
    <w:lvl w:ilvl="1">
      <w:start w:val="3"/>
      <w:numFmt w:val="decimal"/>
      <w:isLgl/>
      <w:lvlText w:val="%1.%2"/>
      <w:lvlJc w:val="left"/>
      <w:pPr>
        <w:ind w:left="2892" w:hanging="390"/>
      </w:pPr>
      <w:rPr>
        <w:rFonts w:hint="default"/>
      </w:rPr>
    </w:lvl>
    <w:lvl w:ilvl="2">
      <w:start w:val="1"/>
      <w:numFmt w:val="decimal"/>
      <w:isLgl/>
      <w:lvlText w:val="%1.%2.%3"/>
      <w:lvlJc w:val="left"/>
      <w:pPr>
        <w:ind w:left="3222" w:hanging="720"/>
      </w:pPr>
      <w:rPr>
        <w:rFonts w:hint="default"/>
      </w:rPr>
    </w:lvl>
    <w:lvl w:ilvl="3">
      <w:start w:val="1"/>
      <w:numFmt w:val="decimal"/>
      <w:isLgl/>
      <w:lvlText w:val="%1.%2.%3.%4"/>
      <w:lvlJc w:val="left"/>
      <w:pPr>
        <w:ind w:left="3582" w:hanging="1080"/>
      </w:pPr>
      <w:rPr>
        <w:rFonts w:hint="default"/>
      </w:rPr>
    </w:lvl>
    <w:lvl w:ilvl="4">
      <w:start w:val="1"/>
      <w:numFmt w:val="decimal"/>
      <w:isLgl/>
      <w:lvlText w:val="%1.%2.%3.%4.%5"/>
      <w:lvlJc w:val="left"/>
      <w:pPr>
        <w:ind w:left="3582" w:hanging="1080"/>
      </w:pPr>
      <w:rPr>
        <w:rFonts w:hint="default"/>
      </w:rPr>
    </w:lvl>
    <w:lvl w:ilvl="5">
      <w:start w:val="1"/>
      <w:numFmt w:val="decimal"/>
      <w:isLgl/>
      <w:lvlText w:val="%1.%2.%3.%4.%5.%6"/>
      <w:lvlJc w:val="left"/>
      <w:pPr>
        <w:ind w:left="3942" w:hanging="1440"/>
      </w:pPr>
      <w:rPr>
        <w:rFonts w:hint="default"/>
      </w:rPr>
    </w:lvl>
    <w:lvl w:ilvl="6">
      <w:start w:val="1"/>
      <w:numFmt w:val="decimal"/>
      <w:isLgl/>
      <w:lvlText w:val="%1.%2.%3.%4.%5.%6.%7"/>
      <w:lvlJc w:val="left"/>
      <w:pPr>
        <w:ind w:left="3942" w:hanging="1440"/>
      </w:pPr>
      <w:rPr>
        <w:rFonts w:hint="default"/>
      </w:rPr>
    </w:lvl>
    <w:lvl w:ilvl="7">
      <w:start w:val="1"/>
      <w:numFmt w:val="decimal"/>
      <w:isLgl/>
      <w:lvlText w:val="%1.%2.%3.%4.%5.%6.%7.%8"/>
      <w:lvlJc w:val="left"/>
      <w:pPr>
        <w:ind w:left="4302" w:hanging="1800"/>
      </w:pPr>
      <w:rPr>
        <w:rFonts w:hint="default"/>
      </w:rPr>
    </w:lvl>
    <w:lvl w:ilvl="8">
      <w:start w:val="1"/>
      <w:numFmt w:val="decimal"/>
      <w:isLgl/>
      <w:lvlText w:val="%1.%2.%3.%4.%5.%6.%7.%8.%9"/>
      <w:lvlJc w:val="left"/>
      <w:pPr>
        <w:ind w:left="4302" w:hanging="1800"/>
      </w:pPr>
      <w:rPr>
        <w:rFonts w:hint="default"/>
      </w:rPr>
    </w:lvl>
  </w:abstractNum>
  <w:abstractNum w:abstractNumId="13" w15:restartNumberingAfterBreak="0">
    <w:nsid w:val="22733F53"/>
    <w:multiLevelType w:val="hybridMultilevel"/>
    <w:tmpl w:val="5DF4D56A"/>
    <w:lvl w:ilvl="0" w:tplc="BF2A440A">
      <w:start w:val="1"/>
      <w:numFmt w:val="decimal"/>
      <w:lvlText w:val="5.%1"/>
      <w:lvlJc w:val="center"/>
      <w:pPr>
        <w:ind w:left="720" w:hanging="360"/>
      </w:pPr>
      <w:rPr>
        <w:rFonts w:ascii="Calibri Light" w:hAnsi="Calibri Light" w:hint="default"/>
        <w:b/>
        <w:bCs/>
        <w:i w:val="0"/>
        <w:iCs w:val="0"/>
        <w:caps w:val="0"/>
        <w:strike w:val="0"/>
        <w:dstrike w:val="0"/>
        <w:outline w:val="0"/>
        <w:shadow w:val="0"/>
        <w:emboss w:val="0"/>
        <w:imprint w:val="0"/>
        <w:vanish w:val="0"/>
        <w:color w:val="1F4E79" w:themeColor="accent5" w:themeShade="80"/>
        <w:spacing w:val="0"/>
        <w:kern w:val="0"/>
        <w:position w:val="0"/>
        <w:sz w:val="28"/>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986ABB"/>
    <w:multiLevelType w:val="hybridMultilevel"/>
    <w:tmpl w:val="5DACE9C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8F71CC"/>
    <w:multiLevelType w:val="hybridMultilevel"/>
    <w:tmpl w:val="DDC69516"/>
    <w:lvl w:ilvl="0" w:tplc="7EBA4314">
      <w:start w:val="1"/>
      <w:numFmt w:val="decimal"/>
      <w:pStyle w:val="Nagwek4"/>
      <w:lvlText w:val="A.%1  "/>
      <w:lvlJc w:val="left"/>
      <w:pPr>
        <w:ind w:left="360" w:hanging="360"/>
      </w:pPr>
      <w:rPr>
        <w:rFonts w:ascii="Calibri" w:hAnsi="Calibri" w:hint="default"/>
        <w:b/>
        <w:bCs/>
        <w:i w:val="0"/>
        <w:iCs w:val="0"/>
        <w:caps w:val="0"/>
        <w:smallCaps w:val="0"/>
        <w:strike w:val="0"/>
        <w:dstrike w:val="0"/>
        <w:outline w:val="0"/>
        <w:shadow w:val="0"/>
        <w:emboss w:val="0"/>
        <w:imprint w:val="0"/>
        <w:noProof w:val="0"/>
        <w:vanish w:val="0"/>
        <w:color w:val="385623" w:themeColor="accent6" w:themeShade="80"/>
        <w:spacing w:val="0"/>
        <w:kern w:val="0"/>
        <w:position w:val="0"/>
        <w:sz w:val="28"/>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1A0F6E"/>
    <w:multiLevelType w:val="hybridMultilevel"/>
    <w:tmpl w:val="BC3013C8"/>
    <w:lvl w:ilvl="0" w:tplc="655012CE">
      <w:start w:val="1"/>
      <w:numFmt w:val="bullet"/>
      <w:lvlText w:val=""/>
      <w:lvlJc w:val="left"/>
      <w:pPr>
        <w:ind w:left="720" w:hanging="360"/>
      </w:pPr>
      <w:rPr>
        <w:rFonts w:ascii="Symbol" w:hAnsi="Symbol" w:hint="default"/>
        <w:color w:val="auto"/>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03315D"/>
    <w:multiLevelType w:val="hybridMultilevel"/>
    <w:tmpl w:val="465E08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440FB"/>
    <w:multiLevelType w:val="hybridMultilevel"/>
    <w:tmpl w:val="25103622"/>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C73C3F"/>
    <w:multiLevelType w:val="hybridMultilevel"/>
    <w:tmpl w:val="32FA31F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D37D70"/>
    <w:multiLevelType w:val="hybridMultilevel"/>
    <w:tmpl w:val="EFB6D0EC"/>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33AA4167"/>
    <w:multiLevelType w:val="hybridMultilevel"/>
    <w:tmpl w:val="8F648890"/>
    <w:lvl w:ilvl="0" w:tplc="04150001">
      <w:start w:val="1"/>
      <w:numFmt w:val="bullet"/>
      <w:lvlText w:val=""/>
      <w:lvlJc w:val="left"/>
      <w:pPr>
        <w:ind w:left="720" w:hanging="360"/>
      </w:pPr>
      <w:rPr>
        <w:rFonts w:ascii="Symbol" w:hAnsi="Symbol" w:hint="default"/>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AF5BEA"/>
    <w:multiLevelType w:val="hybridMultilevel"/>
    <w:tmpl w:val="EF02D36E"/>
    <w:lvl w:ilvl="0" w:tplc="06949EB8">
      <w:start w:val="1"/>
      <w:numFmt w:val="decimal"/>
      <w:lvlText w:val="1.%1  "/>
      <w:lvlJc w:val="center"/>
      <w:pPr>
        <w:ind w:left="717" w:hanging="360"/>
      </w:pPr>
      <w:rPr>
        <w:rFonts w:ascii="Calibri Light" w:hAnsi="Calibri Light" w:hint="default"/>
        <w:b/>
        <w:bCs/>
        <w:i w:val="0"/>
        <w:iCs w:val="0"/>
        <w:caps w:val="0"/>
        <w:strike w:val="0"/>
        <w:dstrike w:val="0"/>
        <w:outline w:val="0"/>
        <w:shadow w:val="0"/>
        <w:emboss w:val="0"/>
        <w:imprint w:val="0"/>
        <w:vanish w:val="0"/>
        <w:color w:val="1F4E79" w:themeColor="accent5" w:themeShade="80"/>
        <w:spacing w:val="0"/>
        <w:kern w:val="0"/>
        <w:position w:val="0"/>
        <w:sz w:val="28"/>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53B5002"/>
    <w:multiLevelType w:val="hybridMultilevel"/>
    <w:tmpl w:val="7828FDE8"/>
    <w:lvl w:ilvl="0" w:tplc="04150001">
      <w:start w:val="1"/>
      <w:numFmt w:val="bullet"/>
      <w:lvlText w:val=""/>
      <w:lvlJc w:val="left"/>
      <w:pPr>
        <w:ind w:left="720" w:hanging="360"/>
      </w:pPr>
      <w:rPr>
        <w:rFonts w:ascii="Symbol" w:hAnsi="Symbol" w:hint="default"/>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192BB2"/>
    <w:multiLevelType w:val="hybridMultilevel"/>
    <w:tmpl w:val="39083B4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C90397"/>
    <w:multiLevelType w:val="hybridMultilevel"/>
    <w:tmpl w:val="B4E6769E"/>
    <w:lvl w:ilvl="0" w:tplc="63729AEC">
      <w:start w:val="1"/>
      <w:numFmt w:val="decimal"/>
      <w:pStyle w:val="Nagwek5"/>
      <w:lvlText w:val="B.%1 "/>
      <w:lvlJc w:val="left"/>
      <w:pPr>
        <w:ind w:left="360" w:hanging="360"/>
      </w:pPr>
      <w:rPr>
        <w:rFonts w:ascii="Calibri Light" w:hAnsi="Calibri Light" w:hint="default"/>
        <w:b/>
        <w:i w:val="0"/>
        <w:color w:val="833C0B" w:themeColor="accent2" w:themeShade="80"/>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79915ED"/>
    <w:multiLevelType w:val="hybridMultilevel"/>
    <w:tmpl w:val="EBF480C0"/>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8695CCD"/>
    <w:multiLevelType w:val="hybridMultilevel"/>
    <w:tmpl w:val="2598C4C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2E4BD9"/>
    <w:multiLevelType w:val="hybridMultilevel"/>
    <w:tmpl w:val="27184F0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93F6187"/>
    <w:multiLevelType w:val="hybridMultilevel"/>
    <w:tmpl w:val="AAD42FCE"/>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847E02"/>
    <w:multiLevelType w:val="hybridMultilevel"/>
    <w:tmpl w:val="B4F25B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E4F1607"/>
    <w:multiLevelType w:val="hybridMultilevel"/>
    <w:tmpl w:val="89A01EC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D65502"/>
    <w:multiLevelType w:val="hybridMultilevel"/>
    <w:tmpl w:val="CAB29C94"/>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4A93DA2"/>
    <w:multiLevelType w:val="hybridMultilevel"/>
    <w:tmpl w:val="6736F0A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A9F6B17"/>
    <w:multiLevelType w:val="hybridMultilevel"/>
    <w:tmpl w:val="3B382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CC26ADC"/>
    <w:multiLevelType w:val="hybridMultilevel"/>
    <w:tmpl w:val="7AEAEF4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153649"/>
    <w:multiLevelType w:val="hybridMultilevel"/>
    <w:tmpl w:val="B4F6C4E2"/>
    <w:lvl w:ilvl="0" w:tplc="2D3487D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4EA7108B"/>
    <w:multiLevelType w:val="hybridMultilevel"/>
    <w:tmpl w:val="8FE4C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2F0EBF"/>
    <w:multiLevelType w:val="hybridMultilevel"/>
    <w:tmpl w:val="F36E7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5E7D61"/>
    <w:multiLevelType w:val="hybridMultilevel"/>
    <w:tmpl w:val="88B85D28"/>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51725B79"/>
    <w:multiLevelType w:val="hybridMultilevel"/>
    <w:tmpl w:val="8D686AE0"/>
    <w:lvl w:ilvl="0" w:tplc="4E1C03C2">
      <w:start w:val="1"/>
      <w:numFmt w:val="decimal"/>
      <w:pStyle w:val="Nagwek3"/>
      <w:lvlText w:val="A.%1  "/>
      <w:lvlJc w:val="center"/>
      <w:pPr>
        <w:ind w:left="723" w:hanging="360"/>
      </w:pPr>
      <w:rPr>
        <w:rFonts w:ascii="Calibri Light" w:hAnsi="Calibri Light" w:hint="default"/>
        <w:b/>
        <w:bCs w:val="0"/>
        <w:i w:val="0"/>
        <w:iCs w:val="0"/>
        <w:caps w:val="0"/>
        <w:smallCaps w:val="0"/>
        <w:strike w:val="0"/>
        <w:dstrike w:val="0"/>
        <w:outline w:val="0"/>
        <w:shadow w:val="0"/>
        <w:emboss w:val="0"/>
        <w:imprint w:val="0"/>
        <w:noProof w:val="0"/>
        <w:vanish w:val="0"/>
        <w:color w:val="1F4E79" w:themeColor="accent5"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41" w15:restartNumberingAfterBreak="0">
    <w:nsid w:val="518D506D"/>
    <w:multiLevelType w:val="hybridMultilevel"/>
    <w:tmpl w:val="1EC83AC8"/>
    <w:lvl w:ilvl="0" w:tplc="655012CE">
      <w:start w:val="1"/>
      <w:numFmt w:val="bullet"/>
      <w:lvlText w:val=""/>
      <w:lvlJc w:val="left"/>
      <w:pPr>
        <w:ind w:left="720" w:hanging="360"/>
      </w:pPr>
      <w:rPr>
        <w:rFonts w:ascii="Symbol" w:hAnsi="Symbol" w:hint="default"/>
        <w:color w:val="auto"/>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56A0FB8"/>
    <w:multiLevelType w:val="hybridMultilevel"/>
    <w:tmpl w:val="0F58081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3C5039"/>
    <w:multiLevelType w:val="hybridMultilevel"/>
    <w:tmpl w:val="2CF41B3A"/>
    <w:lvl w:ilvl="0" w:tplc="0A34DA92">
      <w:start w:val="1"/>
      <w:numFmt w:val="decimal"/>
      <w:lvlText w:val="6.%1"/>
      <w:lvlJc w:val="center"/>
      <w:pPr>
        <w:ind w:left="720" w:hanging="360"/>
      </w:pPr>
      <w:rPr>
        <w:rFonts w:asciiTheme="minorHAnsi" w:hAnsiTheme="minorHAnsi" w:cstheme="minorHAnsi" w:hint="default"/>
        <w:b/>
        <w:bCs/>
        <w:i w:val="0"/>
        <w:iCs w:val="0"/>
        <w:caps w:val="0"/>
        <w:strike w:val="0"/>
        <w:dstrike w:val="0"/>
        <w:outline w:val="0"/>
        <w:shadow w:val="0"/>
        <w:emboss w:val="0"/>
        <w:imprint w:val="0"/>
        <w:vanish w:val="0"/>
        <w:color w:val="1F4E79" w:themeColor="accent5" w:themeShade="80"/>
        <w:spacing w:val="0"/>
        <w:kern w:val="0"/>
        <w:position w:val="0"/>
        <w:sz w:val="28"/>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E9B234A"/>
    <w:multiLevelType w:val="hybridMultilevel"/>
    <w:tmpl w:val="F1608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991E2C"/>
    <w:multiLevelType w:val="hybridMultilevel"/>
    <w:tmpl w:val="80A4AAA4"/>
    <w:lvl w:ilvl="0" w:tplc="DF6238D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64D33308"/>
    <w:multiLevelType w:val="hybridMultilevel"/>
    <w:tmpl w:val="06DA4B9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6CB4BE6"/>
    <w:multiLevelType w:val="hybridMultilevel"/>
    <w:tmpl w:val="0A665CB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8C634D3"/>
    <w:multiLevelType w:val="hybridMultilevel"/>
    <w:tmpl w:val="399EECF8"/>
    <w:lvl w:ilvl="0" w:tplc="04150001">
      <w:start w:val="1"/>
      <w:numFmt w:val="bullet"/>
      <w:lvlText w:val=""/>
      <w:lvlJc w:val="left"/>
      <w:pPr>
        <w:ind w:left="720" w:hanging="360"/>
      </w:pPr>
      <w:rPr>
        <w:rFonts w:ascii="Symbol" w:hAnsi="Symbol" w:hint="default"/>
      </w:rPr>
    </w:lvl>
    <w:lvl w:ilvl="1" w:tplc="1DBE677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9344A74"/>
    <w:multiLevelType w:val="hybridMultilevel"/>
    <w:tmpl w:val="CFEE8C44"/>
    <w:lvl w:ilvl="0" w:tplc="86ACD75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3B4666"/>
    <w:multiLevelType w:val="hybridMultilevel"/>
    <w:tmpl w:val="D0004686"/>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9704CC9"/>
    <w:multiLevelType w:val="hybridMultilevel"/>
    <w:tmpl w:val="05BC3FEA"/>
    <w:lvl w:ilvl="0" w:tplc="02B64E18">
      <w:start w:val="1"/>
      <w:numFmt w:val="ordinal"/>
      <w:lvlText w:val="3.%1"/>
      <w:lvlJc w:val="center"/>
      <w:pPr>
        <w:ind w:left="720" w:hanging="360"/>
      </w:pPr>
      <w:rPr>
        <w:rFonts w:ascii="Calibri Light" w:hAnsi="Calibri Light" w:hint="default"/>
        <w:b/>
        <w:bCs/>
        <w:i w:val="0"/>
        <w:iCs w:val="0"/>
        <w:caps w:val="0"/>
        <w:strike w:val="0"/>
        <w:dstrike w:val="0"/>
        <w:outline w:val="0"/>
        <w:shadow w:val="0"/>
        <w:emboss w:val="0"/>
        <w:imprint w:val="0"/>
        <w:vanish w:val="0"/>
        <w:color w:val="1F4E79" w:themeColor="accent5" w:themeShade="80"/>
        <w:spacing w:val="0"/>
        <w:kern w:val="0"/>
        <w:position w:val="0"/>
        <w:sz w:val="28"/>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B530B23"/>
    <w:multiLevelType w:val="hybridMultilevel"/>
    <w:tmpl w:val="01EC0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BD9415F"/>
    <w:multiLevelType w:val="hybridMultilevel"/>
    <w:tmpl w:val="28F818F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0C75903"/>
    <w:multiLevelType w:val="hybridMultilevel"/>
    <w:tmpl w:val="107CB72E"/>
    <w:lvl w:ilvl="0" w:tplc="DF6238D6">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5" w15:restartNumberingAfterBreak="0">
    <w:nsid w:val="714F360A"/>
    <w:multiLevelType w:val="hybridMultilevel"/>
    <w:tmpl w:val="DC149C1E"/>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1633204"/>
    <w:multiLevelType w:val="hybridMultilevel"/>
    <w:tmpl w:val="006A53DE"/>
    <w:lvl w:ilvl="0" w:tplc="DF6238D6">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7" w15:restartNumberingAfterBreak="0">
    <w:nsid w:val="71F10720"/>
    <w:multiLevelType w:val="multilevel"/>
    <w:tmpl w:val="D17289F2"/>
    <w:lvl w:ilvl="0">
      <w:start w:val="1"/>
      <w:numFmt w:val="decimal"/>
      <w:lvlText w:val="%1"/>
      <w:lvlJc w:val="left"/>
      <w:pPr>
        <w:ind w:left="3977" w:hanging="432"/>
      </w:pPr>
      <w:rPr>
        <w:rFonts w:hint="default"/>
      </w:rPr>
    </w:lvl>
    <w:lvl w:ilvl="1">
      <w:start w:val="1"/>
      <w:numFmt w:val="upperLetter"/>
      <w:lvlText w:val="%2.1"/>
      <w:lvlJc w:val="left"/>
      <w:pPr>
        <w:ind w:left="576" w:hanging="576"/>
      </w:pPr>
      <w:rPr>
        <w:rFonts w:hint="default"/>
      </w:rPr>
    </w:lvl>
    <w:lvl w:ilvl="2">
      <w:start w:val="1"/>
      <w:numFmt w:val="decimal"/>
      <w:lvlText w:val="%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8" w15:restartNumberingAfterBreak="0">
    <w:nsid w:val="721E455D"/>
    <w:multiLevelType w:val="hybridMultilevel"/>
    <w:tmpl w:val="A7D2A212"/>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6A46FA"/>
    <w:multiLevelType w:val="hybridMultilevel"/>
    <w:tmpl w:val="33BE76AC"/>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63527CD"/>
    <w:multiLevelType w:val="multilevel"/>
    <w:tmpl w:val="F4B4509C"/>
    <w:lvl w:ilvl="0">
      <w:start w:val="6"/>
      <w:numFmt w:val="decimal"/>
      <w:lvlText w:val="CE-%1    "/>
      <w:lvlJc w:val="left"/>
      <w:pPr>
        <w:ind w:left="720" w:hanging="360"/>
      </w:pPr>
      <w:rPr>
        <w:rFonts w:hint="default"/>
        <w:b/>
        <w:bCs/>
        <w:color w:val="ED7D31" w:themeColor="accent2"/>
      </w:rPr>
    </w:lvl>
    <w:lvl w:ilvl="1">
      <w:start w:val="1"/>
      <w:numFmt w:val="none"/>
      <w:lvlText w:val="CE-1."/>
      <w:lvlJc w:val="left"/>
      <w:pPr>
        <w:ind w:left="720" w:hanging="363"/>
      </w:pPr>
      <w:rPr>
        <w:rFonts w:hint="default"/>
        <w:color w:val="ED7D31" w:themeColor="accent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729320F"/>
    <w:multiLevelType w:val="hybridMultilevel"/>
    <w:tmpl w:val="5224C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C3C4B26"/>
    <w:multiLevelType w:val="hybridMultilevel"/>
    <w:tmpl w:val="32925408"/>
    <w:lvl w:ilvl="0" w:tplc="655012C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D531B70"/>
    <w:multiLevelType w:val="hybridMultilevel"/>
    <w:tmpl w:val="94B0A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F192801"/>
    <w:multiLevelType w:val="hybridMultilevel"/>
    <w:tmpl w:val="BEFEBD58"/>
    <w:lvl w:ilvl="0" w:tplc="DF6238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57"/>
  </w:num>
  <w:num w:numId="3">
    <w:abstractNumId w:val="54"/>
  </w:num>
  <w:num w:numId="4">
    <w:abstractNumId w:val="20"/>
  </w:num>
  <w:num w:numId="5">
    <w:abstractNumId w:val="1"/>
  </w:num>
  <w:num w:numId="6">
    <w:abstractNumId w:val="45"/>
  </w:num>
  <w:num w:numId="7">
    <w:abstractNumId w:val="24"/>
  </w:num>
  <w:num w:numId="8">
    <w:abstractNumId w:val="32"/>
  </w:num>
  <w:num w:numId="9">
    <w:abstractNumId w:val="42"/>
  </w:num>
  <w:num w:numId="10">
    <w:abstractNumId w:val="64"/>
  </w:num>
  <w:num w:numId="11">
    <w:abstractNumId w:val="58"/>
  </w:num>
  <w:num w:numId="12">
    <w:abstractNumId w:val="49"/>
  </w:num>
  <w:num w:numId="13">
    <w:abstractNumId w:val="2"/>
  </w:num>
  <w:num w:numId="14">
    <w:abstractNumId w:val="10"/>
  </w:num>
  <w:num w:numId="15">
    <w:abstractNumId w:val="59"/>
  </w:num>
  <w:num w:numId="16">
    <w:abstractNumId w:val="33"/>
  </w:num>
  <w:num w:numId="17">
    <w:abstractNumId w:val="27"/>
  </w:num>
  <w:num w:numId="18">
    <w:abstractNumId w:val="12"/>
  </w:num>
  <w:num w:numId="19">
    <w:abstractNumId w:val="39"/>
  </w:num>
  <w:num w:numId="20">
    <w:abstractNumId w:val="35"/>
  </w:num>
  <w:num w:numId="21">
    <w:abstractNumId w:val="26"/>
  </w:num>
  <w:num w:numId="22">
    <w:abstractNumId w:val="55"/>
  </w:num>
  <w:num w:numId="23">
    <w:abstractNumId w:val="0"/>
  </w:num>
  <w:num w:numId="24">
    <w:abstractNumId w:val="38"/>
  </w:num>
  <w:num w:numId="25">
    <w:abstractNumId w:val="36"/>
  </w:num>
  <w:num w:numId="26">
    <w:abstractNumId w:val="19"/>
  </w:num>
  <w:num w:numId="27">
    <w:abstractNumId w:val="28"/>
  </w:num>
  <w:num w:numId="28">
    <w:abstractNumId w:val="14"/>
  </w:num>
  <w:num w:numId="29">
    <w:abstractNumId w:val="17"/>
  </w:num>
  <w:num w:numId="30">
    <w:abstractNumId w:val="31"/>
  </w:num>
  <w:num w:numId="31">
    <w:abstractNumId w:val="18"/>
  </w:num>
  <w:num w:numId="32">
    <w:abstractNumId w:val="47"/>
  </w:num>
  <w:num w:numId="33">
    <w:abstractNumId w:val="53"/>
  </w:num>
  <w:num w:numId="34">
    <w:abstractNumId w:val="15"/>
  </w:num>
  <w:num w:numId="35">
    <w:abstractNumId w:val="25"/>
  </w:num>
  <w:num w:numId="36">
    <w:abstractNumId w:val="7"/>
  </w:num>
  <w:num w:numId="37">
    <w:abstractNumId w:val="56"/>
  </w:num>
  <w:num w:numId="38">
    <w:abstractNumId w:val="50"/>
  </w:num>
  <w:num w:numId="39">
    <w:abstractNumId w:val="40"/>
  </w:num>
  <w:num w:numId="40">
    <w:abstractNumId w:val="22"/>
  </w:num>
  <w:num w:numId="41">
    <w:abstractNumId w:val="51"/>
  </w:num>
  <w:num w:numId="42">
    <w:abstractNumId w:val="6"/>
  </w:num>
  <w:num w:numId="43">
    <w:abstractNumId w:val="13"/>
  </w:num>
  <w:num w:numId="44">
    <w:abstractNumId w:val="43"/>
  </w:num>
  <w:num w:numId="45">
    <w:abstractNumId w:val="37"/>
  </w:num>
  <w:num w:numId="46">
    <w:abstractNumId w:val="8"/>
  </w:num>
  <w:num w:numId="47">
    <w:abstractNumId w:val="60"/>
  </w:num>
  <w:num w:numId="48">
    <w:abstractNumId w:val="61"/>
  </w:num>
  <w:num w:numId="49">
    <w:abstractNumId w:val="48"/>
  </w:num>
  <w:num w:numId="50">
    <w:abstractNumId w:val="4"/>
  </w:num>
  <w:num w:numId="51">
    <w:abstractNumId w:val="21"/>
  </w:num>
  <w:num w:numId="52">
    <w:abstractNumId w:val="23"/>
  </w:num>
  <w:num w:numId="53">
    <w:abstractNumId w:val="34"/>
  </w:num>
  <w:num w:numId="54">
    <w:abstractNumId w:val="9"/>
  </w:num>
  <w:num w:numId="55">
    <w:abstractNumId w:val="62"/>
  </w:num>
  <w:num w:numId="56">
    <w:abstractNumId w:val="41"/>
  </w:num>
  <w:num w:numId="57">
    <w:abstractNumId w:val="16"/>
  </w:num>
  <w:num w:numId="58">
    <w:abstractNumId w:val="44"/>
  </w:num>
  <w:num w:numId="59">
    <w:abstractNumId w:val="63"/>
  </w:num>
  <w:num w:numId="60">
    <w:abstractNumId w:val="5"/>
  </w:num>
  <w:num w:numId="61">
    <w:abstractNumId w:val="11"/>
  </w:num>
  <w:num w:numId="62">
    <w:abstractNumId w:val="52"/>
  </w:num>
  <w:num w:numId="63">
    <w:abstractNumId w:val="29"/>
  </w:num>
  <w:num w:numId="64">
    <w:abstractNumId w:val="3"/>
  </w:num>
  <w:num w:numId="65">
    <w:abstractNumId w:val="46"/>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CZYŃSKA Aleksandra">
    <w15:presenceInfo w15:providerId="AD" w15:userId="S-1-5-21-880181269-3098000704-2014777286-19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documentProtection w:edit="trackedChanges" w:enforcement="0"/>
  <w:defaultTabStop w:val="0"/>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AE"/>
    <w:rsid w:val="00000069"/>
    <w:rsid w:val="000011E8"/>
    <w:rsid w:val="00001495"/>
    <w:rsid w:val="00002514"/>
    <w:rsid w:val="00003271"/>
    <w:rsid w:val="000108FB"/>
    <w:rsid w:val="0001220E"/>
    <w:rsid w:val="0001250D"/>
    <w:rsid w:val="0001296A"/>
    <w:rsid w:val="000141FA"/>
    <w:rsid w:val="00014451"/>
    <w:rsid w:val="00015445"/>
    <w:rsid w:val="00021EA1"/>
    <w:rsid w:val="00023DE3"/>
    <w:rsid w:val="0002489F"/>
    <w:rsid w:val="00025A4C"/>
    <w:rsid w:val="00032219"/>
    <w:rsid w:val="000325E4"/>
    <w:rsid w:val="0003283B"/>
    <w:rsid w:val="00032A62"/>
    <w:rsid w:val="000365B7"/>
    <w:rsid w:val="00037CFE"/>
    <w:rsid w:val="00040742"/>
    <w:rsid w:val="0004301E"/>
    <w:rsid w:val="0004310E"/>
    <w:rsid w:val="0004327D"/>
    <w:rsid w:val="00046940"/>
    <w:rsid w:val="00047BC6"/>
    <w:rsid w:val="00051A13"/>
    <w:rsid w:val="00052510"/>
    <w:rsid w:val="00052967"/>
    <w:rsid w:val="00054097"/>
    <w:rsid w:val="00062160"/>
    <w:rsid w:val="0006264D"/>
    <w:rsid w:val="00063A7C"/>
    <w:rsid w:val="00066190"/>
    <w:rsid w:val="000667A0"/>
    <w:rsid w:val="00066B12"/>
    <w:rsid w:val="000677C4"/>
    <w:rsid w:val="00071C25"/>
    <w:rsid w:val="0007629C"/>
    <w:rsid w:val="00076DD9"/>
    <w:rsid w:val="00076FBF"/>
    <w:rsid w:val="00080A91"/>
    <w:rsid w:val="00083768"/>
    <w:rsid w:val="00084685"/>
    <w:rsid w:val="00086456"/>
    <w:rsid w:val="00086FB5"/>
    <w:rsid w:val="00087CBF"/>
    <w:rsid w:val="00092DB1"/>
    <w:rsid w:val="000957AB"/>
    <w:rsid w:val="0009584D"/>
    <w:rsid w:val="000A2F51"/>
    <w:rsid w:val="000A6327"/>
    <w:rsid w:val="000B379E"/>
    <w:rsid w:val="000B41AA"/>
    <w:rsid w:val="000B4976"/>
    <w:rsid w:val="000B4C90"/>
    <w:rsid w:val="000B78B2"/>
    <w:rsid w:val="000D3693"/>
    <w:rsid w:val="000D3C9A"/>
    <w:rsid w:val="000D44E9"/>
    <w:rsid w:val="000E07FF"/>
    <w:rsid w:val="000E25AE"/>
    <w:rsid w:val="000E55C2"/>
    <w:rsid w:val="000E7FD7"/>
    <w:rsid w:val="000F2B4C"/>
    <w:rsid w:val="000F3279"/>
    <w:rsid w:val="000F3F1B"/>
    <w:rsid w:val="000F4229"/>
    <w:rsid w:val="000F4B18"/>
    <w:rsid w:val="00100555"/>
    <w:rsid w:val="001005BA"/>
    <w:rsid w:val="001008C3"/>
    <w:rsid w:val="00104AAE"/>
    <w:rsid w:val="0010723B"/>
    <w:rsid w:val="0011048A"/>
    <w:rsid w:val="0011494A"/>
    <w:rsid w:val="001169F6"/>
    <w:rsid w:val="00116EC4"/>
    <w:rsid w:val="00117112"/>
    <w:rsid w:val="00120096"/>
    <w:rsid w:val="00120BAF"/>
    <w:rsid w:val="00121F93"/>
    <w:rsid w:val="001237F2"/>
    <w:rsid w:val="0012514C"/>
    <w:rsid w:val="0013038D"/>
    <w:rsid w:val="001311BB"/>
    <w:rsid w:val="0013209B"/>
    <w:rsid w:val="0013350E"/>
    <w:rsid w:val="0013717E"/>
    <w:rsid w:val="001401C8"/>
    <w:rsid w:val="00140302"/>
    <w:rsid w:val="001416CB"/>
    <w:rsid w:val="00144480"/>
    <w:rsid w:val="00145C05"/>
    <w:rsid w:val="00153269"/>
    <w:rsid w:val="001532F1"/>
    <w:rsid w:val="00153688"/>
    <w:rsid w:val="001601A3"/>
    <w:rsid w:val="001614A1"/>
    <w:rsid w:val="001627C9"/>
    <w:rsid w:val="00164323"/>
    <w:rsid w:val="001675B4"/>
    <w:rsid w:val="00167D98"/>
    <w:rsid w:val="00173D3F"/>
    <w:rsid w:val="00175904"/>
    <w:rsid w:val="00176FAF"/>
    <w:rsid w:val="00183777"/>
    <w:rsid w:val="00186D18"/>
    <w:rsid w:val="00195263"/>
    <w:rsid w:val="001964A8"/>
    <w:rsid w:val="001A058E"/>
    <w:rsid w:val="001A06A1"/>
    <w:rsid w:val="001A0F92"/>
    <w:rsid w:val="001A1A39"/>
    <w:rsid w:val="001A2360"/>
    <w:rsid w:val="001A5C16"/>
    <w:rsid w:val="001B09F6"/>
    <w:rsid w:val="001B1899"/>
    <w:rsid w:val="001B2EE6"/>
    <w:rsid w:val="001B79CC"/>
    <w:rsid w:val="001C0ADE"/>
    <w:rsid w:val="001D1C06"/>
    <w:rsid w:val="001E229A"/>
    <w:rsid w:val="001E53E5"/>
    <w:rsid w:val="001E57AE"/>
    <w:rsid w:val="001E6370"/>
    <w:rsid w:val="001E79AE"/>
    <w:rsid w:val="001E7E1A"/>
    <w:rsid w:val="001F012F"/>
    <w:rsid w:val="001F0DFA"/>
    <w:rsid w:val="001F2037"/>
    <w:rsid w:val="001F478E"/>
    <w:rsid w:val="001F6827"/>
    <w:rsid w:val="00200B58"/>
    <w:rsid w:val="00203C40"/>
    <w:rsid w:val="00204595"/>
    <w:rsid w:val="0020491A"/>
    <w:rsid w:val="00205663"/>
    <w:rsid w:val="002114D1"/>
    <w:rsid w:val="002137A9"/>
    <w:rsid w:val="00215AE6"/>
    <w:rsid w:val="00216C54"/>
    <w:rsid w:val="0021785A"/>
    <w:rsid w:val="00217FAD"/>
    <w:rsid w:val="00220F4D"/>
    <w:rsid w:val="00227BB3"/>
    <w:rsid w:val="00230BD4"/>
    <w:rsid w:val="00232327"/>
    <w:rsid w:val="002337F6"/>
    <w:rsid w:val="00233CCD"/>
    <w:rsid w:val="0023740F"/>
    <w:rsid w:val="00242019"/>
    <w:rsid w:val="0024294D"/>
    <w:rsid w:val="00242BEC"/>
    <w:rsid w:val="002436DD"/>
    <w:rsid w:val="00244BDB"/>
    <w:rsid w:val="00245C2B"/>
    <w:rsid w:val="00246237"/>
    <w:rsid w:val="00246935"/>
    <w:rsid w:val="0025071A"/>
    <w:rsid w:val="00256C40"/>
    <w:rsid w:val="0026148C"/>
    <w:rsid w:val="00262338"/>
    <w:rsid w:val="0026330B"/>
    <w:rsid w:val="00267A87"/>
    <w:rsid w:val="00273857"/>
    <w:rsid w:val="00273A7B"/>
    <w:rsid w:val="002761E4"/>
    <w:rsid w:val="002771AD"/>
    <w:rsid w:val="00280BB5"/>
    <w:rsid w:val="00281160"/>
    <w:rsid w:val="00281F5E"/>
    <w:rsid w:val="00281F7F"/>
    <w:rsid w:val="00283ED1"/>
    <w:rsid w:val="00287303"/>
    <w:rsid w:val="00290AD3"/>
    <w:rsid w:val="00291FEA"/>
    <w:rsid w:val="00294374"/>
    <w:rsid w:val="00294859"/>
    <w:rsid w:val="002979D0"/>
    <w:rsid w:val="002A0F47"/>
    <w:rsid w:val="002A3671"/>
    <w:rsid w:val="002A666A"/>
    <w:rsid w:val="002A796D"/>
    <w:rsid w:val="002A7D7F"/>
    <w:rsid w:val="002B00AA"/>
    <w:rsid w:val="002B13BD"/>
    <w:rsid w:val="002B3027"/>
    <w:rsid w:val="002B30FA"/>
    <w:rsid w:val="002B34F1"/>
    <w:rsid w:val="002B6739"/>
    <w:rsid w:val="002B7B6E"/>
    <w:rsid w:val="002C127F"/>
    <w:rsid w:val="002C1724"/>
    <w:rsid w:val="002C2A10"/>
    <w:rsid w:val="002C2B8B"/>
    <w:rsid w:val="002C6709"/>
    <w:rsid w:val="002C78FE"/>
    <w:rsid w:val="002D10AA"/>
    <w:rsid w:val="002D39E1"/>
    <w:rsid w:val="002D3A69"/>
    <w:rsid w:val="002D4768"/>
    <w:rsid w:val="002D4DB7"/>
    <w:rsid w:val="002D739F"/>
    <w:rsid w:val="002E15DF"/>
    <w:rsid w:val="002E356D"/>
    <w:rsid w:val="002E37EC"/>
    <w:rsid w:val="002E3B51"/>
    <w:rsid w:val="002E51E0"/>
    <w:rsid w:val="002E5809"/>
    <w:rsid w:val="002E60B9"/>
    <w:rsid w:val="002E73F0"/>
    <w:rsid w:val="002F145E"/>
    <w:rsid w:val="002F1C65"/>
    <w:rsid w:val="002F2769"/>
    <w:rsid w:val="00302432"/>
    <w:rsid w:val="0030562C"/>
    <w:rsid w:val="00306068"/>
    <w:rsid w:val="00307F90"/>
    <w:rsid w:val="00310B05"/>
    <w:rsid w:val="00312792"/>
    <w:rsid w:val="00312DDD"/>
    <w:rsid w:val="00313729"/>
    <w:rsid w:val="00320509"/>
    <w:rsid w:val="00323C8A"/>
    <w:rsid w:val="003240BD"/>
    <w:rsid w:val="003267FB"/>
    <w:rsid w:val="00330F5E"/>
    <w:rsid w:val="00331E55"/>
    <w:rsid w:val="00342514"/>
    <w:rsid w:val="00346DD7"/>
    <w:rsid w:val="00350732"/>
    <w:rsid w:val="00351447"/>
    <w:rsid w:val="0035409B"/>
    <w:rsid w:val="00354C55"/>
    <w:rsid w:val="00355292"/>
    <w:rsid w:val="00355EA2"/>
    <w:rsid w:val="00357276"/>
    <w:rsid w:val="0035732D"/>
    <w:rsid w:val="00363CEA"/>
    <w:rsid w:val="00364827"/>
    <w:rsid w:val="00365C0D"/>
    <w:rsid w:val="00366A20"/>
    <w:rsid w:val="00367558"/>
    <w:rsid w:val="00367AD0"/>
    <w:rsid w:val="00371140"/>
    <w:rsid w:val="003723A6"/>
    <w:rsid w:val="003724C5"/>
    <w:rsid w:val="0037306A"/>
    <w:rsid w:val="00376436"/>
    <w:rsid w:val="00376912"/>
    <w:rsid w:val="003770CA"/>
    <w:rsid w:val="00380CB0"/>
    <w:rsid w:val="00383479"/>
    <w:rsid w:val="00383718"/>
    <w:rsid w:val="003878A5"/>
    <w:rsid w:val="00393FF8"/>
    <w:rsid w:val="0039508B"/>
    <w:rsid w:val="003958AA"/>
    <w:rsid w:val="003A0282"/>
    <w:rsid w:val="003A1E79"/>
    <w:rsid w:val="003A4DFD"/>
    <w:rsid w:val="003B1296"/>
    <w:rsid w:val="003B232C"/>
    <w:rsid w:val="003B2D68"/>
    <w:rsid w:val="003B2FFC"/>
    <w:rsid w:val="003B7536"/>
    <w:rsid w:val="003C37E7"/>
    <w:rsid w:val="003C3EA3"/>
    <w:rsid w:val="003C7F0C"/>
    <w:rsid w:val="003D7175"/>
    <w:rsid w:val="003D7CA0"/>
    <w:rsid w:val="003D7FE1"/>
    <w:rsid w:val="003E0842"/>
    <w:rsid w:val="003E1119"/>
    <w:rsid w:val="003E303D"/>
    <w:rsid w:val="003E3266"/>
    <w:rsid w:val="003F0951"/>
    <w:rsid w:val="003F2FCC"/>
    <w:rsid w:val="0040071B"/>
    <w:rsid w:val="00400E5C"/>
    <w:rsid w:val="00403C54"/>
    <w:rsid w:val="00404D24"/>
    <w:rsid w:val="00404DD8"/>
    <w:rsid w:val="0040699C"/>
    <w:rsid w:val="00407587"/>
    <w:rsid w:val="00411805"/>
    <w:rsid w:val="00414578"/>
    <w:rsid w:val="0042066F"/>
    <w:rsid w:val="00421326"/>
    <w:rsid w:val="00421468"/>
    <w:rsid w:val="004214F0"/>
    <w:rsid w:val="00421EA5"/>
    <w:rsid w:val="004229A3"/>
    <w:rsid w:val="00426BFE"/>
    <w:rsid w:val="00427DD4"/>
    <w:rsid w:val="00432DB9"/>
    <w:rsid w:val="00434542"/>
    <w:rsid w:val="00440DF3"/>
    <w:rsid w:val="00445988"/>
    <w:rsid w:val="00447543"/>
    <w:rsid w:val="0045044C"/>
    <w:rsid w:val="00450D5D"/>
    <w:rsid w:val="00454113"/>
    <w:rsid w:val="00454D66"/>
    <w:rsid w:val="00455E51"/>
    <w:rsid w:val="004576E8"/>
    <w:rsid w:val="00465175"/>
    <w:rsid w:val="00465504"/>
    <w:rsid w:val="004675CA"/>
    <w:rsid w:val="00470233"/>
    <w:rsid w:val="004740CD"/>
    <w:rsid w:val="00474E9E"/>
    <w:rsid w:val="00475EF6"/>
    <w:rsid w:val="004770AE"/>
    <w:rsid w:val="004844FF"/>
    <w:rsid w:val="004849D2"/>
    <w:rsid w:val="00485CEB"/>
    <w:rsid w:val="00486E9F"/>
    <w:rsid w:val="00492007"/>
    <w:rsid w:val="00492016"/>
    <w:rsid w:val="004931BD"/>
    <w:rsid w:val="0049434E"/>
    <w:rsid w:val="00496AC3"/>
    <w:rsid w:val="004A0481"/>
    <w:rsid w:val="004A3041"/>
    <w:rsid w:val="004A31A6"/>
    <w:rsid w:val="004A55C6"/>
    <w:rsid w:val="004A5A61"/>
    <w:rsid w:val="004A7076"/>
    <w:rsid w:val="004A7B5B"/>
    <w:rsid w:val="004B0979"/>
    <w:rsid w:val="004B1084"/>
    <w:rsid w:val="004B55C7"/>
    <w:rsid w:val="004B709C"/>
    <w:rsid w:val="004C1C05"/>
    <w:rsid w:val="004D1503"/>
    <w:rsid w:val="004D1AF1"/>
    <w:rsid w:val="004D6BD9"/>
    <w:rsid w:val="004E03B7"/>
    <w:rsid w:val="004E225F"/>
    <w:rsid w:val="004E24FA"/>
    <w:rsid w:val="004E2DAE"/>
    <w:rsid w:val="004E2F3A"/>
    <w:rsid w:val="004E5AAA"/>
    <w:rsid w:val="004E5E57"/>
    <w:rsid w:val="004E6E84"/>
    <w:rsid w:val="004E7747"/>
    <w:rsid w:val="004F1CF9"/>
    <w:rsid w:val="004F5CBF"/>
    <w:rsid w:val="00500B50"/>
    <w:rsid w:val="00500F5D"/>
    <w:rsid w:val="00502372"/>
    <w:rsid w:val="0050270F"/>
    <w:rsid w:val="00504A7B"/>
    <w:rsid w:val="00506D39"/>
    <w:rsid w:val="00510581"/>
    <w:rsid w:val="00510BE7"/>
    <w:rsid w:val="005205F2"/>
    <w:rsid w:val="00520C2B"/>
    <w:rsid w:val="00522168"/>
    <w:rsid w:val="00532CE7"/>
    <w:rsid w:val="0054066C"/>
    <w:rsid w:val="00544BBF"/>
    <w:rsid w:val="005457D2"/>
    <w:rsid w:val="00545E5F"/>
    <w:rsid w:val="00551DEA"/>
    <w:rsid w:val="00560EF4"/>
    <w:rsid w:val="00562B8A"/>
    <w:rsid w:val="00566611"/>
    <w:rsid w:val="00572459"/>
    <w:rsid w:val="00576D57"/>
    <w:rsid w:val="00577C27"/>
    <w:rsid w:val="005812FC"/>
    <w:rsid w:val="00581980"/>
    <w:rsid w:val="00581DD7"/>
    <w:rsid w:val="005826BE"/>
    <w:rsid w:val="00583808"/>
    <w:rsid w:val="005875F7"/>
    <w:rsid w:val="00591556"/>
    <w:rsid w:val="00594404"/>
    <w:rsid w:val="0059586A"/>
    <w:rsid w:val="00596882"/>
    <w:rsid w:val="00597640"/>
    <w:rsid w:val="005A0391"/>
    <w:rsid w:val="005A0D8C"/>
    <w:rsid w:val="005A207E"/>
    <w:rsid w:val="005A2B2C"/>
    <w:rsid w:val="005A3208"/>
    <w:rsid w:val="005A5D09"/>
    <w:rsid w:val="005B0607"/>
    <w:rsid w:val="005B2068"/>
    <w:rsid w:val="005B244C"/>
    <w:rsid w:val="005B3EA4"/>
    <w:rsid w:val="005C022A"/>
    <w:rsid w:val="005C1A28"/>
    <w:rsid w:val="005C7A74"/>
    <w:rsid w:val="005D0388"/>
    <w:rsid w:val="005D1BC9"/>
    <w:rsid w:val="005D248F"/>
    <w:rsid w:val="005D2C64"/>
    <w:rsid w:val="005D364A"/>
    <w:rsid w:val="005D6788"/>
    <w:rsid w:val="005D7EE9"/>
    <w:rsid w:val="005E18EF"/>
    <w:rsid w:val="005E2080"/>
    <w:rsid w:val="005E3BFD"/>
    <w:rsid w:val="005F1D10"/>
    <w:rsid w:val="005F27EB"/>
    <w:rsid w:val="005F293A"/>
    <w:rsid w:val="005F430C"/>
    <w:rsid w:val="005F4B55"/>
    <w:rsid w:val="005F5460"/>
    <w:rsid w:val="005F577D"/>
    <w:rsid w:val="005F5F9F"/>
    <w:rsid w:val="005F74B8"/>
    <w:rsid w:val="0060256C"/>
    <w:rsid w:val="006034BD"/>
    <w:rsid w:val="006113E0"/>
    <w:rsid w:val="006119C0"/>
    <w:rsid w:val="00612A0E"/>
    <w:rsid w:val="00615E45"/>
    <w:rsid w:val="006173F8"/>
    <w:rsid w:val="006200BB"/>
    <w:rsid w:val="00620515"/>
    <w:rsid w:val="00621A85"/>
    <w:rsid w:val="00623F89"/>
    <w:rsid w:val="006266B2"/>
    <w:rsid w:val="0062680F"/>
    <w:rsid w:val="0063346F"/>
    <w:rsid w:val="00633B43"/>
    <w:rsid w:val="006375CC"/>
    <w:rsid w:val="00645069"/>
    <w:rsid w:val="00645FF1"/>
    <w:rsid w:val="00646E75"/>
    <w:rsid w:val="00647F7B"/>
    <w:rsid w:val="00652D72"/>
    <w:rsid w:val="00653082"/>
    <w:rsid w:val="00655EDB"/>
    <w:rsid w:val="00663950"/>
    <w:rsid w:val="00666150"/>
    <w:rsid w:val="00670AEF"/>
    <w:rsid w:val="0067237D"/>
    <w:rsid w:val="006804A7"/>
    <w:rsid w:val="00680CA0"/>
    <w:rsid w:val="00684A1B"/>
    <w:rsid w:val="00687B04"/>
    <w:rsid w:val="00691A4B"/>
    <w:rsid w:val="00693593"/>
    <w:rsid w:val="00694747"/>
    <w:rsid w:val="0069501C"/>
    <w:rsid w:val="006961BB"/>
    <w:rsid w:val="006A0147"/>
    <w:rsid w:val="006A03A0"/>
    <w:rsid w:val="006A2E0F"/>
    <w:rsid w:val="006A300A"/>
    <w:rsid w:val="006A60AA"/>
    <w:rsid w:val="006A65DD"/>
    <w:rsid w:val="006A693E"/>
    <w:rsid w:val="006A7541"/>
    <w:rsid w:val="006A7D35"/>
    <w:rsid w:val="006B4499"/>
    <w:rsid w:val="006B60AB"/>
    <w:rsid w:val="006B74FB"/>
    <w:rsid w:val="006C03E1"/>
    <w:rsid w:val="006C16F8"/>
    <w:rsid w:val="006C3E9F"/>
    <w:rsid w:val="006C4652"/>
    <w:rsid w:val="006C6DA3"/>
    <w:rsid w:val="006D0290"/>
    <w:rsid w:val="006D206D"/>
    <w:rsid w:val="006D4750"/>
    <w:rsid w:val="006D69C2"/>
    <w:rsid w:val="006D7CED"/>
    <w:rsid w:val="006E2418"/>
    <w:rsid w:val="006E3DA9"/>
    <w:rsid w:val="006E406A"/>
    <w:rsid w:val="006E7644"/>
    <w:rsid w:val="006F000F"/>
    <w:rsid w:val="006F11A8"/>
    <w:rsid w:val="006F3034"/>
    <w:rsid w:val="006F319F"/>
    <w:rsid w:val="006F3BCF"/>
    <w:rsid w:val="006F4583"/>
    <w:rsid w:val="006F5EB6"/>
    <w:rsid w:val="00701AB7"/>
    <w:rsid w:val="007064A5"/>
    <w:rsid w:val="007106FC"/>
    <w:rsid w:val="00712A1D"/>
    <w:rsid w:val="0071510C"/>
    <w:rsid w:val="00716AAB"/>
    <w:rsid w:val="007202F6"/>
    <w:rsid w:val="007237DC"/>
    <w:rsid w:val="00727C31"/>
    <w:rsid w:val="0073140D"/>
    <w:rsid w:val="007319C2"/>
    <w:rsid w:val="0073420E"/>
    <w:rsid w:val="007367AE"/>
    <w:rsid w:val="00736C16"/>
    <w:rsid w:val="007370DC"/>
    <w:rsid w:val="00741298"/>
    <w:rsid w:val="00743939"/>
    <w:rsid w:val="0074442F"/>
    <w:rsid w:val="0074445A"/>
    <w:rsid w:val="007447A6"/>
    <w:rsid w:val="00745ECF"/>
    <w:rsid w:val="00750E74"/>
    <w:rsid w:val="007626AB"/>
    <w:rsid w:val="007635AD"/>
    <w:rsid w:val="00771354"/>
    <w:rsid w:val="00776445"/>
    <w:rsid w:val="00776EF6"/>
    <w:rsid w:val="00777028"/>
    <w:rsid w:val="00780208"/>
    <w:rsid w:val="0078139B"/>
    <w:rsid w:val="00783C91"/>
    <w:rsid w:val="00787B62"/>
    <w:rsid w:val="00791D6C"/>
    <w:rsid w:val="00793648"/>
    <w:rsid w:val="007A2974"/>
    <w:rsid w:val="007A30AB"/>
    <w:rsid w:val="007A663A"/>
    <w:rsid w:val="007A6C58"/>
    <w:rsid w:val="007B0F6F"/>
    <w:rsid w:val="007B1314"/>
    <w:rsid w:val="007B2EDD"/>
    <w:rsid w:val="007B399C"/>
    <w:rsid w:val="007B3B3F"/>
    <w:rsid w:val="007B4645"/>
    <w:rsid w:val="007B6386"/>
    <w:rsid w:val="007B6511"/>
    <w:rsid w:val="007B6CA4"/>
    <w:rsid w:val="007C02E1"/>
    <w:rsid w:val="007C4309"/>
    <w:rsid w:val="007C72B6"/>
    <w:rsid w:val="007D26F0"/>
    <w:rsid w:val="007D443B"/>
    <w:rsid w:val="007D6851"/>
    <w:rsid w:val="007E1ADD"/>
    <w:rsid w:val="007E6B97"/>
    <w:rsid w:val="007F1AE1"/>
    <w:rsid w:val="007F2355"/>
    <w:rsid w:val="007F3B81"/>
    <w:rsid w:val="007F73D5"/>
    <w:rsid w:val="008042BC"/>
    <w:rsid w:val="008047DC"/>
    <w:rsid w:val="00804E46"/>
    <w:rsid w:val="008108F4"/>
    <w:rsid w:val="00814C0C"/>
    <w:rsid w:val="0081646C"/>
    <w:rsid w:val="00820A74"/>
    <w:rsid w:val="00824E5D"/>
    <w:rsid w:val="0082505E"/>
    <w:rsid w:val="00826F77"/>
    <w:rsid w:val="00830D40"/>
    <w:rsid w:val="00831B15"/>
    <w:rsid w:val="00832883"/>
    <w:rsid w:val="00832AF2"/>
    <w:rsid w:val="00834EAD"/>
    <w:rsid w:val="00836ABA"/>
    <w:rsid w:val="00837154"/>
    <w:rsid w:val="0084423E"/>
    <w:rsid w:val="008449B5"/>
    <w:rsid w:val="008450AF"/>
    <w:rsid w:val="00852377"/>
    <w:rsid w:val="00854F74"/>
    <w:rsid w:val="00856B6A"/>
    <w:rsid w:val="00861539"/>
    <w:rsid w:val="00864C4C"/>
    <w:rsid w:val="00865434"/>
    <w:rsid w:val="0086547B"/>
    <w:rsid w:val="00867361"/>
    <w:rsid w:val="0086785C"/>
    <w:rsid w:val="00873119"/>
    <w:rsid w:val="00873CE0"/>
    <w:rsid w:val="00874A2F"/>
    <w:rsid w:val="008772D3"/>
    <w:rsid w:val="00877517"/>
    <w:rsid w:val="00877F86"/>
    <w:rsid w:val="00882695"/>
    <w:rsid w:val="0088304B"/>
    <w:rsid w:val="00883EDC"/>
    <w:rsid w:val="00885EEE"/>
    <w:rsid w:val="0089092D"/>
    <w:rsid w:val="00890D5A"/>
    <w:rsid w:val="0089230A"/>
    <w:rsid w:val="008969CB"/>
    <w:rsid w:val="00897D85"/>
    <w:rsid w:val="008A015E"/>
    <w:rsid w:val="008A4005"/>
    <w:rsid w:val="008A4BCA"/>
    <w:rsid w:val="008B27E6"/>
    <w:rsid w:val="008B4B9D"/>
    <w:rsid w:val="008B5DEB"/>
    <w:rsid w:val="008B69D1"/>
    <w:rsid w:val="008B7E2E"/>
    <w:rsid w:val="008C0949"/>
    <w:rsid w:val="008C0A3B"/>
    <w:rsid w:val="008C359A"/>
    <w:rsid w:val="008C38B4"/>
    <w:rsid w:val="008C6691"/>
    <w:rsid w:val="008C791D"/>
    <w:rsid w:val="008D4664"/>
    <w:rsid w:val="008D5461"/>
    <w:rsid w:val="008E0185"/>
    <w:rsid w:val="008E3361"/>
    <w:rsid w:val="008E3FD9"/>
    <w:rsid w:val="008F0431"/>
    <w:rsid w:val="008F1A26"/>
    <w:rsid w:val="008F1FD2"/>
    <w:rsid w:val="008F2294"/>
    <w:rsid w:val="008F61D3"/>
    <w:rsid w:val="008F6531"/>
    <w:rsid w:val="008F6CAF"/>
    <w:rsid w:val="008F7EAE"/>
    <w:rsid w:val="009026F8"/>
    <w:rsid w:val="00905BA2"/>
    <w:rsid w:val="00906594"/>
    <w:rsid w:val="009127B3"/>
    <w:rsid w:val="00912AE9"/>
    <w:rsid w:val="00922EDF"/>
    <w:rsid w:val="00923109"/>
    <w:rsid w:val="00924076"/>
    <w:rsid w:val="009305CF"/>
    <w:rsid w:val="009328EA"/>
    <w:rsid w:val="009337AB"/>
    <w:rsid w:val="00942851"/>
    <w:rsid w:val="00944FE4"/>
    <w:rsid w:val="00945F0E"/>
    <w:rsid w:val="009469B9"/>
    <w:rsid w:val="0095192C"/>
    <w:rsid w:val="00953965"/>
    <w:rsid w:val="00954402"/>
    <w:rsid w:val="00955480"/>
    <w:rsid w:val="00956023"/>
    <w:rsid w:val="00956F48"/>
    <w:rsid w:val="00961357"/>
    <w:rsid w:val="00962DF1"/>
    <w:rsid w:val="00964D73"/>
    <w:rsid w:val="00966626"/>
    <w:rsid w:val="00973BD3"/>
    <w:rsid w:val="00975B3A"/>
    <w:rsid w:val="00976351"/>
    <w:rsid w:val="009805C6"/>
    <w:rsid w:val="0098292E"/>
    <w:rsid w:val="009835AC"/>
    <w:rsid w:val="00985DBC"/>
    <w:rsid w:val="009932D8"/>
    <w:rsid w:val="009944B5"/>
    <w:rsid w:val="009A3D1C"/>
    <w:rsid w:val="009B2D6D"/>
    <w:rsid w:val="009B311F"/>
    <w:rsid w:val="009B349B"/>
    <w:rsid w:val="009B34DC"/>
    <w:rsid w:val="009B367C"/>
    <w:rsid w:val="009B51E3"/>
    <w:rsid w:val="009B52FC"/>
    <w:rsid w:val="009B5ACC"/>
    <w:rsid w:val="009C237E"/>
    <w:rsid w:val="009C4717"/>
    <w:rsid w:val="009C5E93"/>
    <w:rsid w:val="009C6321"/>
    <w:rsid w:val="009C7A60"/>
    <w:rsid w:val="009C7E3B"/>
    <w:rsid w:val="009D1031"/>
    <w:rsid w:val="009D31B5"/>
    <w:rsid w:val="009D7ECD"/>
    <w:rsid w:val="009E1458"/>
    <w:rsid w:val="009E226F"/>
    <w:rsid w:val="009E36D7"/>
    <w:rsid w:val="009E48B9"/>
    <w:rsid w:val="009E6C7A"/>
    <w:rsid w:val="009F2029"/>
    <w:rsid w:val="009F20E8"/>
    <w:rsid w:val="009F281E"/>
    <w:rsid w:val="009F28D2"/>
    <w:rsid w:val="009F2F96"/>
    <w:rsid w:val="009F51C3"/>
    <w:rsid w:val="00A0024C"/>
    <w:rsid w:val="00A0095F"/>
    <w:rsid w:val="00A017AF"/>
    <w:rsid w:val="00A0727E"/>
    <w:rsid w:val="00A07FA9"/>
    <w:rsid w:val="00A11862"/>
    <w:rsid w:val="00A1457E"/>
    <w:rsid w:val="00A148C4"/>
    <w:rsid w:val="00A1568B"/>
    <w:rsid w:val="00A15832"/>
    <w:rsid w:val="00A16A69"/>
    <w:rsid w:val="00A179E3"/>
    <w:rsid w:val="00A221EE"/>
    <w:rsid w:val="00A22799"/>
    <w:rsid w:val="00A22FF5"/>
    <w:rsid w:val="00A2540B"/>
    <w:rsid w:val="00A25E80"/>
    <w:rsid w:val="00A25ED8"/>
    <w:rsid w:val="00A2741A"/>
    <w:rsid w:val="00A27915"/>
    <w:rsid w:val="00A307C4"/>
    <w:rsid w:val="00A320BF"/>
    <w:rsid w:val="00A322EE"/>
    <w:rsid w:val="00A32C45"/>
    <w:rsid w:val="00A32CB6"/>
    <w:rsid w:val="00A339FA"/>
    <w:rsid w:val="00A37173"/>
    <w:rsid w:val="00A424C6"/>
    <w:rsid w:val="00A43C97"/>
    <w:rsid w:val="00A43D48"/>
    <w:rsid w:val="00A441D8"/>
    <w:rsid w:val="00A447D5"/>
    <w:rsid w:val="00A46370"/>
    <w:rsid w:val="00A464DA"/>
    <w:rsid w:val="00A46B4F"/>
    <w:rsid w:val="00A501F6"/>
    <w:rsid w:val="00A521D1"/>
    <w:rsid w:val="00A52B46"/>
    <w:rsid w:val="00A53EB1"/>
    <w:rsid w:val="00A55B34"/>
    <w:rsid w:val="00A6027F"/>
    <w:rsid w:val="00A60E78"/>
    <w:rsid w:val="00A628EF"/>
    <w:rsid w:val="00A65400"/>
    <w:rsid w:val="00A736C2"/>
    <w:rsid w:val="00A814A5"/>
    <w:rsid w:val="00A845B2"/>
    <w:rsid w:val="00A86E6F"/>
    <w:rsid w:val="00A87D3C"/>
    <w:rsid w:val="00A9053F"/>
    <w:rsid w:val="00A90B58"/>
    <w:rsid w:val="00A9173C"/>
    <w:rsid w:val="00A918E7"/>
    <w:rsid w:val="00A94A63"/>
    <w:rsid w:val="00A94D7A"/>
    <w:rsid w:val="00A94FBD"/>
    <w:rsid w:val="00A96396"/>
    <w:rsid w:val="00AA2AE1"/>
    <w:rsid w:val="00AA4411"/>
    <w:rsid w:val="00AA7F69"/>
    <w:rsid w:val="00AB04CA"/>
    <w:rsid w:val="00AB1C4E"/>
    <w:rsid w:val="00AB3FF2"/>
    <w:rsid w:val="00AC2641"/>
    <w:rsid w:val="00AC5BC3"/>
    <w:rsid w:val="00AC5E16"/>
    <w:rsid w:val="00AD0EB9"/>
    <w:rsid w:val="00AD39B8"/>
    <w:rsid w:val="00AD3A2A"/>
    <w:rsid w:val="00AD6EAA"/>
    <w:rsid w:val="00AE0306"/>
    <w:rsid w:val="00AE0D67"/>
    <w:rsid w:val="00AE7D98"/>
    <w:rsid w:val="00AF51C1"/>
    <w:rsid w:val="00AF594A"/>
    <w:rsid w:val="00AF6C17"/>
    <w:rsid w:val="00AF78C3"/>
    <w:rsid w:val="00B0202C"/>
    <w:rsid w:val="00B03CE6"/>
    <w:rsid w:val="00B06829"/>
    <w:rsid w:val="00B14392"/>
    <w:rsid w:val="00B153A0"/>
    <w:rsid w:val="00B17D61"/>
    <w:rsid w:val="00B17F59"/>
    <w:rsid w:val="00B20A01"/>
    <w:rsid w:val="00B20BA4"/>
    <w:rsid w:val="00B242F3"/>
    <w:rsid w:val="00B2655E"/>
    <w:rsid w:val="00B34988"/>
    <w:rsid w:val="00B35983"/>
    <w:rsid w:val="00B36693"/>
    <w:rsid w:val="00B37443"/>
    <w:rsid w:val="00B37C6C"/>
    <w:rsid w:val="00B41C3C"/>
    <w:rsid w:val="00B41E6A"/>
    <w:rsid w:val="00B45738"/>
    <w:rsid w:val="00B45BB1"/>
    <w:rsid w:val="00B46843"/>
    <w:rsid w:val="00B5135A"/>
    <w:rsid w:val="00B54F9D"/>
    <w:rsid w:val="00B6022C"/>
    <w:rsid w:val="00B61CF8"/>
    <w:rsid w:val="00B64B4E"/>
    <w:rsid w:val="00B65F1B"/>
    <w:rsid w:val="00B65F52"/>
    <w:rsid w:val="00B66C18"/>
    <w:rsid w:val="00B67CE2"/>
    <w:rsid w:val="00B733CD"/>
    <w:rsid w:val="00B753F4"/>
    <w:rsid w:val="00B80A0B"/>
    <w:rsid w:val="00B85201"/>
    <w:rsid w:val="00B85739"/>
    <w:rsid w:val="00B86829"/>
    <w:rsid w:val="00B877A8"/>
    <w:rsid w:val="00B87D3B"/>
    <w:rsid w:val="00B91752"/>
    <w:rsid w:val="00B966EF"/>
    <w:rsid w:val="00B97B2A"/>
    <w:rsid w:val="00BA152B"/>
    <w:rsid w:val="00BA583E"/>
    <w:rsid w:val="00BA62D6"/>
    <w:rsid w:val="00BA63C5"/>
    <w:rsid w:val="00BB0F1E"/>
    <w:rsid w:val="00BB2B59"/>
    <w:rsid w:val="00BB63A4"/>
    <w:rsid w:val="00BB64D8"/>
    <w:rsid w:val="00BB6801"/>
    <w:rsid w:val="00BC0966"/>
    <w:rsid w:val="00BC4836"/>
    <w:rsid w:val="00BC524E"/>
    <w:rsid w:val="00BC701D"/>
    <w:rsid w:val="00BD0290"/>
    <w:rsid w:val="00BD5340"/>
    <w:rsid w:val="00BD5723"/>
    <w:rsid w:val="00BE0C36"/>
    <w:rsid w:val="00BE3FF7"/>
    <w:rsid w:val="00BE4020"/>
    <w:rsid w:val="00BE4780"/>
    <w:rsid w:val="00BE48A7"/>
    <w:rsid w:val="00BE56AB"/>
    <w:rsid w:val="00BE639C"/>
    <w:rsid w:val="00BE6AB0"/>
    <w:rsid w:val="00BE6C57"/>
    <w:rsid w:val="00BE6E42"/>
    <w:rsid w:val="00BE75D3"/>
    <w:rsid w:val="00BE7780"/>
    <w:rsid w:val="00BF1DAF"/>
    <w:rsid w:val="00BF469D"/>
    <w:rsid w:val="00BF5CB0"/>
    <w:rsid w:val="00BF7F46"/>
    <w:rsid w:val="00C04F54"/>
    <w:rsid w:val="00C0623C"/>
    <w:rsid w:val="00C07D68"/>
    <w:rsid w:val="00C10219"/>
    <w:rsid w:val="00C12328"/>
    <w:rsid w:val="00C14255"/>
    <w:rsid w:val="00C15B53"/>
    <w:rsid w:val="00C16C04"/>
    <w:rsid w:val="00C2166E"/>
    <w:rsid w:val="00C2226A"/>
    <w:rsid w:val="00C23A29"/>
    <w:rsid w:val="00C34920"/>
    <w:rsid w:val="00C3730C"/>
    <w:rsid w:val="00C42AC4"/>
    <w:rsid w:val="00C47DD1"/>
    <w:rsid w:val="00C50126"/>
    <w:rsid w:val="00C50323"/>
    <w:rsid w:val="00C553EB"/>
    <w:rsid w:val="00C558D2"/>
    <w:rsid w:val="00C55EAA"/>
    <w:rsid w:val="00C56BA4"/>
    <w:rsid w:val="00C635DF"/>
    <w:rsid w:val="00C65FED"/>
    <w:rsid w:val="00C66B84"/>
    <w:rsid w:val="00C70B6A"/>
    <w:rsid w:val="00C7316F"/>
    <w:rsid w:val="00C7529B"/>
    <w:rsid w:val="00C752FD"/>
    <w:rsid w:val="00C75B77"/>
    <w:rsid w:val="00C76CB9"/>
    <w:rsid w:val="00C81801"/>
    <w:rsid w:val="00C82717"/>
    <w:rsid w:val="00C837ED"/>
    <w:rsid w:val="00C83E6C"/>
    <w:rsid w:val="00C83EDB"/>
    <w:rsid w:val="00C862F7"/>
    <w:rsid w:val="00C8658E"/>
    <w:rsid w:val="00C87D41"/>
    <w:rsid w:val="00C90CBF"/>
    <w:rsid w:val="00C917C5"/>
    <w:rsid w:val="00C935C1"/>
    <w:rsid w:val="00CA0C3A"/>
    <w:rsid w:val="00CA3CD4"/>
    <w:rsid w:val="00CA5252"/>
    <w:rsid w:val="00CA71AC"/>
    <w:rsid w:val="00CB1058"/>
    <w:rsid w:val="00CB1C31"/>
    <w:rsid w:val="00CB5243"/>
    <w:rsid w:val="00CC08D6"/>
    <w:rsid w:val="00CC2A4B"/>
    <w:rsid w:val="00CC2C8D"/>
    <w:rsid w:val="00CC383B"/>
    <w:rsid w:val="00CC4C9A"/>
    <w:rsid w:val="00CC5656"/>
    <w:rsid w:val="00CC7FC1"/>
    <w:rsid w:val="00CD0BF8"/>
    <w:rsid w:val="00CD1B24"/>
    <w:rsid w:val="00CE1224"/>
    <w:rsid w:val="00CE70D5"/>
    <w:rsid w:val="00CE771F"/>
    <w:rsid w:val="00CE7B10"/>
    <w:rsid w:val="00CF4E85"/>
    <w:rsid w:val="00D01694"/>
    <w:rsid w:val="00D06E3B"/>
    <w:rsid w:val="00D10D77"/>
    <w:rsid w:val="00D1118D"/>
    <w:rsid w:val="00D14B45"/>
    <w:rsid w:val="00D15257"/>
    <w:rsid w:val="00D166EA"/>
    <w:rsid w:val="00D1673A"/>
    <w:rsid w:val="00D16779"/>
    <w:rsid w:val="00D16B25"/>
    <w:rsid w:val="00D17351"/>
    <w:rsid w:val="00D20D5C"/>
    <w:rsid w:val="00D2133D"/>
    <w:rsid w:val="00D22ABC"/>
    <w:rsid w:val="00D300DF"/>
    <w:rsid w:val="00D30DBA"/>
    <w:rsid w:val="00D36AAF"/>
    <w:rsid w:val="00D3760F"/>
    <w:rsid w:val="00D37732"/>
    <w:rsid w:val="00D4031E"/>
    <w:rsid w:val="00D41522"/>
    <w:rsid w:val="00D41AA8"/>
    <w:rsid w:val="00D4489B"/>
    <w:rsid w:val="00D46047"/>
    <w:rsid w:val="00D56AC8"/>
    <w:rsid w:val="00D60B42"/>
    <w:rsid w:val="00D61E0B"/>
    <w:rsid w:val="00D647F0"/>
    <w:rsid w:val="00D65441"/>
    <w:rsid w:val="00D65ED7"/>
    <w:rsid w:val="00D73C19"/>
    <w:rsid w:val="00D7497A"/>
    <w:rsid w:val="00D76B9C"/>
    <w:rsid w:val="00D8006B"/>
    <w:rsid w:val="00D80859"/>
    <w:rsid w:val="00D820BD"/>
    <w:rsid w:val="00D84B6F"/>
    <w:rsid w:val="00D8717F"/>
    <w:rsid w:val="00D93551"/>
    <w:rsid w:val="00D94030"/>
    <w:rsid w:val="00D9522C"/>
    <w:rsid w:val="00D96064"/>
    <w:rsid w:val="00D96AFB"/>
    <w:rsid w:val="00DA23AC"/>
    <w:rsid w:val="00DA368C"/>
    <w:rsid w:val="00DA518E"/>
    <w:rsid w:val="00DA778B"/>
    <w:rsid w:val="00DB0937"/>
    <w:rsid w:val="00DB4C93"/>
    <w:rsid w:val="00DB5314"/>
    <w:rsid w:val="00DB5701"/>
    <w:rsid w:val="00DC1138"/>
    <w:rsid w:val="00DC2D0D"/>
    <w:rsid w:val="00DC6FDC"/>
    <w:rsid w:val="00DD1645"/>
    <w:rsid w:val="00DD4C4D"/>
    <w:rsid w:val="00DD5297"/>
    <w:rsid w:val="00DD5688"/>
    <w:rsid w:val="00DD5EB0"/>
    <w:rsid w:val="00DE3C5A"/>
    <w:rsid w:val="00DE4D31"/>
    <w:rsid w:val="00DE4F0D"/>
    <w:rsid w:val="00DE517B"/>
    <w:rsid w:val="00DE7F3D"/>
    <w:rsid w:val="00DF73FF"/>
    <w:rsid w:val="00E0043C"/>
    <w:rsid w:val="00E004CD"/>
    <w:rsid w:val="00E01722"/>
    <w:rsid w:val="00E11A61"/>
    <w:rsid w:val="00E12607"/>
    <w:rsid w:val="00E17679"/>
    <w:rsid w:val="00E20508"/>
    <w:rsid w:val="00E22556"/>
    <w:rsid w:val="00E2298E"/>
    <w:rsid w:val="00E242BA"/>
    <w:rsid w:val="00E260F0"/>
    <w:rsid w:val="00E333F1"/>
    <w:rsid w:val="00E34E4C"/>
    <w:rsid w:val="00E36B7A"/>
    <w:rsid w:val="00E4260D"/>
    <w:rsid w:val="00E449D4"/>
    <w:rsid w:val="00E44DDD"/>
    <w:rsid w:val="00E50B21"/>
    <w:rsid w:val="00E52653"/>
    <w:rsid w:val="00E52B6D"/>
    <w:rsid w:val="00E55BEF"/>
    <w:rsid w:val="00E611A7"/>
    <w:rsid w:val="00E62ECC"/>
    <w:rsid w:val="00E67ED3"/>
    <w:rsid w:val="00E70562"/>
    <w:rsid w:val="00E70CFD"/>
    <w:rsid w:val="00E742F3"/>
    <w:rsid w:val="00E75303"/>
    <w:rsid w:val="00E81B7D"/>
    <w:rsid w:val="00E8454D"/>
    <w:rsid w:val="00E8542A"/>
    <w:rsid w:val="00E90515"/>
    <w:rsid w:val="00E9176B"/>
    <w:rsid w:val="00E93582"/>
    <w:rsid w:val="00E95054"/>
    <w:rsid w:val="00E95544"/>
    <w:rsid w:val="00E96516"/>
    <w:rsid w:val="00EA44A4"/>
    <w:rsid w:val="00EA7D41"/>
    <w:rsid w:val="00EB42F2"/>
    <w:rsid w:val="00EB69FA"/>
    <w:rsid w:val="00EC0496"/>
    <w:rsid w:val="00EC0D92"/>
    <w:rsid w:val="00EC3EEA"/>
    <w:rsid w:val="00EC4189"/>
    <w:rsid w:val="00EC6469"/>
    <w:rsid w:val="00EC692E"/>
    <w:rsid w:val="00EC7940"/>
    <w:rsid w:val="00EC7EBA"/>
    <w:rsid w:val="00ED273C"/>
    <w:rsid w:val="00ED2F0F"/>
    <w:rsid w:val="00ED4020"/>
    <w:rsid w:val="00ED455D"/>
    <w:rsid w:val="00ED52A9"/>
    <w:rsid w:val="00ED6E45"/>
    <w:rsid w:val="00EE2276"/>
    <w:rsid w:val="00EE398B"/>
    <w:rsid w:val="00EE7DB2"/>
    <w:rsid w:val="00EF379F"/>
    <w:rsid w:val="00EF7884"/>
    <w:rsid w:val="00F044C9"/>
    <w:rsid w:val="00F04E2C"/>
    <w:rsid w:val="00F053B5"/>
    <w:rsid w:val="00F11B1C"/>
    <w:rsid w:val="00F122B5"/>
    <w:rsid w:val="00F17DF0"/>
    <w:rsid w:val="00F20229"/>
    <w:rsid w:val="00F21427"/>
    <w:rsid w:val="00F22B77"/>
    <w:rsid w:val="00F23833"/>
    <w:rsid w:val="00F2491A"/>
    <w:rsid w:val="00F25CD6"/>
    <w:rsid w:val="00F336B4"/>
    <w:rsid w:val="00F336D6"/>
    <w:rsid w:val="00F35E1E"/>
    <w:rsid w:val="00F37098"/>
    <w:rsid w:val="00F404A6"/>
    <w:rsid w:val="00F414B9"/>
    <w:rsid w:val="00F42933"/>
    <w:rsid w:val="00F46B9E"/>
    <w:rsid w:val="00F500BB"/>
    <w:rsid w:val="00F524AB"/>
    <w:rsid w:val="00F52CE9"/>
    <w:rsid w:val="00F53814"/>
    <w:rsid w:val="00F53B4E"/>
    <w:rsid w:val="00F62A3F"/>
    <w:rsid w:val="00F639F3"/>
    <w:rsid w:val="00F66AD2"/>
    <w:rsid w:val="00F70328"/>
    <w:rsid w:val="00F71057"/>
    <w:rsid w:val="00F7122D"/>
    <w:rsid w:val="00F71612"/>
    <w:rsid w:val="00F752C2"/>
    <w:rsid w:val="00F757B0"/>
    <w:rsid w:val="00F859DA"/>
    <w:rsid w:val="00F870CD"/>
    <w:rsid w:val="00F87293"/>
    <w:rsid w:val="00F87AF9"/>
    <w:rsid w:val="00F914E1"/>
    <w:rsid w:val="00F950AA"/>
    <w:rsid w:val="00F96250"/>
    <w:rsid w:val="00FA0A27"/>
    <w:rsid w:val="00FA24A3"/>
    <w:rsid w:val="00FA2C73"/>
    <w:rsid w:val="00FA31C4"/>
    <w:rsid w:val="00FA4337"/>
    <w:rsid w:val="00FA54D1"/>
    <w:rsid w:val="00FA6942"/>
    <w:rsid w:val="00FA7C7E"/>
    <w:rsid w:val="00FB0C1A"/>
    <w:rsid w:val="00FB313B"/>
    <w:rsid w:val="00FB730C"/>
    <w:rsid w:val="00FC04C4"/>
    <w:rsid w:val="00FC1822"/>
    <w:rsid w:val="00FC2DB6"/>
    <w:rsid w:val="00FC3C28"/>
    <w:rsid w:val="00FD0000"/>
    <w:rsid w:val="00FD3BAF"/>
    <w:rsid w:val="00FD5963"/>
    <w:rsid w:val="00FD65F1"/>
    <w:rsid w:val="00FD77D4"/>
    <w:rsid w:val="00FE00E9"/>
    <w:rsid w:val="00FE0C31"/>
    <w:rsid w:val="00FE13D6"/>
    <w:rsid w:val="00FE3511"/>
    <w:rsid w:val="00FE44EF"/>
    <w:rsid w:val="00FE7D60"/>
    <w:rsid w:val="00FE7F16"/>
    <w:rsid w:val="00FF41A4"/>
    <w:rsid w:val="00FF483B"/>
    <w:rsid w:val="00FF62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4BA035"/>
  <w15:chartTrackingRefBased/>
  <w15:docId w15:val="{42AF75B1-6C3B-4B5F-B3A0-99E41AC7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F4583"/>
    <w:pPr>
      <w:spacing w:line="240" w:lineRule="auto"/>
      <w:jc w:val="both"/>
    </w:pPr>
  </w:style>
  <w:style w:type="paragraph" w:styleId="Nagwek1">
    <w:name w:val="heading 1"/>
    <w:basedOn w:val="Normalny"/>
    <w:next w:val="Normalny"/>
    <w:link w:val="Nagwek1Znak"/>
    <w:uiPriority w:val="9"/>
    <w:qFormat/>
    <w:rsid w:val="00873CE0"/>
    <w:pPr>
      <w:keepNext/>
      <w:keepLines/>
      <w:spacing w:before="240" w:after="0"/>
      <w:outlineLvl w:val="0"/>
    </w:pPr>
    <w:rPr>
      <w:rFonts w:asciiTheme="majorHAnsi" w:eastAsiaTheme="majorEastAsia" w:hAnsiTheme="majorHAnsi" w:cstheme="majorBidi"/>
      <w:b/>
      <w:color w:val="1F4E79" w:themeColor="accent5" w:themeShade="80"/>
      <w:sz w:val="32"/>
      <w:szCs w:val="32"/>
    </w:rPr>
  </w:style>
  <w:style w:type="paragraph" w:styleId="Nagwek2">
    <w:name w:val="heading 2"/>
    <w:aliases w:val="Nagłówek 2A"/>
    <w:basedOn w:val="Bezodstpw"/>
    <w:next w:val="Normalny"/>
    <w:link w:val="Nagwek2Znak"/>
    <w:autoRedefine/>
    <w:uiPriority w:val="9"/>
    <w:unhideWhenUsed/>
    <w:qFormat/>
    <w:rsid w:val="000B78B2"/>
    <w:pPr>
      <w:keepNext/>
      <w:keepLines/>
      <w:numPr>
        <w:numId w:val="18"/>
      </w:numPr>
      <w:pBdr>
        <w:bottom w:val="single" w:sz="8" w:space="3" w:color="1F4E79" w:themeColor="accent5" w:themeShade="80"/>
      </w:pBdr>
      <w:spacing w:before="120" w:after="240"/>
      <w:ind w:left="0" w:firstLine="0"/>
      <w:jc w:val="left"/>
      <w:outlineLvl w:val="1"/>
    </w:pPr>
    <w:rPr>
      <w:rFonts w:eastAsiaTheme="majorEastAsia" w:cstheme="majorBidi"/>
      <w:b/>
      <w:color w:val="1F4E79" w:themeColor="accent5" w:themeShade="80"/>
      <w:sz w:val="32"/>
      <w:szCs w:val="26"/>
      <w:lang w:val="en-GB"/>
    </w:rPr>
  </w:style>
  <w:style w:type="paragraph" w:styleId="Nagwek3">
    <w:name w:val="heading 3"/>
    <w:aliases w:val="Nagłówek 3 B"/>
    <w:basedOn w:val="Normalny"/>
    <w:next w:val="Normalny"/>
    <w:link w:val="Nagwek3Znak"/>
    <w:uiPriority w:val="9"/>
    <w:unhideWhenUsed/>
    <w:qFormat/>
    <w:rsid w:val="00F17DF0"/>
    <w:pPr>
      <w:keepNext/>
      <w:numPr>
        <w:numId w:val="39"/>
      </w:numPr>
      <w:spacing w:before="120"/>
      <w:ind w:left="720" w:hanging="357"/>
      <w:jc w:val="left"/>
      <w:outlineLvl w:val="2"/>
    </w:pPr>
    <w:rPr>
      <w:rFonts w:ascii="Calibri Light" w:eastAsiaTheme="majorEastAsia" w:hAnsi="Calibri Light" w:cstheme="majorBidi"/>
      <w:b/>
      <w:bCs/>
      <w:color w:val="1F4E79" w:themeColor="accent5" w:themeShade="80"/>
      <w:sz w:val="28"/>
      <w:szCs w:val="24"/>
    </w:rPr>
  </w:style>
  <w:style w:type="paragraph" w:styleId="Nagwek4">
    <w:name w:val="heading 4"/>
    <w:basedOn w:val="Normalny"/>
    <w:next w:val="Normalny"/>
    <w:link w:val="Nagwek4Znak"/>
    <w:uiPriority w:val="9"/>
    <w:unhideWhenUsed/>
    <w:qFormat/>
    <w:rsid w:val="00E22556"/>
    <w:pPr>
      <w:keepNext/>
      <w:keepLines/>
      <w:numPr>
        <w:numId w:val="34"/>
      </w:numPr>
      <w:spacing w:before="120" w:after="120"/>
      <w:ind w:left="0" w:firstLine="0"/>
      <w:jc w:val="left"/>
      <w:outlineLvl w:val="3"/>
    </w:pPr>
    <w:rPr>
      <w:rFonts w:asciiTheme="majorHAnsi" w:eastAsiaTheme="majorEastAsia" w:hAnsiTheme="majorHAnsi" w:cstheme="majorBidi"/>
      <w:b/>
      <w:iCs/>
      <w:color w:val="385623" w:themeColor="accent6" w:themeShade="80"/>
      <w:sz w:val="28"/>
    </w:rPr>
  </w:style>
  <w:style w:type="paragraph" w:styleId="Nagwek5">
    <w:name w:val="heading 5"/>
    <w:basedOn w:val="Normalny"/>
    <w:next w:val="Normalny"/>
    <w:link w:val="Nagwek5Znak"/>
    <w:uiPriority w:val="9"/>
    <w:unhideWhenUsed/>
    <w:qFormat/>
    <w:rsid w:val="00E22556"/>
    <w:pPr>
      <w:keepNext/>
      <w:keepLines/>
      <w:numPr>
        <w:numId w:val="35"/>
      </w:numPr>
      <w:spacing w:before="120" w:after="120"/>
      <w:ind w:left="0" w:firstLine="0"/>
      <w:jc w:val="left"/>
      <w:outlineLvl w:val="4"/>
    </w:pPr>
    <w:rPr>
      <w:rFonts w:ascii="Calibri Light" w:eastAsiaTheme="majorEastAsia" w:hAnsi="Calibri Light" w:cstheme="majorBidi"/>
      <w:b/>
      <w:color w:val="833C0B" w:themeColor="accent2" w:themeShade="80"/>
      <w:sz w:val="28"/>
    </w:rPr>
  </w:style>
  <w:style w:type="paragraph" w:styleId="Nagwek6">
    <w:name w:val="heading 6"/>
    <w:basedOn w:val="Normalny"/>
    <w:next w:val="Normalny"/>
    <w:link w:val="Nagwek6Znak"/>
    <w:uiPriority w:val="9"/>
    <w:unhideWhenUsed/>
    <w:qFormat/>
    <w:rsid w:val="008F7EA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8F7EA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8F7EA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F7EA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73CE0"/>
    <w:rPr>
      <w:rFonts w:asciiTheme="majorHAnsi" w:eastAsiaTheme="majorEastAsia" w:hAnsiTheme="majorHAnsi" w:cstheme="majorBidi"/>
      <w:b/>
      <w:color w:val="1F4E79" w:themeColor="accent5" w:themeShade="80"/>
      <w:sz w:val="32"/>
      <w:szCs w:val="32"/>
    </w:rPr>
  </w:style>
  <w:style w:type="character" w:customStyle="1" w:styleId="Nagwek2Znak">
    <w:name w:val="Nagłówek 2 Znak"/>
    <w:aliases w:val="Nagłówek 2A Znak"/>
    <w:basedOn w:val="Domylnaczcionkaakapitu"/>
    <w:link w:val="Nagwek2"/>
    <w:uiPriority w:val="9"/>
    <w:rsid w:val="000B78B2"/>
    <w:rPr>
      <w:rFonts w:eastAsiaTheme="majorEastAsia" w:cstheme="majorBidi"/>
      <w:b/>
      <w:color w:val="1F4E79" w:themeColor="accent5" w:themeShade="80"/>
      <w:sz w:val="32"/>
      <w:szCs w:val="26"/>
      <w:lang w:val="en-GB"/>
    </w:rPr>
  </w:style>
  <w:style w:type="paragraph" w:styleId="Akapitzlist">
    <w:name w:val="List Paragraph"/>
    <w:basedOn w:val="Normalny"/>
    <w:uiPriority w:val="34"/>
    <w:qFormat/>
    <w:rsid w:val="008F7EAE"/>
    <w:pPr>
      <w:ind w:left="720"/>
      <w:contextualSpacing/>
    </w:pPr>
  </w:style>
  <w:style w:type="character" w:customStyle="1" w:styleId="Nagwek3Znak">
    <w:name w:val="Nagłówek 3 Znak"/>
    <w:aliases w:val="Nagłówek 3 B Znak"/>
    <w:basedOn w:val="Domylnaczcionkaakapitu"/>
    <w:link w:val="Nagwek3"/>
    <w:uiPriority w:val="9"/>
    <w:rsid w:val="00F17DF0"/>
    <w:rPr>
      <w:rFonts w:ascii="Calibri Light" w:eastAsiaTheme="majorEastAsia" w:hAnsi="Calibri Light" w:cstheme="majorBidi"/>
      <w:b/>
      <w:bCs/>
      <w:color w:val="1F4E79" w:themeColor="accent5" w:themeShade="80"/>
      <w:sz w:val="28"/>
      <w:szCs w:val="24"/>
    </w:rPr>
  </w:style>
  <w:style w:type="character" w:customStyle="1" w:styleId="Nagwek4Znak">
    <w:name w:val="Nagłówek 4 Znak"/>
    <w:basedOn w:val="Domylnaczcionkaakapitu"/>
    <w:link w:val="Nagwek4"/>
    <w:uiPriority w:val="9"/>
    <w:rsid w:val="00E22556"/>
    <w:rPr>
      <w:rFonts w:asciiTheme="majorHAnsi" w:eastAsiaTheme="majorEastAsia" w:hAnsiTheme="majorHAnsi" w:cstheme="majorBidi"/>
      <w:b/>
      <w:iCs/>
      <w:color w:val="385623" w:themeColor="accent6" w:themeShade="80"/>
      <w:sz w:val="28"/>
    </w:rPr>
  </w:style>
  <w:style w:type="character" w:customStyle="1" w:styleId="Nagwek5Znak">
    <w:name w:val="Nagłówek 5 Znak"/>
    <w:basedOn w:val="Domylnaczcionkaakapitu"/>
    <w:link w:val="Nagwek5"/>
    <w:uiPriority w:val="9"/>
    <w:rsid w:val="00E22556"/>
    <w:rPr>
      <w:rFonts w:ascii="Calibri Light" w:eastAsiaTheme="majorEastAsia" w:hAnsi="Calibri Light" w:cstheme="majorBidi"/>
      <w:b/>
      <w:color w:val="833C0B" w:themeColor="accent2" w:themeShade="80"/>
      <w:sz w:val="28"/>
    </w:rPr>
  </w:style>
  <w:style w:type="character" w:customStyle="1" w:styleId="Nagwek6Znak">
    <w:name w:val="Nagłówek 6 Znak"/>
    <w:basedOn w:val="Domylnaczcionkaakapitu"/>
    <w:link w:val="Nagwek6"/>
    <w:uiPriority w:val="9"/>
    <w:rsid w:val="008F7EA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8F7EA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8F7EA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F7EAE"/>
    <w:rPr>
      <w:rFonts w:asciiTheme="majorHAnsi" w:eastAsiaTheme="majorEastAsia" w:hAnsiTheme="majorHAnsi" w:cstheme="majorBidi"/>
      <w:i/>
      <w:iCs/>
      <w:color w:val="272727" w:themeColor="text1" w:themeTint="D8"/>
      <w:sz w:val="21"/>
      <w:szCs w:val="21"/>
    </w:rPr>
  </w:style>
  <w:style w:type="character" w:styleId="Wyrnienieintensywne">
    <w:name w:val="Intense Emphasis"/>
    <w:basedOn w:val="Domylnaczcionkaakapitu"/>
    <w:uiPriority w:val="21"/>
    <w:qFormat/>
    <w:rsid w:val="00CC7FC1"/>
    <w:rPr>
      <w:b/>
      <w:i/>
      <w:iCs/>
      <w:color w:val="auto"/>
    </w:rPr>
  </w:style>
  <w:style w:type="paragraph" w:styleId="Nagwekspisutreci">
    <w:name w:val="TOC Heading"/>
    <w:basedOn w:val="Nagwek1"/>
    <w:next w:val="Normalny"/>
    <w:uiPriority w:val="39"/>
    <w:unhideWhenUsed/>
    <w:qFormat/>
    <w:rsid w:val="00B6022C"/>
    <w:pPr>
      <w:outlineLvl w:val="9"/>
    </w:pPr>
    <w:rPr>
      <w:b w:val="0"/>
      <w:color w:val="2F5496" w:themeColor="accent1" w:themeShade="BF"/>
      <w:lang w:eastAsia="pl-PL"/>
    </w:rPr>
  </w:style>
  <w:style w:type="paragraph" w:styleId="Spistreci1">
    <w:name w:val="toc 1"/>
    <w:basedOn w:val="Normalny"/>
    <w:next w:val="Normalny"/>
    <w:autoRedefine/>
    <w:uiPriority w:val="39"/>
    <w:unhideWhenUsed/>
    <w:rsid w:val="00791D6C"/>
    <w:pPr>
      <w:tabs>
        <w:tab w:val="left" w:pos="440"/>
        <w:tab w:val="right" w:leader="dot" w:pos="10204"/>
      </w:tabs>
      <w:spacing w:after="100"/>
      <w:ind w:left="426" w:hanging="284"/>
      <w:jc w:val="left"/>
    </w:pPr>
    <w:rPr>
      <w:b/>
      <w:bCs/>
      <w:noProof/>
    </w:rPr>
  </w:style>
  <w:style w:type="paragraph" w:styleId="Spistreci2">
    <w:name w:val="toc 2"/>
    <w:basedOn w:val="Normalny"/>
    <w:next w:val="Normalny"/>
    <w:autoRedefine/>
    <w:uiPriority w:val="39"/>
    <w:unhideWhenUsed/>
    <w:rsid w:val="00791D6C"/>
    <w:pPr>
      <w:tabs>
        <w:tab w:val="left" w:pos="426"/>
        <w:tab w:val="left" w:pos="1540"/>
        <w:tab w:val="right" w:leader="dot" w:pos="10204"/>
      </w:tabs>
      <w:spacing w:after="100"/>
      <w:ind w:left="426" w:hanging="206"/>
    </w:pPr>
    <w:rPr>
      <w:rFonts w:ascii="Calibri" w:hAnsi="Calibri"/>
      <w:b/>
      <w:bCs/>
      <w:noProof/>
    </w:rPr>
  </w:style>
  <w:style w:type="paragraph" w:styleId="Spistreci3">
    <w:name w:val="toc 3"/>
    <w:basedOn w:val="Normalny"/>
    <w:next w:val="Normalny"/>
    <w:autoRedefine/>
    <w:uiPriority w:val="39"/>
    <w:unhideWhenUsed/>
    <w:rsid w:val="0088304B"/>
    <w:pPr>
      <w:tabs>
        <w:tab w:val="left" w:pos="1560"/>
        <w:tab w:val="right" w:leader="dot" w:pos="10204"/>
      </w:tabs>
      <w:spacing w:after="100"/>
      <w:ind w:left="1134" w:right="990" w:hanging="694"/>
      <w:jc w:val="left"/>
    </w:pPr>
  </w:style>
  <w:style w:type="character" w:styleId="Hipercze">
    <w:name w:val="Hyperlink"/>
    <w:basedOn w:val="Domylnaczcionkaakapitu"/>
    <w:uiPriority w:val="99"/>
    <w:unhideWhenUsed/>
    <w:rsid w:val="00B6022C"/>
    <w:rPr>
      <w:color w:val="0563C1" w:themeColor="hyperlink"/>
      <w:u w:val="single"/>
    </w:rPr>
  </w:style>
  <w:style w:type="character" w:styleId="Odwoaniedokomentarza">
    <w:name w:val="annotation reference"/>
    <w:basedOn w:val="Domylnaczcionkaakapitu"/>
    <w:uiPriority w:val="99"/>
    <w:semiHidden/>
    <w:unhideWhenUsed/>
    <w:rsid w:val="00313729"/>
    <w:rPr>
      <w:sz w:val="16"/>
      <w:szCs w:val="16"/>
    </w:rPr>
  </w:style>
  <w:style w:type="paragraph" w:styleId="Tekstkomentarza">
    <w:name w:val="annotation text"/>
    <w:basedOn w:val="Normalny"/>
    <w:link w:val="TekstkomentarzaZnak"/>
    <w:uiPriority w:val="99"/>
    <w:semiHidden/>
    <w:unhideWhenUsed/>
    <w:rsid w:val="00313729"/>
    <w:rPr>
      <w:sz w:val="20"/>
      <w:szCs w:val="20"/>
    </w:rPr>
  </w:style>
  <w:style w:type="character" w:customStyle="1" w:styleId="TekstkomentarzaZnak">
    <w:name w:val="Tekst komentarza Znak"/>
    <w:basedOn w:val="Domylnaczcionkaakapitu"/>
    <w:link w:val="Tekstkomentarza"/>
    <w:uiPriority w:val="99"/>
    <w:semiHidden/>
    <w:rsid w:val="00313729"/>
    <w:rPr>
      <w:sz w:val="20"/>
      <w:szCs w:val="20"/>
    </w:rPr>
  </w:style>
  <w:style w:type="paragraph" w:styleId="Tematkomentarza">
    <w:name w:val="annotation subject"/>
    <w:basedOn w:val="Tekstkomentarza"/>
    <w:next w:val="Tekstkomentarza"/>
    <w:link w:val="TematkomentarzaZnak"/>
    <w:uiPriority w:val="99"/>
    <w:semiHidden/>
    <w:unhideWhenUsed/>
    <w:rsid w:val="00313729"/>
    <w:rPr>
      <w:b/>
      <w:bCs/>
    </w:rPr>
  </w:style>
  <w:style w:type="character" w:customStyle="1" w:styleId="TematkomentarzaZnak">
    <w:name w:val="Temat komentarza Znak"/>
    <w:basedOn w:val="TekstkomentarzaZnak"/>
    <w:link w:val="Tematkomentarza"/>
    <w:uiPriority w:val="99"/>
    <w:semiHidden/>
    <w:rsid w:val="00313729"/>
    <w:rPr>
      <w:b/>
      <w:bCs/>
      <w:sz w:val="20"/>
      <w:szCs w:val="20"/>
    </w:rPr>
  </w:style>
  <w:style w:type="paragraph" w:styleId="Tekstdymka">
    <w:name w:val="Balloon Text"/>
    <w:basedOn w:val="Normalny"/>
    <w:link w:val="TekstdymkaZnak"/>
    <w:uiPriority w:val="99"/>
    <w:semiHidden/>
    <w:unhideWhenUsed/>
    <w:rsid w:val="00313729"/>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3729"/>
    <w:rPr>
      <w:rFonts w:ascii="Segoe UI" w:hAnsi="Segoe UI" w:cs="Segoe UI"/>
      <w:sz w:val="18"/>
      <w:szCs w:val="18"/>
    </w:rPr>
  </w:style>
  <w:style w:type="table" w:styleId="Tabela-Siatka">
    <w:name w:val="Table Grid"/>
    <w:basedOn w:val="Standardowy"/>
    <w:uiPriority w:val="39"/>
    <w:rsid w:val="00367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EB69FA"/>
    <w:rPr>
      <w:color w:val="605E5C"/>
      <w:shd w:val="clear" w:color="auto" w:fill="E1DFDD"/>
    </w:rPr>
  </w:style>
  <w:style w:type="paragraph" w:styleId="Nagwek">
    <w:name w:val="header"/>
    <w:basedOn w:val="Normalny"/>
    <w:link w:val="NagwekZnak"/>
    <w:uiPriority w:val="99"/>
    <w:unhideWhenUsed/>
    <w:rsid w:val="00F21427"/>
    <w:pPr>
      <w:tabs>
        <w:tab w:val="center" w:pos="4536"/>
        <w:tab w:val="right" w:pos="9072"/>
      </w:tabs>
      <w:spacing w:after="0"/>
    </w:pPr>
  </w:style>
  <w:style w:type="character" w:customStyle="1" w:styleId="NagwekZnak">
    <w:name w:val="Nagłówek Znak"/>
    <w:basedOn w:val="Domylnaczcionkaakapitu"/>
    <w:link w:val="Nagwek"/>
    <w:uiPriority w:val="99"/>
    <w:rsid w:val="00F21427"/>
  </w:style>
  <w:style w:type="paragraph" w:styleId="Stopka">
    <w:name w:val="footer"/>
    <w:basedOn w:val="Normalny"/>
    <w:link w:val="StopkaZnak"/>
    <w:uiPriority w:val="99"/>
    <w:unhideWhenUsed/>
    <w:rsid w:val="00F21427"/>
    <w:pPr>
      <w:tabs>
        <w:tab w:val="center" w:pos="4536"/>
        <w:tab w:val="right" w:pos="9072"/>
      </w:tabs>
      <w:spacing w:after="0"/>
    </w:pPr>
  </w:style>
  <w:style w:type="character" w:customStyle="1" w:styleId="StopkaZnak">
    <w:name w:val="Stopka Znak"/>
    <w:basedOn w:val="Domylnaczcionkaakapitu"/>
    <w:link w:val="Stopka"/>
    <w:uiPriority w:val="99"/>
    <w:rsid w:val="00F21427"/>
  </w:style>
  <w:style w:type="character" w:styleId="UyteHipercze">
    <w:name w:val="FollowedHyperlink"/>
    <w:basedOn w:val="Domylnaczcionkaakapitu"/>
    <w:uiPriority w:val="99"/>
    <w:semiHidden/>
    <w:unhideWhenUsed/>
    <w:rsid w:val="00FB0C1A"/>
    <w:rPr>
      <w:color w:val="954F72" w:themeColor="followedHyperlink"/>
      <w:u w:val="single"/>
    </w:rPr>
  </w:style>
  <w:style w:type="paragraph" w:styleId="Legenda">
    <w:name w:val="caption"/>
    <w:basedOn w:val="Normalny"/>
    <w:next w:val="Normalny"/>
    <w:uiPriority w:val="35"/>
    <w:unhideWhenUsed/>
    <w:qFormat/>
    <w:rsid w:val="00B45738"/>
    <w:pPr>
      <w:spacing w:after="200"/>
    </w:pPr>
    <w:rPr>
      <w:i/>
      <w:iCs/>
      <w:color w:val="44546A" w:themeColor="text2"/>
      <w:sz w:val="18"/>
      <w:szCs w:val="18"/>
    </w:rPr>
  </w:style>
  <w:style w:type="paragraph" w:styleId="Poprawka">
    <w:name w:val="Revision"/>
    <w:hidden/>
    <w:uiPriority w:val="99"/>
    <w:semiHidden/>
    <w:rsid w:val="00346DD7"/>
    <w:pPr>
      <w:spacing w:after="0" w:line="240" w:lineRule="auto"/>
    </w:pPr>
  </w:style>
  <w:style w:type="paragraph" w:styleId="NormalnyWeb">
    <w:name w:val="Normal (Web)"/>
    <w:basedOn w:val="Normalny"/>
    <w:uiPriority w:val="99"/>
    <w:semiHidden/>
    <w:unhideWhenUsed/>
    <w:rsid w:val="00346DD7"/>
    <w:pPr>
      <w:spacing w:before="100" w:beforeAutospacing="1" w:after="100" w:afterAutospacing="1"/>
      <w:jc w:val="left"/>
    </w:pPr>
    <w:rPr>
      <w:rFonts w:ascii="Times New Roman" w:eastAsiaTheme="minorEastAsia" w:hAnsi="Times New Roman" w:cs="Times New Roman"/>
      <w:sz w:val="24"/>
      <w:szCs w:val="24"/>
      <w:lang w:eastAsia="pl-PL"/>
    </w:rPr>
  </w:style>
  <w:style w:type="paragraph" w:styleId="Tekstprzypisudolnego">
    <w:name w:val="footnote text"/>
    <w:aliases w:val="Footnote Text Custom,single space,Footnote Text EPAS,Schriftart: 9 pt,Schriftart: 10 pt,Schriftart: 8 pt,WB-Fußnotentext,fn,Footnotes,Footnote ak,Tekst przypisu,Fußnote,Fotnotstext1,Footnote text,Footnote Text Char2"/>
    <w:basedOn w:val="Normalny"/>
    <w:link w:val="TekstprzypisudolnegoZnak"/>
    <w:uiPriority w:val="99"/>
    <w:unhideWhenUsed/>
    <w:qFormat/>
    <w:rsid w:val="00486E9F"/>
    <w:pPr>
      <w:spacing w:after="0"/>
    </w:pPr>
    <w:rPr>
      <w:sz w:val="20"/>
      <w:szCs w:val="20"/>
    </w:rPr>
  </w:style>
  <w:style w:type="character" w:customStyle="1" w:styleId="TekstprzypisudolnegoZnak">
    <w:name w:val="Tekst przypisu dolnego Znak"/>
    <w:aliases w:val="Footnote Text Custom Znak,single space Znak,Footnote Text EPAS Znak,Schriftart: 9 pt Znak,Schriftart: 10 pt Znak,Schriftart: 8 pt Znak,WB-Fußnotentext Znak,fn Znak,Footnotes Znak,Footnote ak Znak,Tekst przypisu Znak"/>
    <w:basedOn w:val="Domylnaczcionkaakapitu"/>
    <w:link w:val="Tekstprzypisudolnego"/>
    <w:uiPriority w:val="99"/>
    <w:rsid w:val="00486E9F"/>
    <w:rPr>
      <w:sz w:val="20"/>
      <w:szCs w:val="20"/>
    </w:rPr>
  </w:style>
  <w:style w:type="character" w:styleId="Odwoanieprzypisudolnego">
    <w:name w:val="footnote reference"/>
    <w:aliases w:val="Footnote call,BVI fnr,BVI fnr Car Car,BVI fnr Car,BVI fnr Car Car Car Car,BVI fnr Car Car Car Car Char,Footnote symbol,Footnote symboFußnotenzeichen,Footnote sign,SUPERS,Footnote,Voetnootverwijzing,Footnote number,fr,o,FR"/>
    <w:basedOn w:val="Domylnaczcionkaakapitu"/>
    <w:link w:val="Char2"/>
    <w:uiPriority w:val="99"/>
    <w:unhideWhenUsed/>
    <w:qFormat/>
    <w:rsid w:val="00486E9F"/>
    <w:rPr>
      <w:vertAlign w:val="superscript"/>
    </w:rPr>
  </w:style>
  <w:style w:type="character" w:customStyle="1" w:styleId="Nierozpoznanawzmianka2">
    <w:name w:val="Nierozpoznana wzmianka2"/>
    <w:basedOn w:val="Domylnaczcionkaakapitu"/>
    <w:uiPriority w:val="99"/>
    <w:semiHidden/>
    <w:unhideWhenUsed/>
    <w:rsid w:val="00486E9F"/>
    <w:rPr>
      <w:color w:val="605E5C"/>
      <w:shd w:val="clear" w:color="auto" w:fill="E1DFDD"/>
    </w:rPr>
  </w:style>
  <w:style w:type="paragraph" w:customStyle="1" w:styleId="Default">
    <w:name w:val="Default"/>
    <w:rsid w:val="00E4260D"/>
    <w:pPr>
      <w:autoSpaceDE w:val="0"/>
      <w:autoSpaceDN w:val="0"/>
      <w:adjustRightInd w:val="0"/>
      <w:spacing w:after="0" w:line="240" w:lineRule="auto"/>
    </w:pPr>
    <w:rPr>
      <w:rFonts w:ascii="Calibri" w:hAnsi="Calibri" w:cs="Calibri"/>
      <w:color w:val="000000"/>
      <w:sz w:val="24"/>
      <w:szCs w:val="24"/>
    </w:rPr>
  </w:style>
  <w:style w:type="table" w:styleId="Tabelasiatki5ciemnaakcent5">
    <w:name w:val="Grid Table 5 Dark Accent 5"/>
    <w:basedOn w:val="Standardowy"/>
    <w:uiPriority w:val="50"/>
    <w:rsid w:val="005B24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2akcent1">
    <w:name w:val="Grid Table 2 Accent 1"/>
    <w:basedOn w:val="Standardowy"/>
    <w:uiPriority w:val="47"/>
    <w:rsid w:val="007319C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odstpw">
    <w:name w:val="No Spacing"/>
    <w:uiPriority w:val="1"/>
    <w:qFormat/>
    <w:rsid w:val="007319C2"/>
    <w:pPr>
      <w:spacing w:after="0" w:line="240" w:lineRule="auto"/>
      <w:jc w:val="both"/>
    </w:pPr>
  </w:style>
  <w:style w:type="table" w:customStyle="1" w:styleId="Tabelasiatki2akcent11">
    <w:name w:val="Tabela siatki 2 — akcent 11"/>
    <w:basedOn w:val="Standardowy"/>
    <w:next w:val="Tabelasiatki2akcent1"/>
    <w:uiPriority w:val="47"/>
    <w:rsid w:val="000325E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ierozpoznanawzmianka">
    <w:name w:val="Unresolved Mention"/>
    <w:basedOn w:val="Domylnaczcionkaakapitu"/>
    <w:uiPriority w:val="99"/>
    <w:semiHidden/>
    <w:unhideWhenUsed/>
    <w:rsid w:val="00267A87"/>
    <w:rPr>
      <w:color w:val="605E5C"/>
      <w:shd w:val="clear" w:color="auto" w:fill="E1DFDD"/>
    </w:rPr>
  </w:style>
  <w:style w:type="table" w:customStyle="1" w:styleId="Tabela-Siatka1">
    <w:name w:val="Tabela - Siatka1"/>
    <w:basedOn w:val="Standardowy"/>
    <w:next w:val="Tabela-Siatka"/>
    <w:uiPriority w:val="39"/>
    <w:rsid w:val="00976351"/>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E7FD7"/>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E7FD7"/>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C0949"/>
    <w:pPr>
      <w:spacing w:after="0"/>
    </w:pPr>
  </w:style>
  <w:style w:type="paragraph" w:styleId="Tekstprzypisukocowego">
    <w:name w:val="endnote text"/>
    <w:basedOn w:val="Normalny"/>
    <w:link w:val="TekstprzypisukocowegoZnak"/>
    <w:uiPriority w:val="99"/>
    <w:semiHidden/>
    <w:unhideWhenUsed/>
    <w:rsid w:val="00836ABA"/>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836ABA"/>
    <w:rPr>
      <w:sz w:val="20"/>
      <w:szCs w:val="20"/>
    </w:rPr>
  </w:style>
  <w:style w:type="character" w:styleId="Odwoanieprzypisukocowego">
    <w:name w:val="endnote reference"/>
    <w:basedOn w:val="Domylnaczcionkaakapitu"/>
    <w:uiPriority w:val="99"/>
    <w:semiHidden/>
    <w:unhideWhenUsed/>
    <w:rsid w:val="00836ABA"/>
    <w:rPr>
      <w:vertAlign w:val="superscript"/>
    </w:rPr>
  </w:style>
  <w:style w:type="paragraph" w:styleId="Podtytu">
    <w:name w:val="Subtitle"/>
    <w:basedOn w:val="Normalny"/>
    <w:next w:val="Normalny"/>
    <w:link w:val="PodtytuZnak"/>
    <w:uiPriority w:val="11"/>
    <w:qFormat/>
    <w:rsid w:val="000B379E"/>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B379E"/>
    <w:rPr>
      <w:rFonts w:eastAsiaTheme="minorEastAsia"/>
      <w:color w:val="5A5A5A" w:themeColor="text1" w:themeTint="A5"/>
      <w:spacing w:val="15"/>
    </w:rPr>
  </w:style>
  <w:style w:type="character" w:styleId="Wyrnieniedelikatne">
    <w:name w:val="Subtle Emphasis"/>
    <w:basedOn w:val="Domylnaczcionkaakapitu"/>
    <w:uiPriority w:val="19"/>
    <w:qFormat/>
    <w:rsid w:val="000B379E"/>
    <w:rPr>
      <w:i/>
      <w:iCs/>
      <w:color w:val="404040" w:themeColor="text1" w:themeTint="BF"/>
    </w:rPr>
  </w:style>
  <w:style w:type="character" w:styleId="Pogrubienie">
    <w:name w:val="Strong"/>
    <w:basedOn w:val="Domylnaczcionkaakapitu"/>
    <w:uiPriority w:val="22"/>
    <w:qFormat/>
    <w:rsid w:val="000B379E"/>
    <w:rPr>
      <w:b/>
      <w:bCs/>
    </w:rPr>
  </w:style>
  <w:style w:type="paragraph" w:customStyle="1" w:styleId="Char2">
    <w:name w:val="Char2"/>
    <w:basedOn w:val="Normalny"/>
    <w:link w:val="Odwoanieprzypisudolnego"/>
    <w:uiPriority w:val="99"/>
    <w:rsid w:val="00C65FED"/>
    <w:pPr>
      <w:spacing w:line="240" w:lineRule="exact"/>
      <w:jc w:val="left"/>
    </w:pPr>
    <w:rPr>
      <w:vertAlign w:val="superscript"/>
    </w:rPr>
  </w:style>
  <w:style w:type="paragraph" w:customStyle="1" w:styleId="TableParagraph">
    <w:name w:val="Table Paragraph"/>
    <w:basedOn w:val="Normalny"/>
    <w:uiPriority w:val="1"/>
    <w:qFormat/>
    <w:rsid w:val="00C65FED"/>
    <w:pPr>
      <w:widowControl w:val="0"/>
      <w:autoSpaceDE w:val="0"/>
      <w:autoSpaceDN w:val="0"/>
      <w:spacing w:before="143" w:after="0"/>
      <w:jc w:val="left"/>
    </w:pPr>
    <w:rPr>
      <w:rFonts w:ascii="Arial" w:eastAsia="Arial" w:hAnsi="Arial" w:cs="Arial"/>
      <w:lang w:val="en-US"/>
    </w:rPr>
  </w:style>
  <w:style w:type="table" w:customStyle="1" w:styleId="Tabela-Siatka4">
    <w:name w:val="Tabela - Siatka4"/>
    <w:basedOn w:val="Standardowy"/>
    <w:next w:val="Tabela-Siatka"/>
    <w:uiPriority w:val="39"/>
    <w:rsid w:val="00AC2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21785A"/>
    <w:pPr>
      <w:tabs>
        <w:tab w:val="left" w:pos="1134"/>
        <w:tab w:val="right" w:leader="dot" w:pos="10194"/>
      </w:tabs>
      <w:spacing w:after="100" w:line="276" w:lineRule="auto"/>
      <w:ind w:left="426"/>
      <w:jc w:val="left"/>
    </w:pPr>
  </w:style>
  <w:style w:type="paragraph" w:styleId="Spistreci5">
    <w:name w:val="toc 5"/>
    <w:basedOn w:val="Normalny"/>
    <w:next w:val="Normalny"/>
    <w:autoRedefine/>
    <w:uiPriority w:val="39"/>
    <w:unhideWhenUsed/>
    <w:rsid w:val="00EC0496"/>
    <w:pPr>
      <w:tabs>
        <w:tab w:val="left" w:pos="882"/>
        <w:tab w:val="right" w:leader="dot" w:pos="10206"/>
      </w:tabs>
      <w:spacing w:after="100"/>
      <w:ind w:left="426"/>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5646">
      <w:bodyDiv w:val="1"/>
      <w:marLeft w:val="0"/>
      <w:marRight w:val="0"/>
      <w:marTop w:val="0"/>
      <w:marBottom w:val="0"/>
      <w:divBdr>
        <w:top w:val="none" w:sz="0" w:space="0" w:color="auto"/>
        <w:left w:val="none" w:sz="0" w:space="0" w:color="auto"/>
        <w:bottom w:val="none" w:sz="0" w:space="0" w:color="auto"/>
        <w:right w:val="none" w:sz="0" w:space="0" w:color="auto"/>
      </w:divBdr>
    </w:div>
    <w:div w:id="158422550">
      <w:bodyDiv w:val="1"/>
      <w:marLeft w:val="0"/>
      <w:marRight w:val="0"/>
      <w:marTop w:val="0"/>
      <w:marBottom w:val="0"/>
      <w:divBdr>
        <w:top w:val="none" w:sz="0" w:space="0" w:color="auto"/>
        <w:left w:val="none" w:sz="0" w:space="0" w:color="auto"/>
        <w:bottom w:val="none" w:sz="0" w:space="0" w:color="auto"/>
        <w:right w:val="none" w:sz="0" w:space="0" w:color="auto"/>
      </w:divBdr>
    </w:div>
    <w:div w:id="216361496">
      <w:bodyDiv w:val="1"/>
      <w:marLeft w:val="0"/>
      <w:marRight w:val="0"/>
      <w:marTop w:val="0"/>
      <w:marBottom w:val="0"/>
      <w:divBdr>
        <w:top w:val="none" w:sz="0" w:space="0" w:color="auto"/>
        <w:left w:val="none" w:sz="0" w:space="0" w:color="auto"/>
        <w:bottom w:val="none" w:sz="0" w:space="0" w:color="auto"/>
        <w:right w:val="none" w:sz="0" w:space="0" w:color="auto"/>
      </w:divBdr>
    </w:div>
    <w:div w:id="217135800">
      <w:bodyDiv w:val="1"/>
      <w:marLeft w:val="0"/>
      <w:marRight w:val="0"/>
      <w:marTop w:val="0"/>
      <w:marBottom w:val="0"/>
      <w:divBdr>
        <w:top w:val="none" w:sz="0" w:space="0" w:color="auto"/>
        <w:left w:val="none" w:sz="0" w:space="0" w:color="auto"/>
        <w:bottom w:val="none" w:sz="0" w:space="0" w:color="auto"/>
        <w:right w:val="none" w:sz="0" w:space="0" w:color="auto"/>
      </w:divBdr>
    </w:div>
    <w:div w:id="272057154">
      <w:bodyDiv w:val="1"/>
      <w:marLeft w:val="0"/>
      <w:marRight w:val="0"/>
      <w:marTop w:val="0"/>
      <w:marBottom w:val="0"/>
      <w:divBdr>
        <w:top w:val="none" w:sz="0" w:space="0" w:color="auto"/>
        <w:left w:val="none" w:sz="0" w:space="0" w:color="auto"/>
        <w:bottom w:val="none" w:sz="0" w:space="0" w:color="auto"/>
        <w:right w:val="none" w:sz="0" w:space="0" w:color="auto"/>
      </w:divBdr>
    </w:div>
    <w:div w:id="374938172">
      <w:bodyDiv w:val="1"/>
      <w:marLeft w:val="0"/>
      <w:marRight w:val="0"/>
      <w:marTop w:val="0"/>
      <w:marBottom w:val="0"/>
      <w:divBdr>
        <w:top w:val="none" w:sz="0" w:space="0" w:color="auto"/>
        <w:left w:val="none" w:sz="0" w:space="0" w:color="auto"/>
        <w:bottom w:val="none" w:sz="0" w:space="0" w:color="auto"/>
        <w:right w:val="none" w:sz="0" w:space="0" w:color="auto"/>
      </w:divBdr>
    </w:div>
    <w:div w:id="458424833">
      <w:bodyDiv w:val="1"/>
      <w:marLeft w:val="0"/>
      <w:marRight w:val="0"/>
      <w:marTop w:val="0"/>
      <w:marBottom w:val="0"/>
      <w:divBdr>
        <w:top w:val="none" w:sz="0" w:space="0" w:color="auto"/>
        <w:left w:val="none" w:sz="0" w:space="0" w:color="auto"/>
        <w:bottom w:val="none" w:sz="0" w:space="0" w:color="auto"/>
        <w:right w:val="none" w:sz="0" w:space="0" w:color="auto"/>
      </w:divBdr>
    </w:div>
    <w:div w:id="469984196">
      <w:bodyDiv w:val="1"/>
      <w:marLeft w:val="0"/>
      <w:marRight w:val="0"/>
      <w:marTop w:val="0"/>
      <w:marBottom w:val="0"/>
      <w:divBdr>
        <w:top w:val="none" w:sz="0" w:space="0" w:color="auto"/>
        <w:left w:val="none" w:sz="0" w:space="0" w:color="auto"/>
        <w:bottom w:val="none" w:sz="0" w:space="0" w:color="auto"/>
        <w:right w:val="none" w:sz="0" w:space="0" w:color="auto"/>
      </w:divBdr>
    </w:div>
    <w:div w:id="489520609">
      <w:bodyDiv w:val="1"/>
      <w:marLeft w:val="0"/>
      <w:marRight w:val="0"/>
      <w:marTop w:val="0"/>
      <w:marBottom w:val="0"/>
      <w:divBdr>
        <w:top w:val="none" w:sz="0" w:space="0" w:color="auto"/>
        <w:left w:val="none" w:sz="0" w:space="0" w:color="auto"/>
        <w:bottom w:val="none" w:sz="0" w:space="0" w:color="auto"/>
        <w:right w:val="none" w:sz="0" w:space="0" w:color="auto"/>
      </w:divBdr>
    </w:div>
    <w:div w:id="699819379">
      <w:bodyDiv w:val="1"/>
      <w:marLeft w:val="0"/>
      <w:marRight w:val="0"/>
      <w:marTop w:val="0"/>
      <w:marBottom w:val="0"/>
      <w:divBdr>
        <w:top w:val="none" w:sz="0" w:space="0" w:color="auto"/>
        <w:left w:val="none" w:sz="0" w:space="0" w:color="auto"/>
        <w:bottom w:val="none" w:sz="0" w:space="0" w:color="auto"/>
        <w:right w:val="none" w:sz="0" w:space="0" w:color="auto"/>
      </w:divBdr>
    </w:div>
    <w:div w:id="784931252">
      <w:bodyDiv w:val="1"/>
      <w:marLeft w:val="0"/>
      <w:marRight w:val="0"/>
      <w:marTop w:val="0"/>
      <w:marBottom w:val="0"/>
      <w:divBdr>
        <w:top w:val="none" w:sz="0" w:space="0" w:color="auto"/>
        <w:left w:val="none" w:sz="0" w:space="0" w:color="auto"/>
        <w:bottom w:val="none" w:sz="0" w:space="0" w:color="auto"/>
        <w:right w:val="none" w:sz="0" w:space="0" w:color="auto"/>
      </w:divBdr>
    </w:div>
    <w:div w:id="804615356">
      <w:bodyDiv w:val="1"/>
      <w:marLeft w:val="0"/>
      <w:marRight w:val="0"/>
      <w:marTop w:val="0"/>
      <w:marBottom w:val="0"/>
      <w:divBdr>
        <w:top w:val="none" w:sz="0" w:space="0" w:color="auto"/>
        <w:left w:val="none" w:sz="0" w:space="0" w:color="auto"/>
        <w:bottom w:val="none" w:sz="0" w:space="0" w:color="auto"/>
        <w:right w:val="none" w:sz="0" w:space="0" w:color="auto"/>
      </w:divBdr>
    </w:div>
    <w:div w:id="869732233">
      <w:bodyDiv w:val="1"/>
      <w:marLeft w:val="0"/>
      <w:marRight w:val="0"/>
      <w:marTop w:val="0"/>
      <w:marBottom w:val="0"/>
      <w:divBdr>
        <w:top w:val="none" w:sz="0" w:space="0" w:color="auto"/>
        <w:left w:val="none" w:sz="0" w:space="0" w:color="auto"/>
        <w:bottom w:val="none" w:sz="0" w:space="0" w:color="auto"/>
        <w:right w:val="none" w:sz="0" w:space="0" w:color="auto"/>
      </w:divBdr>
    </w:div>
    <w:div w:id="939293716">
      <w:bodyDiv w:val="1"/>
      <w:marLeft w:val="0"/>
      <w:marRight w:val="0"/>
      <w:marTop w:val="0"/>
      <w:marBottom w:val="0"/>
      <w:divBdr>
        <w:top w:val="none" w:sz="0" w:space="0" w:color="auto"/>
        <w:left w:val="none" w:sz="0" w:space="0" w:color="auto"/>
        <w:bottom w:val="none" w:sz="0" w:space="0" w:color="auto"/>
        <w:right w:val="none" w:sz="0" w:space="0" w:color="auto"/>
      </w:divBdr>
    </w:div>
    <w:div w:id="1152721408">
      <w:bodyDiv w:val="1"/>
      <w:marLeft w:val="0"/>
      <w:marRight w:val="0"/>
      <w:marTop w:val="0"/>
      <w:marBottom w:val="0"/>
      <w:divBdr>
        <w:top w:val="none" w:sz="0" w:space="0" w:color="auto"/>
        <w:left w:val="none" w:sz="0" w:space="0" w:color="auto"/>
        <w:bottom w:val="none" w:sz="0" w:space="0" w:color="auto"/>
        <w:right w:val="none" w:sz="0" w:space="0" w:color="auto"/>
      </w:divBdr>
    </w:div>
    <w:div w:id="1207645987">
      <w:bodyDiv w:val="1"/>
      <w:marLeft w:val="0"/>
      <w:marRight w:val="0"/>
      <w:marTop w:val="0"/>
      <w:marBottom w:val="0"/>
      <w:divBdr>
        <w:top w:val="none" w:sz="0" w:space="0" w:color="auto"/>
        <w:left w:val="none" w:sz="0" w:space="0" w:color="auto"/>
        <w:bottom w:val="none" w:sz="0" w:space="0" w:color="auto"/>
        <w:right w:val="none" w:sz="0" w:space="0" w:color="auto"/>
      </w:divBdr>
    </w:div>
    <w:div w:id="1232425780">
      <w:bodyDiv w:val="1"/>
      <w:marLeft w:val="0"/>
      <w:marRight w:val="0"/>
      <w:marTop w:val="0"/>
      <w:marBottom w:val="0"/>
      <w:divBdr>
        <w:top w:val="none" w:sz="0" w:space="0" w:color="auto"/>
        <w:left w:val="none" w:sz="0" w:space="0" w:color="auto"/>
        <w:bottom w:val="none" w:sz="0" w:space="0" w:color="auto"/>
        <w:right w:val="none" w:sz="0" w:space="0" w:color="auto"/>
      </w:divBdr>
    </w:div>
    <w:div w:id="1317806881">
      <w:bodyDiv w:val="1"/>
      <w:marLeft w:val="0"/>
      <w:marRight w:val="0"/>
      <w:marTop w:val="0"/>
      <w:marBottom w:val="0"/>
      <w:divBdr>
        <w:top w:val="none" w:sz="0" w:space="0" w:color="auto"/>
        <w:left w:val="none" w:sz="0" w:space="0" w:color="auto"/>
        <w:bottom w:val="none" w:sz="0" w:space="0" w:color="auto"/>
        <w:right w:val="none" w:sz="0" w:space="0" w:color="auto"/>
      </w:divBdr>
    </w:div>
    <w:div w:id="1380323538">
      <w:bodyDiv w:val="1"/>
      <w:marLeft w:val="0"/>
      <w:marRight w:val="0"/>
      <w:marTop w:val="0"/>
      <w:marBottom w:val="0"/>
      <w:divBdr>
        <w:top w:val="none" w:sz="0" w:space="0" w:color="auto"/>
        <w:left w:val="none" w:sz="0" w:space="0" w:color="auto"/>
        <w:bottom w:val="none" w:sz="0" w:space="0" w:color="auto"/>
        <w:right w:val="none" w:sz="0" w:space="0" w:color="auto"/>
      </w:divBdr>
    </w:div>
    <w:div w:id="1392536690">
      <w:bodyDiv w:val="1"/>
      <w:marLeft w:val="0"/>
      <w:marRight w:val="0"/>
      <w:marTop w:val="0"/>
      <w:marBottom w:val="0"/>
      <w:divBdr>
        <w:top w:val="none" w:sz="0" w:space="0" w:color="auto"/>
        <w:left w:val="none" w:sz="0" w:space="0" w:color="auto"/>
        <w:bottom w:val="none" w:sz="0" w:space="0" w:color="auto"/>
        <w:right w:val="none" w:sz="0" w:space="0" w:color="auto"/>
      </w:divBdr>
    </w:div>
    <w:div w:id="1394084590">
      <w:bodyDiv w:val="1"/>
      <w:marLeft w:val="0"/>
      <w:marRight w:val="0"/>
      <w:marTop w:val="0"/>
      <w:marBottom w:val="0"/>
      <w:divBdr>
        <w:top w:val="none" w:sz="0" w:space="0" w:color="auto"/>
        <w:left w:val="none" w:sz="0" w:space="0" w:color="auto"/>
        <w:bottom w:val="none" w:sz="0" w:space="0" w:color="auto"/>
        <w:right w:val="none" w:sz="0" w:space="0" w:color="auto"/>
      </w:divBdr>
    </w:div>
    <w:div w:id="1427188023">
      <w:bodyDiv w:val="1"/>
      <w:marLeft w:val="0"/>
      <w:marRight w:val="0"/>
      <w:marTop w:val="0"/>
      <w:marBottom w:val="0"/>
      <w:divBdr>
        <w:top w:val="none" w:sz="0" w:space="0" w:color="auto"/>
        <w:left w:val="none" w:sz="0" w:space="0" w:color="auto"/>
        <w:bottom w:val="none" w:sz="0" w:space="0" w:color="auto"/>
        <w:right w:val="none" w:sz="0" w:space="0" w:color="auto"/>
      </w:divBdr>
    </w:div>
    <w:div w:id="1538665205">
      <w:bodyDiv w:val="1"/>
      <w:marLeft w:val="0"/>
      <w:marRight w:val="0"/>
      <w:marTop w:val="0"/>
      <w:marBottom w:val="0"/>
      <w:divBdr>
        <w:top w:val="none" w:sz="0" w:space="0" w:color="auto"/>
        <w:left w:val="none" w:sz="0" w:space="0" w:color="auto"/>
        <w:bottom w:val="none" w:sz="0" w:space="0" w:color="auto"/>
        <w:right w:val="none" w:sz="0" w:space="0" w:color="auto"/>
      </w:divBdr>
    </w:div>
    <w:div w:id="1596400408">
      <w:bodyDiv w:val="1"/>
      <w:marLeft w:val="0"/>
      <w:marRight w:val="0"/>
      <w:marTop w:val="0"/>
      <w:marBottom w:val="0"/>
      <w:divBdr>
        <w:top w:val="none" w:sz="0" w:space="0" w:color="auto"/>
        <w:left w:val="none" w:sz="0" w:space="0" w:color="auto"/>
        <w:bottom w:val="none" w:sz="0" w:space="0" w:color="auto"/>
        <w:right w:val="none" w:sz="0" w:space="0" w:color="auto"/>
      </w:divBdr>
    </w:div>
    <w:div w:id="1611737907">
      <w:bodyDiv w:val="1"/>
      <w:marLeft w:val="0"/>
      <w:marRight w:val="0"/>
      <w:marTop w:val="0"/>
      <w:marBottom w:val="0"/>
      <w:divBdr>
        <w:top w:val="none" w:sz="0" w:space="0" w:color="auto"/>
        <w:left w:val="none" w:sz="0" w:space="0" w:color="auto"/>
        <w:bottom w:val="none" w:sz="0" w:space="0" w:color="auto"/>
        <w:right w:val="none" w:sz="0" w:space="0" w:color="auto"/>
      </w:divBdr>
    </w:div>
    <w:div w:id="1773740805">
      <w:bodyDiv w:val="1"/>
      <w:marLeft w:val="0"/>
      <w:marRight w:val="0"/>
      <w:marTop w:val="0"/>
      <w:marBottom w:val="0"/>
      <w:divBdr>
        <w:top w:val="none" w:sz="0" w:space="0" w:color="auto"/>
        <w:left w:val="none" w:sz="0" w:space="0" w:color="auto"/>
        <w:bottom w:val="none" w:sz="0" w:space="0" w:color="auto"/>
        <w:right w:val="none" w:sz="0" w:space="0" w:color="auto"/>
      </w:divBdr>
    </w:div>
    <w:div w:id="1783962460">
      <w:bodyDiv w:val="1"/>
      <w:marLeft w:val="0"/>
      <w:marRight w:val="0"/>
      <w:marTop w:val="0"/>
      <w:marBottom w:val="0"/>
      <w:divBdr>
        <w:top w:val="none" w:sz="0" w:space="0" w:color="auto"/>
        <w:left w:val="none" w:sz="0" w:space="0" w:color="auto"/>
        <w:bottom w:val="none" w:sz="0" w:space="0" w:color="auto"/>
        <w:right w:val="none" w:sz="0" w:space="0" w:color="auto"/>
      </w:divBdr>
    </w:div>
    <w:div w:id="1811971215">
      <w:bodyDiv w:val="1"/>
      <w:marLeft w:val="0"/>
      <w:marRight w:val="0"/>
      <w:marTop w:val="0"/>
      <w:marBottom w:val="0"/>
      <w:divBdr>
        <w:top w:val="none" w:sz="0" w:space="0" w:color="auto"/>
        <w:left w:val="none" w:sz="0" w:space="0" w:color="auto"/>
        <w:bottom w:val="none" w:sz="0" w:space="0" w:color="auto"/>
        <w:right w:val="none" w:sz="0" w:space="0" w:color="auto"/>
      </w:divBdr>
    </w:div>
    <w:div w:id="1894081375">
      <w:bodyDiv w:val="1"/>
      <w:marLeft w:val="0"/>
      <w:marRight w:val="0"/>
      <w:marTop w:val="0"/>
      <w:marBottom w:val="0"/>
      <w:divBdr>
        <w:top w:val="none" w:sz="0" w:space="0" w:color="auto"/>
        <w:left w:val="none" w:sz="0" w:space="0" w:color="auto"/>
        <w:bottom w:val="none" w:sz="0" w:space="0" w:color="auto"/>
        <w:right w:val="none" w:sz="0" w:space="0" w:color="auto"/>
      </w:divBdr>
    </w:div>
    <w:div w:id="1905405924">
      <w:bodyDiv w:val="1"/>
      <w:marLeft w:val="0"/>
      <w:marRight w:val="0"/>
      <w:marTop w:val="0"/>
      <w:marBottom w:val="0"/>
      <w:divBdr>
        <w:top w:val="none" w:sz="0" w:space="0" w:color="auto"/>
        <w:left w:val="none" w:sz="0" w:space="0" w:color="auto"/>
        <w:bottom w:val="none" w:sz="0" w:space="0" w:color="auto"/>
        <w:right w:val="none" w:sz="0" w:space="0" w:color="auto"/>
      </w:divBdr>
    </w:div>
    <w:div w:id="1929121972">
      <w:bodyDiv w:val="1"/>
      <w:marLeft w:val="0"/>
      <w:marRight w:val="0"/>
      <w:marTop w:val="0"/>
      <w:marBottom w:val="0"/>
      <w:divBdr>
        <w:top w:val="none" w:sz="0" w:space="0" w:color="auto"/>
        <w:left w:val="none" w:sz="0" w:space="0" w:color="auto"/>
        <w:bottom w:val="none" w:sz="0" w:space="0" w:color="auto"/>
        <w:right w:val="none" w:sz="0" w:space="0" w:color="auto"/>
      </w:divBdr>
    </w:div>
    <w:div w:id="210287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diagramQuickStyle" Target="diagrams/quickStyle2.xml"/><Relationship Id="rId39" Type="http://schemas.openxmlformats.org/officeDocument/2006/relationships/chart" Target="charts/chart7.xml"/><Relationship Id="rId21" Type="http://schemas.openxmlformats.org/officeDocument/2006/relationships/diagramQuickStyle" Target="diagrams/quickStyle1.xml"/><Relationship Id="rId34" Type="http://schemas.microsoft.com/office/2007/relationships/diagramDrawing" Target="diagrams/drawing3.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63" Type="http://schemas.openxmlformats.org/officeDocument/2006/relationships/hyperlink" Target="https://gpsjam.org/?lat=57.86343&amp;lon=35.10724&amp;z=3.5&amp;date=2026-04-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forms.office.com/e/9R6Z3PLh2N" TargetMode="External"/><Relationship Id="rId11" Type="http://schemas.openxmlformats.org/officeDocument/2006/relationships/header" Target="header3.xml"/><Relationship Id="rId24" Type="http://schemas.openxmlformats.org/officeDocument/2006/relationships/diagramData" Target="diagrams/data2.xml"/><Relationship Id="rId32" Type="http://schemas.openxmlformats.org/officeDocument/2006/relationships/diagramQuickStyle" Target="diagrams/quickStyle3.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chart" Target="charts/chart2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1.xml"/><Relationship Id="rId1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Data" Target="diagrams/data3.xml"/><Relationship Id="rId35" Type="http://schemas.openxmlformats.org/officeDocument/2006/relationships/chart" Target="charts/chart3.xml"/><Relationship Id="rId43" Type="http://schemas.openxmlformats.org/officeDocument/2006/relationships/chart" Target="charts/chart10.xml"/><Relationship Id="rId48" Type="http://schemas.openxmlformats.org/officeDocument/2006/relationships/chart" Target="charts/chart15.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hyperlink" Target="http://www.ulc.gov.pl" TargetMode="External"/><Relationship Id="rId17" Type="http://schemas.openxmlformats.org/officeDocument/2006/relationships/hyperlink" Target="https://www.easa.europa.eu/en/rulemaking-proposal-candidate-issue-identification-form" TargetMode="External"/><Relationship Id="rId25" Type="http://schemas.openxmlformats.org/officeDocument/2006/relationships/diagramLayout" Target="diagrams/layout2.xml"/><Relationship Id="rId33" Type="http://schemas.openxmlformats.org/officeDocument/2006/relationships/diagramColors" Target="diagrams/colors3.xml"/><Relationship Id="rId38" Type="http://schemas.openxmlformats.org/officeDocument/2006/relationships/chart" Target="charts/chart6.xml"/><Relationship Id="rId46" Type="http://schemas.openxmlformats.org/officeDocument/2006/relationships/chart" Target="charts/chart13.xml"/><Relationship Id="rId20" Type="http://schemas.openxmlformats.org/officeDocument/2006/relationships/diagramLayout" Target="diagrams/layout1.xml"/><Relationship Id="rId41" Type="http://schemas.openxmlformats.org/officeDocument/2006/relationships/hyperlink" Target="https://www.pansa.pl/niemal-310-tysiecy-operacji-general-aviation-w-2025-roku/" TargetMode="External"/><Relationship Id="rId54" Type="http://schemas.microsoft.com/office/2014/relationships/chartEx" Target="charts/chartEx1.xml"/><Relationship Id="rId62"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chart" Target="charts/chart4.xml"/><Relationship Id="rId49" Type="http://schemas.openxmlformats.org/officeDocument/2006/relationships/chart" Target="charts/chart16.xml"/><Relationship Id="rId10" Type="http://schemas.openxmlformats.org/officeDocument/2006/relationships/footer" Target="footer1.xml"/><Relationship Id="rId31" Type="http://schemas.openxmlformats.org/officeDocument/2006/relationships/diagramLayout" Target="diagrams/layout3.xm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image" Target="media/image50.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dlapilota.pl/wiadomosci/swiat/niebezpieczne-zjawiska-atmosferyczne-w-lotnictwie-wiatr-i-turbulencj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rv-fs\lbb\SSP\Krajowy%20Plan%20Bezpiecze&#324;stwa\KPB%202026\Dane_liczba%20operacji_PAX_2011-2025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rv-fs\lbb\SSP\Bazy%20danych%20z%20ECC2\Baza%20danych%20-%20KPB_Dokument%20g&#322;&#243;wny.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G:\SSP\Bazy%20danych%20z%20ECC2\Baza%20danych%20-%20KPB_Dokument%20g&#322;&#243;w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t>EI by Critical Element (CE)</a:t>
            </a:r>
          </a:p>
        </c:rich>
      </c:tx>
      <c:layout>
        <c:manualLayout>
          <c:xMode val="edge"/>
          <c:yMode val="edge"/>
          <c:x val="8.4027322302440807E-4"/>
          <c:y val="8.307372793354101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'Tabela 1'!$C$4</c:f>
              <c:strCache>
                <c:ptCount val="1"/>
                <c:pt idx="0">
                  <c:v>Poland</c:v>
                </c:pt>
              </c:strCache>
            </c:strRef>
          </c:tx>
          <c:spPr>
            <a:solidFill>
              <a:srgbClr val="53A3D9"/>
            </a:solidFill>
            <a:ln>
              <a:solidFill>
                <a:srgbClr val="53A3D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1'!$B$5:$B$12</c:f>
              <c:strCache>
                <c:ptCount val="8"/>
                <c:pt idx="0">
                  <c:v>CE-1</c:v>
                </c:pt>
                <c:pt idx="1">
                  <c:v>CE-2</c:v>
                </c:pt>
                <c:pt idx="2">
                  <c:v>CE-3</c:v>
                </c:pt>
                <c:pt idx="3">
                  <c:v>CE-4</c:v>
                </c:pt>
                <c:pt idx="4">
                  <c:v>CE-5</c:v>
                </c:pt>
                <c:pt idx="5">
                  <c:v>CE-6</c:v>
                </c:pt>
                <c:pt idx="6">
                  <c:v>CE-7</c:v>
                </c:pt>
                <c:pt idx="7">
                  <c:v>CE-8</c:v>
                </c:pt>
              </c:strCache>
            </c:strRef>
          </c:cat>
          <c:val>
            <c:numRef>
              <c:f>'Tabela 1'!$C$5:$C$12</c:f>
              <c:numCache>
                <c:formatCode>0.00%</c:formatCode>
                <c:ptCount val="8"/>
                <c:pt idx="0">
                  <c:v>0.9667</c:v>
                </c:pt>
                <c:pt idx="1">
                  <c:v>0.80720000000000003</c:v>
                </c:pt>
                <c:pt idx="2">
                  <c:v>0.81969999999999998</c:v>
                </c:pt>
                <c:pt idx="3">
                  <c:v>0.88639999999999997</c:v>
                </c:pt>
                <c:pt idx="4">
                  <c:v>0.85189999999999999</c:v>
                </c:pt>
                <c:pt idx="5">
                  <c:v>0.78259999999999996</c:v>
                </c:pt>
                <c:pt idx="6">
                  <c:v>0.77780000000000005</c:v>
                </c:pt>
                <c:pt idx="7">
                  <c:v>0.85</c:v>
                </c:pt>
              </c:numCache>
            </c:numRef>
          </c:val>
          <c:extLst>
            <c:ext xmlns:c16="http://schemas.microsoft.com/office/drawing/2014/chart" uri="{C3380CC4-5D6E-409C-BE32-E72D297353CC}">
              <c16:uniqueId val="{00000000-818E-41A6-BAD3-79A193D20B67}"/>
            </c:ext>
          </c:extLst>
        </c:ser>
        <c:ser>
          <c:idx val="1"/>
          <c:order val="1"/>
          <c:tx>
            <c:strRef>
              <c:f>'Tabela 1'!$D$4</c:f>
              <c:strCache>
                <c:ptCount val="1"/>
                <c:pt idx="0">
                  <c:v>Regional</c:v>
                </c:pt>
              </c:strCache>
            </c:strRef>
          </c:tx>
          <c:spPr>
            <a:solidFill>
              <a:schemeClr val="accent4">
                <a:lumMod val="60000"/>
                <a:lumOff val="40000"/>
              </a:schemeClr>
            </a:solidFill>
            <a:ln>
              <a:solidFill>
                <a:schemeClr val="accent4">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1'!$B$5:$B$12</c:f>
              <c:strCache>
                <c:ptCount val="8"/>
                <c:pt idx="0">
                  <c:v>CE-1</c:v>
                </c:pt>
                <c:pt idx="1">
                  <c:v>CE-2</c:v>
                </c:pt>
                <c:pt idx="2">
                  <c:v>CE-3</c:v>
                </c:pt>
                <c:pt idx="3">
                  <c:v>CE-4</c:v>
                </c:pt>
                <c:pt idx="4">
                  <c:v>CE-5</c:v>
                </c:pt>
                <c:pt idx="5">
                  <c:v>CE-6</c:v>
                </c:pt>
                <c:pt idx="6">
                  <c:v>CE-7</c:v>
                </c:pt>
                <c:pt idx="7">
                  <c:v>CE-8</c:v>
                </c:pt>
              </c:strCache>
            </c:strRef>
          </c:cat>
          <c:val>
            <c:numRef>
              <c:f>'Tabela 1'!$D$5:$D$12</c:f>
              <c:numCache>
                <c:formatCode>0.00%</c:formatCode>
                <c:ptCount val="8"/>
                <c:pt idx="0">
                  <c:v>0.81599999999999995</c:v>
                </c:pt>
                <c:pt idx="1">
                  <c:v>0.72770000000000001</c:v>
                </c:pt>
                <c:pt idx="2">
                  <c:v>0.73640000000000005</c:v>
                </c:pt>
                <c:pt idx="3">
                  <c:v>0.62470000000000003</c:v>
                </c:pt>
                <c:pt idx="4">
                  <c:v>0.72940000000000005</c:v>
                </c:pt>
                <c:pt idx="5">
                  <c:v>0.76580000000000004</c:v>
                </c:pt>
                <c:pt idx="6">
                  <c:v>0.71220000000000006</c:v>
                </c:pt>
                <c:pt idx="7">
                  <c:v>0.65659999999999996</c:v>
                </c:pt>
              </c:numCache>
            </c:numRef>
          </c:val>
          <c:extLst>
            <c:ext xmlns:c16="http://schemas.microsoft.com/office/drawing/2014/chart" uri="{C3380CC4-5D6E-409C-BE32-E72D297353CC}">
              <c16:uniqueId val="{00000001-818E-41A6-BAD3-79A193D20B67}"/>
            </c:ext>
          </c:extLst>
        </c:ser>
        <c:dLbls>
          <c:showLegendKey val="0"/>
          <c:showVal val="0"/>
          <c:showCatName val="0"/>
          <c:showSerName val="0"/>
          <c:showPercent val="0"/>
          <c:showBubbleSize val="0"/>
        </c:dLbls>
        <c:gapWidth val="130"/>
        <c:overlap val="-30"/>
        <c:axId val="1514633824"/>
        <c:axId val="1554781696"/>
      </c:barChart>
      <c:catAx>
        <c:axId val="1514633824"/>
        <c:scaling>
          <c:orientation val="minMax"/>
        </c:scaling>
        <c:delete val="0"/>
        <c:axPos val="b"/>
        <c:majorGridlines>
          <c:spPr>
            <a:ln w="9525" cap="flat" cmpd="sng" algn="ctr">
              <a:solidFill>
                <a:srgbClr val="FCF2F2"/>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4781696"/>
        <c:crosses val="autoZero"/>
        <c:auto val="1"/>
        <c:lblAlgn val="ctr"/>
        <c:lblOffset val="100"/>
        <c:noMultiLvlLbl val="0"/>
      </c:catAx>
      <c:valAx>
        <c:axId val="1554781696"/>
        <c:scaling>
          <c:orientation val="minMax"/>
          <c:max val="1"/>
        </c:scaling>
        <c:delete val="0"/>
        <c:axPos val="l"/>
        <c:majorGridlines>
          <c:spPr>
            <a:ln w="9525" cap="flat" cmpd="sng" algn="ctr">
              <a:solidFill>
                <a:srgbClr val="F9F2F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b="0" i="0" baseline="0">
                    <a:effectLst/>
                  </a:rPr>
                  <a:t>Effective Implementation</a:t>
                </a:r>
                <a:endParaRPr lang="pl-PL" sz="3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46338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ATO</a:t>
            </a:r>
          </a:p>
        </c:rich>
      </c:tx>
      <c:layout>
        <c:manualLayout>
          <c:xMode val="edge"/>
          <c:yMode val="edge"/>
          <c:x val="0.49331543964244295"/>
          <c:y val="5.352936049045529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5069219288765376"/>
          <c:y val="0.19448954489544895"/>
          <c:w val="0.73925250293939504"/>
          <c:h val="0.638843207329711"/>
        </c:manualLayout>
      </c:layout>
      <c:barChart>
        <c:barDir val="bar"/>
        <c:grouping val="percentStacked"/>
        <c:varyColors val="0"/>
        <c:ser>
          <c:idx val="0"/>
          <c:order val="0"/>
          <c:tx>
            <c:strRef>
              <c:f>'2025'!$L$11</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'2025'!$M$11:$BH$11</c:f>
              <c:numCache>
                <c:formatCode>0%</c:formatCode>
                <c:ptCount val="5"/>
                <c:pt idx="0">
                  <c:v>2.7742749054224466E-2</c:v>
                </c:pt>
                <c:pt idx="1">
                  <c:v>3.2786885245901641E-2</c:v>
                </c:pt>
                <c:pt idx="2">
                  <c:v>2.8571428571428571E-2</c:v>
                </c:pt>
                <c:pt idx="3">
                  <c:v>3.2786885245901641E-2</c:v>
                </c:pt>
                <c:pt idx="4">
                  <c:v>1.9011406844106463E-2</c:v>
                </c:pt>
              </c:numCache>
            </c:numRef>
          </c:val>
          <c:extLst>
            <c:ext xmlns:c16="http://schemas.microsoft.com/office/drawing/2014/chart" uri="{C3380CC4-5D6E-409C-BE32-E72D297353CC}">
              <c16:uniqueId val="{00000000-EA48-4C59-AB3F-273F83DEFE10}"/>
            </c:ext>
          </c:extLst>
        </c:ser>
        <c:ser>
          <c:idx val="1"/>
          <c:order val="1"/>
          <c:tx>
            <c:strRef>
              <c:f>'2025'!$L$12</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0055304172951232E-2"/>
                  <c:y val="4.509993000627008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48-4C59-AB3F-273F83DEFE10}"/>
                </c:ext>
              </c:extLst>
            </c:dLbl>
            <c:dLbl>
              <c:idx val="1"/>
              <c:layout>
                <c:manualLayout>
                  <c:x val="1.0055304172951232E-2"/>
                  <c:y val="3.874054488576381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48-4C59-AB3F-273F83DEFE10}"/>
                </c:ext>
              </c:extLst>
            </c:dLbl>
            <c:dLbl>
              <c:idx val="2"/>
              <c:layout>
                <c:manualLayout>
                  <c:x val="8.0442433383609482E-3"/>
                  <c:y val="3.874054488576381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48-4C59-AB3F-273F83DEFE10}"/>
                </c:ext>
              </c:extLst>
            </c:dLbl>
            <c:dLbl>
              <c:idx val="3"/>
              <c:layout>
                <c:manualLayout>
                  <c:x val="6.0331825037707393E-3"/>
                  <c:y val="3.8740544894783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48-4C59-AB3F-273F83DEFE10}"/>
                </c:ext>
              </c:extLst>
            </c:dLbl>
            <c:dLbl>
              <c:idx val="4"/>
              <c:layout>
                <c:manualLayout>
                  <c:x val="1.6088486676721969E-2"/>
                  <c:y val="9.0199860012540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48-4C59-AB3F-273F83DEFE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'2025'!$M$12:$BH$12</c:f>
              <c:numCache>
                <c:formatCode>0%</c:formatCode>
                <c:ptCount val="5"/>
                <c:pt idx="0">
                  <c:v>1.0088272383354351E-2</c:v>
                </c:pt>
                <c:pt idx="1">
                  <c:v>8.1967213114754103E-3</c:v>
                </c:pt>
                <c:pt idx="2">
                  <c:v>1.9047619047619049E-2</c:v>
                </c:pt>
                <c:pt idx="3">
                  <c:v>2.185792349726776E-2</c:v>
                </c:pt>
                <c:pt idx="4">
                  <c:v>7.6045627376425855E-3</c:v>
                </c:pt>
              </c:numCache>
            </c:numRef>
          </c:val>
          <c:extLst>
            <c:ext xmlns:c16="http://schemas.microsoft.com/office/drawing/2014/chart" uri="{C3380CC4-5D6E-409C-BE32-E72D297353CC}">
              <c16:uniqueId val="{00000001-EA48-4C59-AB3F-273F83DEFE10}"/>
            </c:ext>
          </c:extLst>
        </c:ser>
        <c:ser>
          <c:idx val="2"/>
          <c:order val="2"/>
          <c:tx>
            <c:strRef>
              <c:f>'2025'!$L$13</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'2025'!$M$13:$BH$13</c:f>
              <c:numCache>
                <c:formatCode>0%</c:formatCode>
                <c:ptCount val="5"/>
                <c:pt idx="0">
                  <c:v>0.27490542244640603</c:v>
                </c:pt>
                <c:pt idx="1">
                  <c:v>0.32786885245901637</c:v>
                </c:pt>
                <c:pt idx="2">
                  <c:v>0.46666666666666667</c:v>
                </c:pt>
                <c:pt idx="3">
                  <c:v>0.34972677595628415</c:v>
                </c:pt>
                <c:pt idx="4">
                  <c:v>0.4144486692015209</c:v>
                </c:pt>
              </c:numCache>
            </c:numRef>
          </c:val>
          <c:extLst>
            <c:ext xmlns:c16="http://schemas.microsoft.com/office/drawing/2014/chart" uri="{C3380CC4-5D6E-409C-BE32-E72D297353CC}">
              <c16:uniqueId val="{00000002-EA48-4C59-AB3F-273F83DEFE10}"/>
            </c:ext>
          </c:extLst>
        </c:ser>
        <c:ser>
          <c:idx val="3"/>
          <c:order val="3"/>
          <c:tx>
            <c:strRef>
              <c:f>'2025'!$L$14</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'2025'!$M$14:$BH$14</c:f>
              <c:numCache>
                <c:formatCode>0%</c:formatCode>
                <c:ptCount val="5"/>
                <c:pt idx="0">
                  <c:v>0.63934426229508201</c:v>
                </c:pt>
                <c:pt idx="1">
                  <c:v>0.60655737704918034</c:v>
                </c:pt>
                <c:pt idx="2">
                  <c:v>0.41428571428571431</c:v>
                </c:pt>
                <c:pt idx="3">
                  <c:v>0.57923497267759561</c:v>
                </c:pt>
                <c:pt idx="4">
                  <c:v>0.50570342205323193</c:v>
                </c:pt>
              </c:numCache>
            </c:numRef>
          </c:val>
          <c:extLst>
            <c:ext xmlns:c16="http://schemas.microsoft.com/office/drawing/2014/chart" uri="{C3380CC4-5D6E-409C-BE32-E72D297353CC}">
              <c16:uniqueId val="{00000003-EA48-4C59-AB3F-273F83DEFE10}"/>
            </c:ext>
          </c:extLst>
        </c:ser>
        <c:ser>
          <c:idx val="4"/>
          <c:order val="4"/>
          <c:tx>
            <c:strRef>
              <c:f>'2025'!$L$15</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4.02212166918064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48-4C59-AB3F-273F83DEFE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'2025'!$M$15:$BH$15</c:f>
              <c:numCache>
                <c:formatCode>0%</c:formatCode>
                <c:ptCount val="5"/>
                <c:pt idx="0">
                  <c:v>4.7919293820933163E-2</c:v>
                </c:pt>
                <c:pt idx="1">
                  <c:v>2.4590163934426229E-2</c:v>
                </c:pt>
                <c:pt idx="2">
                  <c:v>7.1428571428571425E-2</c:v>
                </c:pt>
                <c:pt idx="3">
                  <c:v>1.6393442622950821E-2</c:v>
                </c:pt>
                <c:pt idx="4">
                  <c:v>5.3231939163498096E-2</c:v>
                </c:pt>
              </c:numCache>
            </c:numRef>
          </c:val>
          <c:extLst>
            <c:ext xmlns:c16="http://schemas.microsoft.com/office/drawing/2014/chart" uri="{C3380CC4-5D6E-409C-BE32-E72D297353CC}">
              <c16:uniqueId val="{00000004-EA48-4C59-AB3F-273F83DEFE10}"/>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28270875642807092"/>
          <c:y val="0.88253324423008006"/>
          <c:w val="0.61155584058779988"/>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AOC</a:t>
            </a:r>
          </a:p>
        </c:rich>
      </c:tx>
      <c:layout>
        <c:manualLayout>
          <c:xMode val="edge"/>
          <c:yMode val="edge"/>
          <c:x val="0.49622919301649548"/>
          <c:y val="4.931078397874409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'2025'!$L$16</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3B97-463B-8450-4D65BECC64F7}"/>
                </c:ext>
              </c:extLst>
            </c:dLbl>
            <c:dLbl>
              <c:idx val="3"/>
              <c:delete val="1"/>
              <c:extLst>
                <c:ext xmlns:c15="http://schemas.microsoft.com/office/drawing/2012/chart" uri="{CE6537A1-D6FC-4f65-9D91-7224C49458BB}"/>
                <c:ext xmlns:c16="http://schemas.microsoft.com/office/drawing/2014/chart" uri="{C3380CC4-5D6E-409C-BE32-E72D297353CC}">
                  <c16:uniqueId val="{0000000A-3B97-463B-8450-4D65BECC64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'2025'!$M$16:$BH$16</c:f>
              <c:numCache>
                <c:formatCode>0%</c:formatCode>
                <c:ptCount val="5"/>
                <c:pt idx="0">
                  <c:v>2.6525198938992041E-3</c:v>
                </c:pt>
                <c:pt idx="1">
                  <c:v>1.7241379310344827E-2</c:v>
                </c:pt>
                <c:pt idx="2">
                  <c:v>8.6206896551724137E-3</c:v>
                </c:pt>
                <c:pt idx="3">
                  <c:v>0</c:v>
                </c:pt>
                <c:pt idx="4">
                  <c:v>6.8965517241379309E-3</c:v>
                </c:pt>
              </c:numCache>
              <c:extLst/>
            </c:numRef>
          </c:val>
          <c:extLst>
            <c:ext xmlns:c16="http://schemas.microsoft.com/office/drawing/2014/chart" uri="{C3380CC4-5D6E-409C-BE32-E72D297353CC}">
              <c16:uniqueId val="{00000000-3B97-463B-8450-4D65BECC64F7}"/>
            </c:ext>
          </c:extLst>
        </c:ser>
        <c:ser>
          <c:idx val="1"/>
          <c:order val="1"/>
          <c:tx>
            <c:strRef>
              <c:f>'2025'!$L$17</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8.1799591002044616E-3"/>
                  <c:y val="4.374453193350831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97-463B-8450-4D65BECC64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'2025'!$M$17:$BH$17</c:f>
              <c:numCache>
                <c:formatCode>0%</c:formatCode>
                <c:ptCount val="5"/>
                <c:pt idx="0">
                  <c:v>2.3872679045092837E-2</c:v>
                </c:pt>
                <c:pt idx="1">
                  <c:v>4.3103448275862072E-2</c:v>
                </c:pt>
                <c:pt idx="2">
                  <c:v>2.5862068965517241E-2</c:v>
                </c:pt>
                <c:pt idx="3">
                  <c:v>3.4482758620689655E-2</c:v>
                </c:pt>
                <c:pt idx="4">
                  <c:v>5.5172413793103448E-2</c:v>
                </c:pt>
              </c:numCache>
              <c:extLst/>
            </c:numRef>
          </c:val>
          <c:extLst>
            <c:ext xmlns:c16="http://schemas.microsoft.com/office/drawing/2014/chart" uri="{C3380CC4-5D6E-409C-BE32-E72D297353CC}">
              <c16:uniqueId val="{00000002-3B97-463B-8450-4D65BECC64F7}"/>
            </c:ext>
          </c:extLst>
        </c:ser>
        <c:ser>
          <c:idx val="2"/>
          <c:order val="2"/>
          <c:tx>
            <c:strRef>
              <c:f>'2025'!$L$18</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'2025'!$M$18:$BH$18</c:f>
              <c:numCache>
                <c:formatCode>0%</c:formatCode>
                <c:ptCount val="5"/>
                <c:pt idx="0">
                  <c:v>0.37665782493368699</c:v>
                </c:pt>
                <c:pt idx="1">
                  <c:v>0.36206896551724138</c:v>
                </c:pt>
                <c:pt idx="2">
                  <c:v>0.48275862068965519</c:v>
                </c:pt>
                <c:pt idx="3">
                  <c:v>0.4942528735632184</c:v>
                </c:pt>
                <c:pt idx="4">
                  <c:v>0.45517241379310347</c:v>
                </c:pt>
              </c:numCache>
              <c:extLst/>
            </c:numRef>
          </c:val>
          <c:extLst>
            <c:ext xmlns:c16="http://schemas.microsoft.com/office/drawing/2014/chart" uri="{C3380CC4-5D6E-409C-BE32-E72D297353CC}">
              <c16:uniqueId val="{00000003-3B97-463B-8450-4D65BECC64F7}"/>
            </c:ext>
          </c:extLst>
        </c:ser>
        <c:ser>
          <c:idx val="3"/>
          <c:order val="3"/>
          <c:tx>
            <c:strRef>
              <c:f>'2025'!$L$19</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'2025'!$M$19:$BH$19</c:f>
              <c:numCache>
                <c:formatCode>0%</c:formatCode>
                <c:ptCount val="5"/>
                <c:pt idx="0">
                  <c:v>0.56498673740053051</c:v>
                </c:pt>
                <c:pt idx="1">
                  <c:v>0.5431034482758621</c:v>
                </c:pt>
                <c:pt idx="2">
                  <c:v>0.44827586206896552</c:v>
                </c:pt>
                <c:pt idx="3">
                  <c:v>0.44827586206896552</c:v>
                </c:pt>
                <c:pt idx="4">
                  <c:v>0.45517241379310347</c:v>
                </c:pt>
              </c:numCache>
              <c:extLst/>
            </c:numRef>
          </c:val>
          <c:extLst>
            <c:ext xmlns:c16="http://schemas.microsoft.com/office/drawing/2014/chart" uri="{C3380CC4-5D6E-409C-BE32-E72D297353CC}">
              <c16:uniqueId val="{00000004-3B97-463B-8450-4D65BECC64F7}"/>
            </c:ext>
          </c:extLst>
        </c:ser>
        <c:ser>
          <c:idx val="4"/>
          <c:order val="4"/>
          <c:tx>
            <c:strRef>
              <c:f>'2025'!$L$20</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'2025'!$M$20:$BH$20</c:f>
              <c:numCache>
                <c:formatCode>0%</c:formatCode>
                <c:ptCount val="5"/>
                <c:pt idx="0">
                  <c:v>3.1830238726790451E-2</c:v>
                </c:pt>
                <c:pt idx="1">
                  <c:v>3.4482758620689655E-2</c:v>
                </c:pt>
                <c:pt idx="2">
                  <c:v>3.4482758620689655E-2</c:v>
                </c:pt>
                <c:pt idx="3">
                  <c:v>2.2988505747126436E-2</c:v>
                </c:pt>
                <c:pt idx="4">
                  <c:v>2.7586206896551724E-2</c:v>
                </c:pt>
              </c:numCache>
              <c:extLst/>
            </c:numRef>
          </c:val>
          <c:extLst>
            <c:ext xmlns:c16="http://schemas.microsoft.com/office/drawing/2014/chart" uri="{C3380CC4-5D6E-409C-BE32-E72D297353CC}">
              <c16:uniqueId val="{00000007-3B97-463B-8450-4D65BECC64F7}"/>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28108770912838349"/>
          <c:y val="0.87291601049868761"/>
          <c:w val="0.62187350047501733"/>
          <c:h val="9.3750656167979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ADR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'2025'!$L$21</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'2025'!$M$21:$BH$21</c:f>
              <c:numCache>
                <c:formatCode>0%</c:formatCode>
                <c:ptCount val="5"/>
                <c:pt idx="0">
                  <c:v>1.6483516483516484E-2</c:v>
                </c:pt>
                <c:pt idx="1">
                  <c:v>1.7857142857142856E-2</c:v>
                </c:pt>
                <c:pt idx="2">
                  <c:v>3.5714285714285712E-2</c:v>
                </c:pt>
                <c:pt idx="3">
                  <c:v>4.7619047619047616E-2</c:v>
                </c:pt>
                <c:pt idx="4">
                  <c:v>1.4285714285714285E-2</c:v>
                </c:pt>
              </c:numCache>
            </c:numRef>
          </c:val>
          <c:extLst>
            <c:ext xmlns:c16="http://schemas.microsoft.com/office/drawing/2014/chart" uri="{C3380CC4-5D6E-409C-BE32-E72D297353CC}">
              <c16:uniqueId val="{00000000-6C2E-4167-AE7B-17DE45A87E22}"/>
            </c:ext>
          </c:extLst>
        </c:ser>
        <c:ser>
          <c:idx val="1"/>
          <c:order val="1"/>
          <c:tx>
            <c:strRef>
              <c:f>'2025'!$L$22</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2312743689718896E-2"/>
                  <c:y val="4.23106703328756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2E-4167-AE7B-17DE45A87E22}"/>
                </c:ext>
              </c:extLst>
            </c:dLbl>
            <c:dLbl>
              <c:idx val="1"/>
              <c:layout>
                <c:manualLayout>
                  <c:x val="8.2084957931458681E-3"/>
                  <c:y val="4.23106703328756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2E-4167-AE7B-17DE45A87E22}"/>
                </c:ext>
              </c:extLst>
            </c:dLbl>
            <c:dLbl>
              <c:idx val="2"/>
              <c:delete val="1"/>
              <c:extLst>
                <c:ext xmlns:c15="http://schemas.microsoft.com/office/drawing/2012/chart" uri="{CE6537A1-D6FC-4f65-9D91-7224C49458BB}"/>
                <c:ext xmlns:c16="http://schemas.microsoft.com/office/drawing/2014/chart" uri="{C3380CC4-5D6E-409C-BE32-E72D297353CC}">
                  <c16:uniqueId val="{00000001-6C2E-4167-AE7B-17DE45A87E22}"/>
                </c:ext>
              </c:extLst>
            </c:dLbl>
            <c:dLbl>
              <c:idx val="3"/>
              <c:delete val="1"/>
              <c:extLst>
                <c:ext xmlns:c15="http://schemas.microsoft.com/office/drawing/2012/chart" uri="{CE6537A1-D6FC-4f65-9D91-7224C49458BB}"/>
                <c:ext xmlns:c16="http://schemas.microsoft.com/office/drawing/2014/chart" uri="{C3380CC4-5D6E-409C-BE32-E72D297353CC}">
                  <c16:uniqueId val="{00000002-6C2E-4167-AE7B-17DE45A87E22}"/>
                </c:ext>
              </c:extLst>
            </c:dLbl>
            <c:dLbl>
              <c:idx val="4"/>
              <c:layout>
                <c:manualLayout>
                  <c:x val="8.2084957931458681E-3"/>
                  <c:y val="9.851220605883282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2E-4167-AE7B-17DE45A87E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'2025'!$M$22:$BH$22</c:f>
              <c:numCache>
                <c:formatCode>0%</c:formatCode>
                <c:ptCount val="5"/>
                <c:pt idx="0">
                  <c:v>1.098901098901099E-2</c:v>
                </c:pt>
                <c:pt idx="1">
                  <c:v>1.7857142857142856E-2</c:v>
                </c:pt>
                <c:pt idx="2">
                  <c:v>0</c:v>
                </c:pt>
                <c:pt idx="3">
                  <c:v>0</c:v>
                </c:pt>
                <c:pt idx="4">
                  <c:v>2.8571428571428571E-2</c:v>
                </c:pt>
              </c:numCache>
            </c:numRef>
          </c:val>
          <c:extLst>
            <c:ext xmlns:c16="http://schemas.microsoft.com/office/drawing/2014/chart" uri="{C3380CC4-5D6E-409C-BE32-E72D297353CC}">
              <c16:uniqueId val="{00000003-6C2E-4167-AE7B-17DE45A87E22}"/>
            </c:ext>
          </c:extLst>
        </c:ser>
        <c:ser>
          <c:idx val="2"/>
          <c:order val="2"/>
          <c:tx>
            <c:strRef>
              <c:f>'2025'!$L$23</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'2025'!$M$23:$BH$23</c:f>
              <c:numCache>
                <c:formatCode>0%</c:formatCode>
                <c:ptCount val="5"/>
                <c:pt idx="0">
                  <c:v>0.18681318681318682</c:v>
                </c:pt>
                <c:pt idx="1">
                  <c:v>0.375</c:v>
                </c:pt>
                <c:pt idx="2">
                  <c:v>0.2857142857142857</c:v>
                </c:pt>
                <c:pt idx="3">
                  <c:v>0.30952380952380953</c:v>
                </c:pt>
                <c:pt idx="4">
                  <c:v>0.3</c:v>
                </c:pt>
              </c:numCache>
            </c:numRef>
          </c:val>
          <c:extLst>
            <c:ext xmlns:c16="http://schemas.microsoft.com/office/drawing/2014/chart" uri="{C3380CC4-5D6E-409C-BE32-E72D297353CC}">
              <c16:uniqueId val="{00000004-6C2E-4167-AE7B-17DE45A87E22}"/>
            </c:ext>
          </c:extLst>
        </c:ser>
        <c:ser>
          <c:idx val="3"/>
          <c:order val="3"/>
          <c:tx>
            <c:strRef>
              <c:f>'2025'!$L$24</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'2025'!$M$24:$BH$24</c:f>
              <c:numCache>
                <c:formatCode>0%</c:formatCode>
                <c:ptCount val="5"/>
                <c:pt idx="0">
                  <c:v>0.77472527472527475</c:v>
                </c:pt>
                <c:pt idx="1">
                  <c:v>0.5892857142857143</c:v>
                </c:pt>
                <c:pt idx="2">
                  <c:v>0.6607142857142857</c:v>
                </c:pt>
                <c:pt idx="3">
                  <c:v>0.6428571428571429</c:v>
                </c:pt>
                <c:pt idx="4">
                  <c:v>0.58571428571428574</c:v>
                </c:pt>
              </c:numCache>
            </c:numRef>
          </c:val>
          <c:extLst>
            <c:ext xmlns:c16="http://schemas.microsoft.com/office/drawing/2014/chart" uri="{C3380CC4-5D6E-409C-BE32-E72D297353CC}">
              <c16:uniqueId val="{00000005-6C2E-4167-AE7B-17DE45A87E22}"/>
            </c:ext>
          </c:extLst>
        </c:ser>
        <c:ser>
          <c:idx val="4"/>
          <c:order val="4"/>
          <c:tx>
            <c:strRef>
              <c:f>'2025'!$L$25</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6C2E-4167-AE7B-17DE45A87E22}"/>
                </c:ext>
              </c:extLst>
            </c:dLbl>
            <c:dLbl>
              <c:idx val="3"/>
              <c:delete val="1"/>
              <c:extLst>
                <c:ext xmlns:c15="http://schemas.microsoft.com/office/drawing/2012/chart" uri="{CE6537A1-D6FC-4f65-9D91-7224C49458BB}"/>
                <c:ext xmlns:c16="http://schemas.microsoft.com/office/drawing/2014/chart" uri="{C3380CC4-5D6E-409C-BE32-E72D297353CC}">
                  <c16:uniqueId val="{00000007-6C2E-4167-AE7B-17DE45A87E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strRef>
          </c:cat>
          <c:val>
            <c:numRef>
              <c:f>'2025'!$M$25:$BH$25</c:f>
              <c:numCache>
                <c:formatCode>0%</c:formatCode>
                <c:ptCount val="5"/>
                <c:pt idx="0">
                  <c:v>1.098901098901099E-2</c:v>
                </c:pt>
                <c:pt idx="1">
                  <c:v>0</c:v>
                </c:pt>
                <c:pt idx="2">
                  <c:v>1.7857142857142856E-2</c:v>
                </c:pt>
                <c:pt idx="3">
                  <c:v>0</c:v>
                </c:pt>
                <c:pt idx="4">
                  <c:v>7.1428571428571425E-2</c:v>
                </c:pt>
              </c:numCache>
            </c:numRef>
          </c:val>
          <c:extLst>
            <c:ext xmlns:c16="http://schemas.microsoft.com/office/drawing/2014/chart" uri="{C3380CC4-5D6E-409C-BE32-E72D297353CC}">
              <c16:uniqueId val="{00000008-6C2E-4167-AE7B-17DE45A87E22}"/>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ATM/ANS &amp; ATCO</a:t>
            </a:r>
          </a:p>
        </c:rich>
      </c:tx>
      <c:layout>
        <c:manualLayout>
          <c:xMode val="edge"/>
          <c:yMode val="edge"/>
          <c:x val="0.4055501561539111"/>
          <c:y val="2.9857839630101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5427548202722744"/>
          <c:y val="0.13199115226297137"/>
          <c:w val="0.71287471914402734"/>
          <c:h val="0.73957982876008377"/>
        </c:manualLayout>
      </c:layout>
      <c:barChart>
        <c:barDir val="bar"/>
        <c:grouping val="percentStacked"/>
        <c:varyColors val="0"/>
        <c:ser>
          <c:idx val="0"/>
          <c:order val="0"/>
          <c:tx>
            <c:strRef>
              <c:f>'2025'!$L$26</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'2025'!$M$26:$BH$26</c:f>
              <c:numCache>
                <c:formatCode>0%</c:formatCode>
                <c:ptCount val="5"/>
                <c:pt idx="0">
                  <c:v>0</c:v>
                </c:pt>
                <c:pt idx="1">
                  <c:v>0</c:v>
                </c:pt>
                <c:pt idx="2">
                  <c:v>0</c:v>
                </c:pt>
                <c:pt idx="3">
                  <c:v>0</c:v>
                </c:pt>
                <c:pt idx="4">
                  <c:v>0</c:v>
                </c:pt>
              </c:numCache>
              <c:extLst/>
            </c:numRef>
          </c:val>
          <c:extLst>
            <c:ext xmlns:c16="http://schemas.microsoft.com/office/drawing/2014/chart" uri="{C3380CC4-5D6E-409C-BE32-E72D297353CC}">
              <c16:uniqueId val="{00000000-233D-4003-88B1-6CFD57E63DC4}"/>
            </c:ext>
          </c:extLst>
        </c:ser>
        <c:ser>
          <c:idx val="1"/>
          <c:order val="1"/>
          <c:tx>
            <c:strRef>
              <c:f>'2025'!$L$27</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'2025'!$M$27:$BH$27</c:f>
              <c:numCache>
                <c:formatCode>0%</c:formatCode>
                <c:ptCount val="5"/>
                <c:pt idx="0">
                  <c:v>0</c:v>
                </c:pt>
                <c:pt idx="1">
                  <c:v>0</c:v>
                </c:pt>
                <c:pt idx="2">
                  <c:v>0</c:v>
                </c:pt>
                <c:pt idx="3">
                  <c:v>0</c:v>
                </c:pt>
                <c:pt idx="4">
                  <c:v>0</c:v>
                </c:pt>
              </c:numCache>
              <c:extLst/>
            </c:numRef>
          </c:val>
          <c:extLst>
            <c:ext xmlns:c16="http://schemas.microsoft.com/office/drawing/2014/chart" uri="{C3380CC4-5D6E-409C-BE32-E72D297353CC}">
              <c16:uniqueId val="{00000001-233D-4003-88B1-6CFD57E63DC4}"/>
            </c:ext>
          </c:extLst>
        </c:ser>
        <c:ser>
          <c:idx val="2"/>
          <c:order val="2"/>
          <c:tx>
            <c:strRef>
              <c:f>'2025'!$L$28</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233D-4003-88B1-6CFD57E63DC4}"/>
                </c:ext>
              </c:extLst>
            </c:dLbl>
            <c:dLbl>
              <c:idx val="4"/>
              <c:delete val="1"/>
              <c:extLst>
                <c:ext xmlns:c15="http://schemas.microsoft.com/office/drawing/2012/chart" uri="{CE6537A1-D6FC-4f65-9D91-7224C49458BB}"/>
                <c:ext xmlns:c16="http://schemas.microsoft.com/office/drawing/2014/chart" uri="{C3380CC4-5D6E-409C-BE32-E72D297353CC}">
                  <c16:uniqueId val="{00000008-233D-4003-88B1-6CFD57E63D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'2025'!$M$28:$BH$28</c:f>
              <c:numCache>
                <c:formatCode>0%</c:formatCode>
                <c:ptCount val="5"/>
                <c:pt idx="0">
                  <c:v>0.23076923076923078</c:v>
                </c:pt>
                <c:pt idx="1">
                  <c:v>0</c:v>
                </c:pt>
                <c:pt idx="2">
                  <c:v>0.75</c:v>
                </c:pt>
                <c:pt idx="3">
                  <c:v>0.33333333333333331</c:v>
                </c:pt>
                <c:pt idx="4">
                  <c:v>0</c:v>
                </c:pt>
              </c:numCache>
              <c:extLst/>
            </c:numRef>
          </c:val>
          <c:extLst>
            <c:ext xmlns:c16="http://schemas.microsoft.com/office/drawing/2014/chart" uri="{C3380CC4-5D6E-409C-BE32-E72D297353CC}">
              <c16:uniqueId val="{00000002-233D-4003-88B1-6CFD57E63DC4}"/>
            </c:ext>
          </c:extLst>
        </c:ser>
        <c:ser>
          <c:idx val="3"/>
          <c:order val="3"/>
          <c:tx>
            <c:strRef>
              <c:f>'2025'!$L$29</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'2025'!$M$29:$BH$29</c:f>
              <c:numCache>
                <c:formatCode>0%</c:formatCode>
                <c:ptCount val="5"/>
                <c:pt idx="0">
                  <c:v>0.76923076923076927</c:v>
                </c:pt>
                <c:pt idx="1">
                  <c:v>1</c:v>
                </c:pt>
                <c:pt idx="2">
                  <c:v>0.25</c:v>
                </c:pt>
                <c:pt idx="3">
                  <c:v>0.66666666666666663</c:v>
                </c:pt>
                <c:pt idx="4">
                  <c:v>1</c:v>
                </c:pt>
              </c:numCache>
              <c:extLst/>
            </c:numRef>
          </c:val>
          <c:extLst>
            <c:ext xmlns:c16="http://schemas.microsoft.com/office/drawing/2014/chart" uri="{C3380CC4-5D6E-409C-BE32-E72D297353CC}">
              <c16:uniqueId val="{00000003-233D-4003-88B1-6CFD57E63DC4}"/>
            </c:ext>
          </c:extLst>
        </c:ser>
        <c:ser>
          <c:idx val="4"/>
          <c:order val="4"/>
          <c:tx>
            <c:strRef>
              <c:f>'2025'!$L$30</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'2025'!$M$9:$BH$9</c:f>
              <c:strCache>
                <c:ptCount val="5"/>
                <c:pt idx="0">
                  <c:v>POLITYKA I CELE BEZPIECZEŃSTWA</c:v>
                </c:pt>
                <c:pt idx="1">
                  <c:v>ZARZADZANIE RYZKIEM 
DOTYCZACYM BEZPICZEŃSTWA</c:v>
                </c:pt>
                <c:pt idx="2">
                  <c:v>ZAPEWNIANIE BEZPIECZEŃSTWA</c:v>
                </c:pt>
                <c:pt idx="3">
                  <c:v>PROMOWANIE BEZPIECZEŃSTWA</c:v>
                </c:pt>
                <c:pt idx="4">
                  <c:v>DODATKOWE ELEMENTY 
DO ROZWAŻENIA</c:v>
                </c:pt>
              </c:strCache>
              <c:extLst/>
            </c:strRef>
          </c:cat>
          <c:val>
            <c:numRef>
              <c:f>'2025'!$M$30:$BH$30</c:f>
              <c:numCache>
                <c:formatCode>0%</c:formatCode>
                <c:ptCount val="5"/>
                <c:pt idx="0">
                  <c:v>0</c:v>
                </c:pt>
                <c:pt idx="1">
                  <c:v>0</c:v>
                </c:pt>
                <c:pt idx="2">
                  <c:v>0</c:v>
                </c:pt>
                <c:pt idx="3">
                  <c:v>0</c:v>
                </c:pt>
                <c:pt idx="4">
                  <c:v>0</c:v>
                </c:pt>
              </c:numCache>
              <c:extLst/>
            </c:numRef>
          </c:val>
          <c:extLst>
            <c:ext xmlns:c16="http://schemas.microsoft.com/office/drawing/2014/chart" uri="{C3380CC4-5D6E-409C-BE32-E72D297353CC}">
              <c16:uniqueId val="{00000004-233D-4003-88B1-6CFD57E63DC4}"/>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1"/>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9116288"/>
        <c:crosses val="max"/>
        <c:crossBetween val="between"/>
      </c:valAx>
      <c:spPr>
        <a:noFill/>
        <a:ln>
          <a:noFill/>
        </a:ln>
        <a:effectLst/>
      </c:spPr>
    </c:plotArea>
    <c:legend>
      <c:legendPos val="b"/>
      <c:layout>
        <c:manualLayout>
          <c:xMode val="edge"/>
          <c:yMode val="edge"/>
          <c:x val="0.29122121603099771"/>
          <c:y val="0.90195994999232354"/>
          <c:w val="0.6126647360376416"/>
          <c:h val="8.4948996276044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CAMO</a:t>
            </a:r>
            <a:endParaRPr lang="en-US"/>
          </a:p>
        </c:rich>
      </c:tx>
      <c:layout>
        <c:manualLayout>
          <c:xMode val="edge"/>
          <c:yMode val="edge"/>
          <c:x val="0.47660657908137283"/>
          <c:y val="3.545051698670605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'2025'!$L$31</c:f>
              <c:strCache>
                <c:ptCount val="1"/>
                <c:pt idx="0">
                  <c:v>Obecny [P]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'2025'!$M$9:$BH$9</c:f>
              <c:strCache>
                <c:ptCount val="4"/>
                <c:pt idx="0">
                  <c:v>POLITYKA I CELE BEZPIECZEŃSTWA</c:v>
                </c:pt>
                <c:pt idx="1">
                  <c:v>ZAPEWNIANIE BEZPIECZEŃSTWA</c:v>
                </c:pt>
                <c:pt idx="2">
                  <c:v>PROMOWANIE BEZPIECZEŃSTWA</c:v>
                </c:pt>
                <c:pt idx="3">
                  <c:v>DODATKOWE ELEMENTY 
DO ROZWAŻENIA</c:v>
                </c:pt>
              </c:strCache>
              <c:extLst/>
            </c:strRef>
          </c:cat>
          <c:val>
            <c:numRef>
              <c:f>'2025'!$M$31:$BH$31</c:f>
              <c:numCache>
                <c:formatCode>0%</c:formatCode>
                <c:ptCount val="4"/>
                <c:pt idx="0">
                  <c:v>0</c:v>
                </c:pt>
                <c:pt idx="1">
                  <c:v>0</c:v>
                </c:pt>
                <c:pt idx="2">
                  <c:v>0</c:v>
                </c:pt>
                <c:pt idx="3">
                  <c:v>0</c:v>
                </c:pt>
              </c:numCache>
              <c:extLst/>
            </c:numRef>
          </c:val>
          <c:extLst>
            <c:ext xmlns:c16="http://schemas.microsoft.com/office/drawing/2014/chart" uri="{C3380CC4-5D6E-409C-BE32-E72D297353CC}">
              <c16:uniqueId val="{00000000-869D-45C6-B96A-443D2C56CCB1}"/>
            </c:ext>
          </c:extLst>
        </c:ser>
        <c:ser>
          <c:idx val="1"/>
          <c:order val="1"/>
          <c:tx>
            <c:strRef>
              <c:f>'2025'!$L$32</c:f>
              <c:strCache>
                <c:ptCount val="1"/>
                <c:pt idx="0">
                  <c:v>Odpowiedni [S]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5.8337384540592917E-3"/>
                  <c:y val="-2.45398773006134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9D-45C6-B96A-443D2C56CCB1}"/>
                </c:ext>
              </c:extLst>
            </c:dLbl>
            <c:dLbl>
              <c:idx val="2"/>
              <c:delete val="1"/>
              <c:extLst>
                <c:ext xmlns:c15="http://schemas.microsoft.com/office/drawing/2012/chart" uri="{CE6537A1-D6FC-4f65-9D91-7224C49458BB}"/>
                <c:ext xmlns:c16="http://schemas.microsoft.com/office/drawing/2014/chart" uri="{C3380CC4-5D6E-409C-BE32-E72D297353CC}">
                  <c16:uniqueId val="{00000002-869D-45C6-B96A-443D2C56CCB1}"/>
                </c:ext>
              </c:extLst>
            </c:dLbl>
            <c:dLbl>
              <c:idx val="3"/>
              <c:delete val="1"/>
              <c:extLst>
                <c:ext xmlns:c15="http://schemas.microsoft.com/office/drawing/2012/chart" uri="{CE6537A1-D6FC-4f65-9D91-7224C49458BB}"/>
                <c:ext xmlns:c16="http://schemas.microsoft.com/office/drawing/2014/chart" uri="{C3380CC4-5D6E-409C-BE32-E72D297353CC}">
                  <c16:uniqueId val="{00000003-869D-45C6-B96A-443D2C56CC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4"/>
                <c:pt idx="0">
                  <c:v>POLITYKA I CELE BEZPIECZEŃSTWA</c:v>
                </c:pt>
                <c:pt idx="1">
                  <c:v>ZAPEWNIANIE BEZPIECZEŃSTWA</c:v>
                </c:pt>
                <c:pt idx="2">
                  <c:v>PROMOWANIE BEZPIECZEŃSTWA</c:v>
                </c:pt>
                <c:pt idx="3">
                  <c:v>DODATKOWE ELEMENTY 
DO ROZWAŻENIA</c:v>
                </c:pt>
              </c:strCache>
              <c:extLst/>
            </c:strRef>
          </c:cat>
          <c:val>
            <c:numRef>
              <c:f>'2025'!$M$32:$BH$32</c:f>
              <c:numCache>
                <c:formatCode>0%</c:formatCode>
                <c:ptCount val="4"/>
                <c:pt idx="0">
                  <c:v>1.4245014245014245E-2</c:v>
                </c:pt>
                <c:pt idx="1">
                  <c:v>1.0416666666666666E-2</c:v>
                </c:pt>
                <c:pt idx="2">
                  <c:v>0</c:v>
                </c:pt>
                <c:pt idx="3">
                  <c:v>0</c:v>
                </c:pt>
              </c:numCache>
              <c:extLst/>
            </c:numRef>
          </c:val>
          <c:extLst>
            <c:ext xmlns:c16="http://schemas.microsoft.com/office/drawing/2014/chart" uri="{C3380CC4-5D6E-409C-BE32-E72D297353CC}">
              <c16:uniqueId val="{00000004-869D-45C6-B96A-443D2C56CCB1}"/>
            </c:ext>
          </c:extLst>
        </c:ser>
        <c:ser>
          <c:idx val="2"/>
          <c:order val="2"/>
          <c:tx>
            <c:strRef>
              <c:f>'2025'!$L$33</c:f>
              <c:strCache>
                <c:ptCount val="1"/>
                <c:pt idx="0">
                  <c:v>Sprawny [O]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4"/>
                <c:pt idx="0">
                  <c:v>POLITYKA I CELE BEZPIECZEŃSTWA</c:v>
                </c:pt>
                <c:pt idx="1">
                  <c:v>ZAPEWNIANIE BEZPIECZEŃSTWA</c:v>
                </c:pt>
                <c:pt idx="2">
                  <c:v>PROMOWANIE BEZPIECZEŃSTWA</c:v>
                </c:pt>
                <c:pt idx="3">
                  <c:v>DODATKOWE ELEMENTY 
DO ROZWAŻENIA</c:v>
                </c:pt>
              </c:strCache>
              <c:extLst/>
            </c:strRef>
          </c:cat>
          <c:val>
            <c:numRef>
              <c:f>'2025'!$M$33:$BH$33</c:f>
              <c:numCache>
                <c:formatCode>0%</c:formatCode>
                <c:ptCount val="4"/>
                <c:pt idx="0">
                  <c:v>0.35327635327635326</c:v>
                </c:pt>
                <c:pt idx="1">
                  <c:v>0.47916666666666669</c:v>
                </c:pt>
                <c:pt idx="2">
                  <c:v>0.45333333333333331</c:v>
                </c:pt>
                <c:pt idx="3">
                  <c:v>0.5043478260869565</c:v>
                </c:pt>
              </c:numCache>
              <c:extLst/>
            </c:numRef>
          </c:val>
          <c:extLst>
            <c:ext xmlns:c16="http://schemas.microsoft.com/office/drawing/2014/chart" uri="{C3380CC4-5D6E-409C-BE32-E72D297353CC}">
              <c16:uniqueId val="{00000005-869D-45C6-B96A-443D2C56CCB1}"/>
            </c:ext>
          </c:extLst>
        </c:ser>
        <c:ser>
          <c:idx val="3"/>
          <c:order val="3"/>
          <c:tx>
            <c:strRef>
              <c:f>'2025'!$L$34</c:f>
              <c:strCache>
                <c:ptCount val="1"/>
                <c:pt idx="0">
                  <c:v>Skuteczny [E]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4"/>
                <c:pt idx="0">
                  <c:v>POLITYKA I CELE BEZPIECZEŃSTWA</c:v>
                </c:pt>
                <c:pt idx="1">
                  <c:v>ZAPEWNIANIE BEZPIECZEŃSTWA</c:v>
                </c:pt>
                <c:pt idx="2">
                  <c:v>PROMOWANIE BEZPIECZEŃSTWA</c:v>
                </c:pt>
                <c:pt idx="3">
                  <c:v>DODATKOWE ELEMENTY 
DO ROZWAŻENIA</c:v>
                </c:pt>
              </c:strCache>
              <c:extLst/>
            </c:strRef>
          </c:cat>
          <c:val>
            <c:numRef>
              <c:f>'2025'!$M$34:$BH$34</c:f>
              <c:numCache>
                <c:formatCode>0%</c:formatCode>
                <c:ptCount val="4"/>
                <c:pt idx="0">
                  <c:v>0.62678062678062674</c:v>
                </c:pt>
                <c:pt idx="1">
                  <c:v>0.51041666666666663</c:v>
                </c:pt>
                <c:pt idx="2">
                  <c:v>0.54666666666666663</c:v>
                </c:pt>
                <c:pt idx="3">
                  <c:v>0.46086956521739131</c:v>
                </c:pt>
              </c:numCache>
              <c:extLst/>
            </c:numRef>
          </c:val>
          <c:extLst>
            <c:ext xmlns:c16="http://schemas.microsoft.com/office/drawing/2014/chart" uri="{C3380CC4-5D6E-409C-BE32-E72D297353CC}">
              <c16:uniqueId val="{00000006-869D-45C6-B96A-443D2C56CCB1}"/>
            </c:ext>
          </c:extLst>
        </c:ser>
        <c:ser>
          <c:idx val="4"/>
          <c:order val="4"/>
          <c:tx>
            <c:strRef>
              <c:f>'2025'!$L$35</c:f>
              <c:strCache>
                <c:ptCount val="1"/>
                <c:pt idx="0">
                  <c:v>b.d.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869D-45C6-B96A-443D2C56CCB1}"/>
                </c:ext>
              </c:extLst>
            </c:dLbl>
            <c:dLbl>
              <c:idx val="2"/>
              <c:delete val="1"/>
              <c:extLst>
                <c:ext xmlns:c15="http://schemas.microsoft.com/office/drawing/2012/chart" uri="{CE6537A1-D6FC-4f65-9D91-7224C49458BB}"/>
                <c:ext xmlns:c16="http://schemas.microsoft.com/office/drawing/2014/chart" uri="{C3380CC4-5D6E-409C-BE32-E72D297353CC}">
                  <c16:uniqueId val="{00000009-869D-45C6-B96A-443D2C56CC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'2025'!$M$9:$BH$9</c:f>
              <c:strCache>
                <c:ptCount val="4"/>
                <c:pt idx="0">
                  <c:v>POLITYKA I CELE BEZPIECZEŃSTWA</c:v>
                </c:pt>
                <c:pt idx="1">
                  <c:v>ZAPEWNIANIE BEZPIECZEŃSTWA</c:v>
                </c:pt>
                <c:pt idx="2">
                  <c:v>PROMOWANIE BEZPIECZEŃSTWA</c:v>
                </c:pt>
                <c:pt idx="3">
                  <c:v>DODATKOWE ELEMENTY 
DO ROZWAŻENIA</c:v>
                </c:pt>
              </c:strCache>
              <c:extLst/>
            </c:strRef>
          </c:cat>
          <c:val>
            <c:numRef>
              <c:f>'2025'!$M$35:$BH$35</c:f>
              <c:numCache>
                <c:formatCode>0%</c:formatCode>
                <c:ptCount val="4"/>
                <c:pt idx="0">
                  <c:v>5.6980056980056983E-3</c:v>
                </c:pt>
                <c:pt idx="1">
                  <c:v>0</c:v>
                </c:pt>
                <c:pt idx="2">
                  <c:v>0</c:v>
                </c:pt>
                <c:pt idx="3">
                  <c:v>3.4782608695652174E-2</c:v>
                </c:pt>
              </c:numCache>
              <c:extLst/>
            </c:numRef>
          </c:val>
          <c:extLst>
            <c:ext xmlns:c16="http://schemas.microsoft.com/office/drawing/2014/chart" uri="{C3380CC4-5D6E-409C-BE32-E72D297353CC}">
              <c16:uniqueId val="{00000007-869D-45C6-B96A-443D2C56CCB1}"/>
            </c:ext>
          </c:extLst>
        </c:ser>
        <c:dLbls>
          <c:dLblPos val="ctr"/>
          <c:showLegendKey val="0"/>
          <c:showVal val="1"/>
          <c:showCatName val="0"/>
          <c:showSerName val="0"/>
          <c:showPercent val="0"/>
          <c:showBubbleSize val="0"/>
        </c:dLbls>
        <c:gapWidth val="150"/>
        <c:overlap val="100"/>
        <c:axId val="1379116288"/>
        <c:axId val="1377114784"/>
      </c:barChart>
      <c:catAx>
        <c:axId val="1379116288"/>
        <c:scaling>
          <c:orientation val="maxMin"/>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7114784"/>
        <c:crosses val="autoZero"/>
        <c:auto val="0"/>
        <c:lblAlgn val="ctr"/>
        <c:lblOffset val="100"/>
        <c:noMultiLvlLbl val="0"/>
      </c:catAx>
      <c:valAx>
        <c:axId val="1377114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379116288"/>
        <c:crosses val="max"/>
        <c:crossBetween val="between"/>
      </c:valAx>
      <c:spPr>
        <a:noFill/>
        <a:ln>
          <a:noFill/>
        </a:ln>
        <a:effectLst/>
      </c:spPr>
    </c:plotArea>
    <c:legend>
      <c:legendPos val="b"/>
      <c:layout>
        <c:manualLayout>
          <c:xMode val="edge"/>
          <c:yMode val="edge"/>
          <c:x val="0.30232595810949847"/>
          <c:y val="0.86484420614336044"/>
          <c:w val="0.61940348657151123"/>
          <c:h val="9.97052768699333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5"/>
          <c:tx>
            <c:strRef>
              <c:f>'Wykres 10'!$H$3</c:f>
              <c:strCache>
                <c:ptCount val="1"/>
                <c:pt idx="0">
                  <c:v>Liczba Incydentów</c:v>
                </c:pt>
              </c:strCache>
            </c:strRef>
          </c:tx>
          <c:spPr>
            <a:solidFill>
              <a:srgbClr val="00B050"/>
            </a:solidFill>
            <a:ln>
              <a:noFill/>
            </a:ln>
            <a:effectLst/>
          </c:spPr>
          <c:invertIfNegative val="0"/>
          <c:cat>
            <c:numRef>
              <c:f>'Wykres 10'!$B$10:$B$15</c:f>
              <c:numCache>
                <c:formatCode>General</c:formatCode>
                <c:ptCount val="6"/>
                <c:pt idx="0">
                  <c:v>2020</c:v>
                </c:pt>
                <c:pt idx="1">
                  <c:v>2021</c:v>
                </c:pt>
                <c:pt idx="2">
                  <c:v>2022</c:v>
                </c:pt>
                <c:pt idx="3">
                  <c:v>2023</c:v>
                </c:pt>
                <c:pt idx="4">
                  <c:v>2024</c:v>
                </c:pt>
                <c:pt idx="5">
                  <c:v>2025</c:v>
                </c:pt>
              </c:numCache>
              <c:extLst/>
            </c:numRef>
          </c:cat>
          <c:val>
            <c:numRef>
              <c:f>'Wykres 10'!$H$10:$H$15</c:f>
              <c:numCache>
                <c:formatCode>General</c:formatCode>
                <c:ptCount val="6"/>
                <c:pt idx="0">
                  <c:v>4</c:v>
                </c:pt>
                <c:pt idx="1">
                  <c:v>2</c:v>
                </c:pt>
                <c:pt idx="2">
                  <c:v>1</c:v>
                </c:pt>
                <c:pt idx="3">
                  <c:v>1</c:v>
                </c:pt>
                <c:pt idx="4">
                  <c:v>6</c:v>
                </c:pt>
                <c:pt idx="5">
                  <c:v>6</c:v>
                </c:pt>
              </c:numCache>
              <c:extLst/>
            </c:numRef>
          </c:val>
          <c:extLst>
            <c:ext xmlns:c16="http://schemas.microsoft.com/office/drawing/2014/chart" uri="{C3380CC4-5D6E-409C-BE32-E72D297353CC}">
              <c16:uniqueId val="{00000000-F664-4676-8B94-17CA5345FAE2}"/>
            </c:ext>
          </c:extLst>
        </c:ser>
        <c:ser>
          <c:idx val="8"/>
          <c:order val="8"/>
          <c:tx>
            <c:strRef>
              <c:f>'Wykres 10'!$K$3</c:f>
              <c:strCache>
                <c:ptCount val="1"/>
                <c:pt idx="0">
                  <c:v>Liczba zdarzeń</c:v>
                </c:pt>
              </c:strCache>
            </c:strRef>
          </c:tx>
          <c:spPr>
            <a:solidFill>
              <a:srgbClr val="FFC000"/>
            </a:solidFill>
            <a:ln>
              <a:noFill/>
            </a:ln>
            <a:effectLst/>
          </c:spPr>
          <c:invertIfNegative val="0"/>
          <c:cat>
            <c:numRef>
              <c:f>'Wykres 10'!$B$10:$B$15</c:f>
              <c:numCache>
                <c:formatCode>General</c:formatCode>
                <c:ptCount val="6"/>
                <c:pt idx="0">
                  <c:v>2020</c:v>
                </c:pt>
                <c:pt idx="1">
                  <c:v>2021</c:v>
                </c:pt>
                <c:pt idx="2">
                  <c:v>2022</c:v>
                </c:pt>
                <c:pt idx="3">
                  <c:v>2023</c:v>
                </c:pt>
                <c:pt idx="4">
                  <c:v>2024</c:v>
                </c:pt>
                <c:pt idx="5">
                  <c:v>2025</c:v>
                </c:pt>
              </c:numCache>
              <c:extLst/>
            </c:numRef>
          </c:cat>
          <c:val>
            <c:numRef>
              <c:f>'Wykres 10'!$K$10:$K$15</c:f>
              <c:numCache>
                <c:formatCode>General</c:formatCode>
                <c:ptCount val="6"/>
                <c:pt idx="0">
                  <c:v>3</c:v>
                </c:pt>
                <c:pt idx="1">
                  <c:v>0</c:v>
                </c:pt>
                <c:pt idx="2">
                  <c:v>0</c:v>
                </c:pt>
                <c:pt idx="3">
                  <c:v>1</c:v>
                </c:pt>
                <c:pt idx="4">
                  <c:v>5</c:v>
                </c:pt>
                <c:pt idx="5">
                  <c:v>4</c:v>
                </c:pt>
              </c:numCache>
              <c:extLst/>
            </c:numRef>
          </c:val>
          <c:extLst>
            <c:ext xmlns:c16="http://schemas.microsoft.com/office/drawing/2014/chart" uri="{C3380CC4-5D6E-409C-BE32-E72D297353CC}">
              <c16:uniqueId val="{00000001-F664-4676-8B94-17CA5345FAE2}"/>
            </c:ext>
          </c:extLst>
        </c:ser>
        <c:ser>
          <c:idx val="11"/>
          <c:order val="11"/>
          <c:tx>
            <c:strRef>
              <c:f>'Wykres 10'!$N$3</c:f>
              <c:strCache>
                <c:ptCount val="1"/>
                <c:pt idx="0">
                  <c:v>Liczba zdarzeń - Nieokreślone </c:v>
                </c:pt>
              </c:strCache>
            </c:strRef>
          </c:tx>
          <c:spPr>
            <a:solidFill>
              <a:schemeClr val="bg1">
                <a:lumMod val="50000"/>
              </a:schemeClr>
            </a:solidFill>
            <a:ln>
              <a:noFill/>
            </a:ln>
            <a:effectLst/>
          </c:spPr>
          <c:invertIfNegative val="0"/>
          <c:cat>
            <c:numRef>
              <c:f>'Wykres 10'!$B$10:$B$15</c:f>
              <c:numCache>
                <c:formatCode>General</c:formatCode>
                <c:ptCount val="6"/>
                <c:pt idx="0">
                  <c:v>2020</c:v>
                </c:pt>
                <c:pt idx="1">
                  <c:v>2021</c:v>
                </c:pt>
                <c:pt idx="2">
                  <c:v>2022</c:v>
                </c:pt>
                <c:pt idx="3">
                  <c:v>2023</c:v>
                </c:pt>
                <c:pt idx="4">
                  <c:v>2024</c:v>
                </c:pt>
                <c:pt idx="5">
                  <c:v>2025</c:v>
                </c:pt>
              </c:numCache>
              <c:extLst/>
            </c:numRef>
          </c:cat>
          <c:val>
            <c:numRef>
              <c:f>'Wykres 10'!$N$10:$N$15</c:f>
              <c:numCache>
                <c:formatCode>General</c:formatCode>
                <c:ptCount val="6"/>
                <c:pt idx="0">
                  <c:v>0</c:v>
                </c:pt>
                <c:pt idx="1">
                  <c:v>1</c:v>
                </c:pt>
                <c:pt idx="2">
                  <c:v>7</c:v>
                </c:pt>
                <c:pt idx="3">
                  <c:v>0</c:v>
                </c:pt>
                <c:pt idx="4">
                  <c:v>0</c:v>
                </c:pt>
                <c:pt idx="5">
                  <c:v>1</c:v>
                </c:pt>
              </c:numCache>
              <c:extLst/>
            </c:numRef>
          </c:val>
          <c:extLst>
            <c:ext xmlns:c16="http://schemas.microsoft.com/office/drawing/2014/chart" uri="{C3380CC4-5D6E-409C-BE32-E72D297353CC}">
              <c16:uniqueId val="{00000002-F664-4676-8B94-17CA5345FAE2}"/>
            </c:ext>
          </c:extLst>
        </c:ser>
        <c:dLbls>
          <c:showLegendKey val="0"/>
          <c:showVal val="0"/>
          <c:showCatName val="0"/>
          <c:showSerName val="0"/>
          <c:showPercent val="0"/>
          <c:showBubbleSize val="0"/>
        </c:dLbls>
        <c:gapWidth val="240"/>
        <c:overlap val="-40"/>
        <c:axId val="45224352"/>
        <c:axId val="45224768"/>
        <c:extLst>
          <c:ext xmlns:c15="http://schemas.microsoft.com/office/drawing/2012/chart" uri="{02D57815-91ED-43cb-92C2-25804820EDAC}">
            <c15:filteredBarSeries>
              <c15:ser>
                <c:idx val="0"/>
                <c:order val="0"/>
                <c:tx>
                  <c:strRef>
                    <c:extLst>
                      <c:ext uri="{02D57815-91ED-43cb-92C2-25804820EDAC}">
                        <c15:formulaRef>
                          <c15:sqref>'Wykres 10'!$C$3</c15:sqref>
                        </c15:formulaRef>
                      </c:ext>
                    </c:extLst>
                    <c:strCache>
                      <c:ptCount val="1"/>
                      <c:pt idx="0">
                        <c:v>Liczba Wypadków</c:v>
                      </c:pt>
                    </c:strCache>
                  </c:strRef>
                </c:tx>
                <c:spPr>
                  <a:solidFill>
                    <a:schemeClr val="accent1"/>
                  </a:solidFill>
                  <a:ln>
                    <a:noFill/>
                  </a:ln>
                  <a:effectLst/>
                </c:spPr>
                <c:invertIfNegative val="0"/>
                <c:cat>
                  <c:numRef>
                    <c:extLst>
                      <c:ex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c:ext uri="{02D57815-91ED-43cb-92C2-25804820EDAC}">
                        <c15:formulaRef>
                          <c15:sqref>'Wykres 10'!$C$10:$C$15</c15:sqref>
                        </c15:formulaRef>
                      </c:ext>
                    </c:extLst>
                    <c:numCache>
                      <c:formatCode>General</c:formatCode>
                      <c:ptCount val="6"/>
                      <c:pt idx="5">
                        <c:v>0</c:v>
                      </c:pt>
                    </c:numCache>
                  </c:numRef>
                </c:val>
                <c:extLst>
                  <c:ext xmlns:c16="http://schemas.microsoft.com/office/drawing/2014/chart" uri="{C3380CC4-5D6E-409C-BE32-E72D297353CC}">
                    <c16:uniqueId val="{00000003-F664-4676-8B94-17CA5345FAE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'Wykres 10'!$D$3</c15:sqref>
                        </c15:formulaRef>
                      </c:ext>
                    </c:extLst>
                    <c:strCache>
                      <c:ptCount val="1"/>
                      <c:pt idx="0">
                        <c:v>Liczba Poważnych Incydentów</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10'!$D$10:$D$15</c15:sqref>
                        </c15:formulaRef>
                      </c:ext>
                    </c:extLst>
                    <c:numCache>
                      <c:formatCode>General</c:formatCode>
                      <c:ptCount val="6"/>
                      <c:pt idx="5">
                        <c:v>0</c:v>
                      </c:pt>
                    </c:numCache>
                  </c:numRef>
                </c:val>
                <c:extLst xmlns:c15="http://schemas.microsoft.com/office/drawing/2012/chart">
                  <c:ext xmlns:c16="http://schemas.microsoft.com/office/drawing/2014/chart" uri="{C3380CC4-5D6E-409C-BE32-E72D297353CC}">
                    <c16:uniqueId val="{00000004-F664-4676-8B94-17CA5345FAE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'Wykres 10'!$E$3</c15:sqref>
                        </c15:formulaRef>
                      </c:ext>
                    </c:extLst>
                    <c:strCache>
                      <c:ptCount val="1"/>
                      <c:pt idx="0">
                        <c:v>Major Incident</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10'!$E$10:$E$15</c15:sqref>
                        </c15:formulaRef>
                      </c:ext>
                    </c:extLst>
                    <c:numCache>
                      <c:formatCode>General</c:formatCode>
                      <c:ptCount val="6"/>
                      <c:pt idx="5">
                        <c:v>0</c:v>
                      </c:pt>
                    </c:numCache>
                  </c:numRef>
                </c:val>
                <c:extLst xmlns:c15="http://schemas.microsoft.com/office/drawing/2012/chart">
                  <c:ext xmlns:c16="http://schemas.microsoft.com/office/drawing/2014/chart" uri="{C3380CC4-5D6E-409C-BE32-E72D297353CC}">
                    <c16:uniqueId val="{00000005-F664-4676-8B94-17CA5345FAE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'Wykres 10'!$F$3</c15:sqref>
                        </c15:formulaRef>
                      </c:ext>
                    </c:extLst>
                    <c:strCache>
                      <c:ptCount val="1"/>
                      <c:pt idx="0">
                        <c:v>Significant Incident</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10'!$F$10:$F$15</c15:sqref>
                        </c15:formulaRef>
                      </c:ext>
                    </c:extLst>
                    <c:numCache>
                      <c:formatCode>General</c:formatCode>
                      <c:ptCount val="6"/>
                      <c:pt idx="5">
                        <c:v>0</c:v>
                      </c:pt>
                    </c:numCache>
                  </c:numRef>
                </c:val>
                <c:extLst xmlns:c15="http://schemas.microsoft.com/office/drawing/2012/chart">
                  <c:ext xmlns:c16="http://schemas.microsoft.com/office/drawing/2014/chart" uri="{C3380CC4-5D6E-409C-BE32-E72D297353CC}">
                    <c16:uniqueId val="{00000006-F664-4676-8B94-17CA5345FAE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'Wykres 10'!$G$3</c15:sqref>
                        </c15:formulaRef>
                      </c:ext>
                    </c:extLst>
                    <c:strCache>
                      <c:ptCount val="1"/>
                      <c:pt idx="0">
                        <c:v>Incydent</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10'!$G$10:$G$15</c15:sqref>
                        </c15:formulaRef>
                      </c:ext>
                    </c:extLst>
                    <c:numCache>
                      <c:formatCode>General</c:formatCode>
                      <c:ptCount val="6"/>
                      <c:pt idx="0">
                        <c:v>4</c:v>
                      </c:pt>
                      <c:pt idx="1">
                        <c:v>2</c:v>
                      </c:pt>
                      <c:pt idx="2">
                        <c:v>1</c:v>
                      </c:pt>
                      <c:pt idx="3">
                        <c:v>1</c:v>
                      </c:pt>
                      <c:pt idx="4">
                        <c:v>6</c:v>
                      </c:pt>
                      <c:pt idx="5">
                        <c:v>6</c:v>
                      </c:pt>
                    </c:numCache>
                  </c:numRef>
                </c:val>
                <c:extLst xmlns:c15="http://schemas.microsoft.com/office/drawing/2012/chart">
                  <c:ext xmlns:c16="http://schemas.microsoft.com/office/drawing/2014/chart" uri="{C3380CC4-5D6E-409C-BE32-E72D297353CC}">
                    <c16:uniqueId val="{00000007-F664-4676-8B94-17CA5345FAE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'Wykres 10'!$I$3</c15:sqref>
                        </c15:formulaRef>
                      </c:ext>
                    </c:extLst>
                    <c:strCache>
                      <c:ptCount val="1"/>
                      <c:pt idx="0">
                        <c:v>Zdarzenie bez wpływu na bezpieczeństwo</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10'!$I$10:$I$15</c15:sqref>
                        </c15:formulaRef>
                      </c:ext>
                    </c:extLst>
                    <c:numCache>
                      <c:formatCode>General</c:formatCode>
                      <c:ptCount val="6"/>
                      <c:pt idx="0">
                        <c:v>3</c:v>
                      </c:pt>
                      <c:pt idx="3">
                        <c:v>1</c:v>
                      </c:pt>
                      <c:pt idx="4">
                        <c:v>4</c:v>
                      </c:pt>
                      <c:pt idx="5">
                        <c:v>4</c:v>
                      </c:pt>
                    </c:numCache>
                  </c:numRef>
                </c:val>
                <c:extLst xmlns:c15="http://schemas.microsoft.com/office/drawing/2012/chart">
                  <c:ext xmlns:c16="http://schemas.microsoft.com/office/drawing/2014/chart" uri="{C3380CC4-5D6E-409C-BE32-E72D297353CC}">
                    <c16:uniqueId val="{00000008-F664-4676-8B94-17CA5345FAE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'Wykres 10'!$J$3</c15:sqref>
                        </c15:formulaRef>
                      </c:ext>
                    </c:extLst>
                    <c:strCache>
                      <c:ptCount val="1"/>
                      <c:pt idx="0">
                        <c:v>Zdarzenie bez zamiaru wykonania lotu</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10'!$J$10:$J$15</c15:sqref>
                        </c15:formulaRef>
                      </c:ext>
                    </c:extLst>
                    <c:numCache>
                      <c:formatCode>General</c:formatCode>
                      <c:ptCount val="6"/>
                      <c:pt idx="4">
                        <c:v>1</c:v>
                      </c:pt>
                      <c:pt idx="5">
                        <c:v>0</c:v>
                      </c:pt>
                    </c:numCache>
                  </c:numRef>
                </c:val>
                <c:extLst xmlns:c15="http://schemas.microsoft.com/office/drawing/2012/chart">
                  <c:ext xmlns:c16="http://schemas.microsoft.com/office/drawing/2014/chart" uri="{C3380CC4-5D6E-409C-BE32-E72D297353CC}">
                    <c16:uniqueId val="{00000009-F664-4676-8B94-17CA5345FAE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'Wykres 10'!$L$3</c15:sqref>
                        </c15:formulaRef>
                      </c:ext>
                    </c:extLst>
                    <c:strCache>
                      <c:ptCount val="1"/>
                      <c:pt idx="0">
                        <c:v>Obserwacje</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10'!$L$10:$L$15</c15:sqref>
                        </c15:formulaRef>
                      </c:ext>
                    </c:extLst>
                    <c:numCache>
                      <c:formatCode>General</c:formatCode>
                      <c:ptCount val="6"/>
                      <c:pt idx="5">
                        <c:v>0</c:v>
                      </c:pt>
                    </c:numCache>
                  </c:numRef>
                </c:val>
                <c:extLst xmlns:c15="http://schemas.microsoft.com/office/drawing/2012/chart">
                  <c:ext xmlns:c16="http://schemas.microsoft.com/office/drawing/2014/chart" uri="{C3380CC4-5D6E-409C-BE32-E72D297353CC}">
                    <c16:uniqueId val="{0000000A-F664-4676-8B94-17CA5345FAE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'Wykres 10'!$M$3</c15:sqref>
                        </c15:formulaRef>
                      </c:ext>
                    </c:extLst>
                    <c:strCache>
                      <c:ptCount val="1"/>
                      <c:pt idx="0">
                        <c:v>Nieokreślone</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'Wykres 10'!$B$10:$B$15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10'!$M$10:$M$15</c15:sqref>
                        </c15:formulaRef>
                      </c:ext>
                    </c:extLst>
                    <c:numCache>
                      <c:formatCode>General</c:formatCode>
                      <c:ptCount val="6"/>
                      <c:pt idx="1">
                        <c:v>1</c:v>
                      </c:pt>
                      <c:pt idx="2">
                        <c:v>7</c:v>
                      </c:pt>
                      <c:pt idx="5">
                        <c:v>1</c:v>
                      </c:pt>
                    </c:numCache>
                  </c:numRef>
                </c:val>
                <c:extLst xmlns:c15="http://schemas.microsoft.com/office/drawing/2012/chart">
                  <c:ext xmlns:c16="http://schemas.microsoft.com/office/drawing/2014/chart" uri="{C3380CC4-5D6E-409C-BE32-E72D297353CC}">
                    <c16:uniqueId val="{0000000B-F664-4676-8B94-17CA5345FAE2}"/>
                  </c:ext>
                </c:extLst>
              </c15:ser>
            </c15:filteredBarSeries>
          </c:ext>
        </c:extLst>
      </c:barChart>
      <c:catAx>
        <c:axId val="452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4768"/>
        <c:crosses val="autoZero"/>
        <c:auto val="1"/>
        <c:lblAlgn val="ctr"/>
        <c:lblOffset val="100"/>
        <c:noMultiLvlLbl val="0"/>
      </c:catAx>
      <c:valAx>
        <c:axId val="452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2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11'!$C$3</c:f>
              <c:strCache>
                <c:ptCount val="1"/>
                <c:pt idx="0">
                  <c:v>Budżet ULC w mln zł</c:v>
                </c:pt>
              </c:strCache>
            </c:strRef>
          </c:tx>
          <c:spPr>
            <a:gradFill>
              <a:gsLst>
                <a:gs pos="0">
                  <a:srgbClr val="0070C0"/>
                </a:gs>
                <a:gs pos="100000">
                  <a:srgbClr val="00B0F0"/>
                </a:gs>
              </a:gsLst>
              <a:lin ang="5400000" scaled="1"/>
            </a:gradFill>
            <a:ln>
              <a:noFill/>
            </a:ln>
            <a:effectLst/>
          </c:spPr>
          <c:invertIfNegative val="0"/>
          <c:cat>
            <c:numRef>
              <c:f>'Wykres 11'!$B$4:$B$18</c:f>
              <c:numCache>
                <c:formatCode>General</c:formatCode>
                <c:ptCount val="6"/>
                <c:pt idx="0">
                  <c:v>2020</c:v>
                </c:pt>
                <c:pt idx="1">
                  <c:v>2021</c:v>
                </c:pt>
                <c:pt idx="2">
                  <c:v>2022</c:v>
                </c:pt>
                <c:pt idx="3">
                  <c:v>2023</c:v>
                </c:pt>
                <c:pt idx="4">
                  <c:v>2024</c:v>
                </c:pt>
                <c:pt idx="5">
                  <c:v>2025</c:v>
                </c:pt>
              </c:numCache>
            </c:numRef>
          </c:cat>
          <c:val>
            <c:numRef>
              <c:f>'Wykres 11'!$C$4:$C$18</c:f>
              <c:numCache>
                <c:formatCode>0.00</c:formatCode>
                <c:ptCount val="6"/>
                <c:pt idx="0">
                  <c:v>72.8</c:v>
                </c:pt>
                <c:pt idx="1">
                  <c:v>77.894999999999996</c:v>
                </c:pt>
                <c:pt idx="2">
                  <c:v>85.537992000000003</c:v>
                </c:pt>
                <c:pt idx="3">
                  <c:v>92.263452000000001</c:v>
                </c:pt>
                <c:pt idx="4">
                  <c:v>113.863</c:v>
                </c:pt>
                <c:pt idx="5">
                  <c:v>122.81100000000001</c:v>
                </c:pt>
              </c:numCache>
            </c:numRef>
          </c:val>
          <c:extLst>
            <c:ext xmlns:c16="http://schemas.microsoft.com/office/drawing/2014/chart" uri="{C3380CC4-5D6E-409C-BE32-E72D297353CC}">
              <c16:uniqueId val="{00000000-F655-4B52-A887-A6A9A1A592FC}"/>
            </c:ext>
          </c:extLst>
        </c:ser>
        <c:dLbls>
          <c:showLegendKey val="0"/>
          <c:showVal val="0"/>
          <c:showCatName val="0"/>
          <c:showSerName val="0"/>
          <c:showPercent val="0"/>
          <c:showBubbleSize val="0"/>
        </c:dLbls>
        <c:gapWidth val="240"/>
        <c:overlap val="-40"/>
        <c:axId val="487184992"/>
        <c:axId val="487182912"/>
      </c:barChart>
      <c:catAx>
        <c:axId val="4871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7182912"/>
        <c:crosses val="autoZero"/>
        <c:auto val="1"/>
        <c:lblAlgn val="ctr"/>
        <c:lblOffset val="100"/>
        <c:noMultiLvlLbl val="0"/>
      </c:catAx>
      <c:valAx>
        <c:axId val="487182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718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12'!$C$4</c:f>
              <c:strCache>
                <c:ptCount val="1"/>
                <c:pt idx="0">
                  <c:v>"nominalny" budżet ULC</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8100000" scaled="1"/>
              <a:tileRect/>
            </a:gradFill>
            <a:ln>
              <a:noFill/>
            </a:ln>
            <a:effectLst/>
          </c:spPr>
          <c:invertIfNegative val="0"/>
          <c:cat>
            <c:numRef>
              <c:f>'Wykres 12'!$B$5:$B$19</c:f>
              <c:numCache>
                <c:formatCode>General</c:formatCode>
                <c:ptCount val="6"/>
                <c:pt idx="0">
                  <c:v>2020</c:v>
                </c:pt>
                <c:pt idx="1">
                  <c:v>2021</c:v>
                </c:pt>
                <c:pt idx="2">
                  <c:v>2022</c:v>
                </c:pt>
                <c:pt idx="3">
                  <c:v>2023</c:v>
                </c:pt>
                <c:pt idx="4">
                  <c:v>2024</c:v>
                </c:pt>
                <c:pt idx="5">
                  <c:v>2025</c:v>
                </c:pt>
              </c:numCache>
            </c:numRef>
          </c:cat>
          <c:val>
            <c:numRef>
              <c:f>'Wykres 12'!$C$5:$C$19</c:f>
              <c:numCache>
                <c:formatCode>0.000</c:formatCode>
                <c:ptCount val="6"/>
                <c:pt idx="0">
                  <c:v>72.8</c:v>
                </c:pt>
                <c:pt idx="1">
                  <c:v>77.894999999999996</c:v>
                </c:pt>
                <c:pt idx="2">
                  <c:v>85.537992000000003</c:v>
                </c:pt>
                <c:pt idx="3">
                  <c:v>92.263452000000001</c:v>
                </c:pt>
                <c:pt idx="4">
                  <c:v>113.863</c:v>
                </c:pt>
                <c:pt idx="5">
                  <c:v>122.81100000000001</c:v>
                </c:pt>
              </c:numCache>
            </c:numRef>
          </c:val>
          <c:extLst>
            <c:ext xmlns:c16="http://schemas.microsoft.com/office/drawing/2014/chart" uri="{C3380CC4-5D6E-409C-BE32-E72D297353CC}">
              <c16:uniqueId val="{00000000-4FD7-4696-877C-E5A7FD98DF5B}"/>
            </c:ext>
          </c:extLst>
        </c:ser>
        <c:dLbls>
          <c:showLegendKey val="0"/>
          <c:showVal val="0"/>
          <c:showCatName val="0"/>
          <c:showSerName val="0"/>
          <c:showPercent val="0"/>
          <c:showBubbleSize val="0"/>
        </c:dLbls>
        <c:gapWidth val="219"/>
        <c:overlap val="-27"/>
        <c:axId val="1207572512"/>
        <c:axId val="1289738752"/>
      </c:barChart>
      <c:lineChart>
        <c:grouping val="stacked"/>
        <c:varyColors val="0"/>
        <c:ser>
          <c:idx val="1"/>
          <c:order val="1"/>
          <c:tx>
            <c:strRef>
              <c:f>'Wykres 12'!$D$4</c:f>
              <c:strCache>
                <c:ptCount val="1"/>
                <c:pt idx="0">
                  <c:v>"faktyczny*" budżet ULC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'Wykres 12'!$B$5:$B$19</c:f>
              <c:numCache>
                <c:formatCode>General</c:formatCode>
                <c:ptCount val="6"/>
                <c:pt idx="0">
                  <c:v>2020</c:v>
                </c:pt>
                <c:pt idx="1">
                  <c:v>2021</c:v>
                </c:pt>
                <c:pt idx="2">
                  <c:v>2022</c:v>
                </c:pt>
                <c:pt idx="3">
                  <c:v>2023</c:v>
                </c:pt>
                <c:pt idx="4">
                  <c:v>2024</c:v>
                </c:pt>
                <c:pt idx="5">
                  <c:v>2025</c:v>
                </c:pt>
              </c:numCache>
            </c:numRef>
          </c:cat>
          <c:val>
            <c:numRef>
              <c:f>'Wykres 12'!$D$5:$D$19</c:f>
              <c:numCache>
                <c:formatCode>0.000</c:formatCode>
                <c:ptCount val="6"/>
                <c:pt idx="0">
                  <c:v>61.777034541235807</c:v>
                </c:pt>
                <c:pt idx="1">
                  <c:v>62.893033656977167</c:v>
                </c:pt>
                <c:pt idx="2">
                  <c:v>60.370668981579598</c:v>
                </c:pt>
                <c:pt idx="3">
                  <c:v>58.453624595967995</c:v>
                </c:pt>
                <c:pt idx="4">
                  <c:v>69.631317621335072</c:v>
                </c:pt>
                <c:pt idx="5">
                  <c:v>72.493572666035178</c:v>
                </c:pt>
              </c:numCache>
            </c:numRef>
          </c:val>
          <c:smooth val="0"/>
          <c:extLst>
            <c:ext xmlns:c16="http://schemas.microsoft.com/office/drawing/2014/chart" uri="{C3380CC4-5D6E-409C-BE32-E72D297353CC}">
              <c16:uniqueId val="{00000001-4FD7-4696-877C-E5A7FD98DF5B}"/>
            </c:ext>
          </c:extLst>
        </c:ser>
        <c:dLbls>
          <c:showLegendKey val="0"/>
          <c:showVal val="0"/>
          <c:showCatName val="0"/>
          <c:showSerName val="0"/>
          <c:showPercent val="0"/>
          <c:showBubbleSize val="0"/>
        </c:dLbls>
        <c:marker val="1"/>
        <c:smooth val="0"/>
        <c:axId val="1207572512"/>
        <c:axId val="1289738752"/>
      </c:lineChart>
      <c:catAx>
        <c:axId val="120757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9738752"/>
        <c:crosses val="autoZero"/>
        <c:auto val="1"/>
        <c:lblAlgn val="ctr"/>
        <c:lblOffset val="100"/>
        <c:noMultiLvlLbl val="0"/>
      </c:catAx>
      <c:valAx>
        <c:axId val="128973875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07572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13'!$C$3</c:f>
              <c:strCache>
                <c:ptCount val="1"/>
                <c:pt idx="0">
                  <c:v>Etaty ogółem</c:v>
                </c:pt>
              </c:strCache>
            </c:strRef>
          </c:tx>
          <c:spPr>
            <a:solidFill>
              <a:schemeClr val="accent1">
                <a:lumMod val="60000"/>
                <a:lumOff val="40000"/>
              </a:schemeClr>
            </a:solidFill>
            <a:ln>
              <a:noFill/>
            </a:ln>
            <a:effectLst/>
          </c:spPr>
          <c:invertIfNegative val="0"/>
          <c:cat>
            <c:numRef>
              <c:f>'Wykres 13'!$B$4:$B$15</c:f>
              <c:numCache>
                <c:formatCode>General</c:formatCode>
                <c:ptCount val="6"/>
                <c:pt idx="0">
                  <c:v>2020</c:v>
                </c:pt>
                <c:pt idx="1">
                  <c:v>2021</c:v>
                </c:pt>
                <c:pt idx="2">
                  <c:v>2022</c:v>
                </c:pt>
                <c:pt idx="3">
                  <c:v>2023</c:v>
                </c:pt>
                <c:pt idx="4">
                  <c:v>2024</c:v>
                </c:pt>
                <c:pt idx="5">
                  <c:v>2025</c:v>
                </c:pt>
              </c:numCache>
            </c:numRef>
          </c:cat>
          <c:val>
            <c:numRef>
              <c:f>'Wykres 13'!$C$4:$C$15</c:f>
              <c:numCache>
                <c:formatCode>0.00</c:formatCode>
                <c:ptCount val="6"/>
                <c:pt idx="0">
                  <c:v>417.6</c:v>
                </c:pt>
                <c:pt idx="1">
                  <c:v>411.25</c:v>
                </c:pt>
                <c:pt idx="2">
                  <c:v>431.46</c:v>
                </c:pt>
                <c:pt idx="3">
                  <c:v>433.08</c:v>
                </c:pt>
                <c:pt idx="4">
                  <c:v>433.6</c:v>
                </c:pt>
                <c:pt idx="5">
                  <c:v>432.3</c:v>
                </c:pt>
              </c:numCache>
            </c:numRef>
          </c:val>
          <c:extLst>
            <c:ext xmlns:c16="http://schemas.microsoft.com/office/drawing/2014/chart" uri="{C3380CC4-5D6E-409C-BE32-E72D297353CC}">
              <c16:uniqueId val="{00000000-7815-47E7-907B-86BC0E69FF71}"/>
            </c:ext>
          </c:extLst>
        </c:ser>
        <c:ser>
          <c:idx val="1"/>
          <c:order val="1"/>
          <c:tx>
            <c:strRef>
              <c:f>'Wykres 13'!$D$3</c:f>
              <c:strCache>
                <c:ptCount val="1"/>
                <c:pt idx="0">
                  <c:v>Etaty inspektorskie</c:v>
                </c:pt>
              </c:strCache>
            </c:strRef>
          </c:tx>
          <c:spPr>
            <a:solidFill>
              <a:schemeClr val="accent6">
                <a:lumMod val="60000"/>
                <a:lumOff val="40000"/>
              </a:schemeClr>
            </a:solidFill>
            <a:ln>
              <a:noFill/>
            </a:ln>
            <a:effectLst/>
          </c:spPr>
          <c:invertIfNegative val="0"/>
          <c:cat>
            <c:numRef>
              <c:f>'Wykres 13'!$B$4:$B$15</c:f>
              <c:numCache>
                <c:formatCode>General</c:formatCode>
                <c:ptCount val="6"/>
                <c:pt idx="0">
                  <c:v>2020</c:v>
                </c:pt>
                <c:pt idx="1">
                  <c:v>2021</c:v>
                </c:pt>
                <c:pt idx="2">
                  <c:v>2022</c:v>
                </c:pt>
                <c:pt idx="3">
                  <c:v>2023</c:v>
                </c:pt>
                <c:pt idx="4">
                  <c:v>2024</c:v>
                </c:pt>
                <c:pt idx="5">
                  <c:v>2025</c:v>
                </c:pt>
              </c:numCache>
            </c:numRef>
          </c:cat>
          <c:val>
            <c:numRef>
              <c:f>'Wykres 13'!$D$4:$D$15</c:f>
              <c:numCache>
                <c:formatCode>0.00</c:formatCode>
                <c:ptCount val="6"/>
                <c:pt idx="0">
                  <c:v>178.35</c:v>
                </c:pt>
                <c:pt idx="1">
                  <c:v>192.35</c:v>
                </c:pt>
                <c:pt idx="2">
                  <c:v>201.6</c:v>
                </c:pt>
                <c:pt idx="3">
                  <c:v>197.4</c:v>
                </c:pt>
                <c:pt idx="4">
                  <c:v>188.05</c:v>
                </c:pt>
                <c:pt idx="5">
                  <c:v>184.05</c:v>
                </c:pt>
              </c:numCache>
            </c:numRef>
          </c:val>
          <c:extLst>
            <c:ext xmlns:c16="http://schemas.microsoft.com/office/drawing/2014/chart" uri="{C3380CC4-5D6E-409C-BE32-E72D297353CC}">
              <c16:uniqueId val="{00000001-7815-47E7-907B-86BC0E69FF71}"/>
            </c:ext>
          </c:extLst>
        </c:ser>
        <c:dLbls>
          <c:showLegendKey val="0"/>
          <c:showVal val="0"/>
          <c:showCatName val="0"/>
          <c:showSerName val="0"/>
          <c:showPercent val="0"/>
          <c:showBubbleSize val="0"/>
        </c:dLbls>
        <c:gapWidth val="219"/>
        <c:overlap val="-27"/>
        <c:axId val="722126160"/>
        <c:axId val="722120336"/>
      </c:barChart>
      <c:catAx>
        <c:axId val="72212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2120336"/>
        <c:crosses val="autoZero"/>
        <c:auto val="1"/>
        <c:lblAlgn val="ctr"/>
        <c:lblOffset val="100"/>
        <c:noMultiLvlLbl val="0"/>
      </c:catAx>
      <c:valAx>
        <c:axId val="722120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2126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14'!$C$3</c:f>
              <c:strCache>
                <c:ptCount val="1"/>
                <c:pt idx="0">
                  <c:v>Etaty ogółem</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14'!$B$4:$B$15</c:f>
              <c:numCache>
                <c:formatCode>General</c:formatCode>
                <c:ptCount val="6"/>
                <c:pt idx="0">
                  <c:v>2020</c:v>
                </c:pt>
                <c:pt idx="1">
                  <c:v>2021</c:v>
                </c:pt>
                <c:pt idx="2">
                  <c:v>2022</c:v>
                </c:pt>
                <c:pt idx="3">
                  <c:v>2023</c:v>
                </c:pt>
                <c:pt idx="4">
                  <c:v>2024</c:v>
                </c:pt>
                <c:pt idx="5">
                  <c:v>2025</c:v>
                </c:pt>
              </c:numCache>
            </c:numRef>
          </c:cat>
          <c:val>
            <c:numRef>
              <c:f>'Wykres 14'!$C$4:$C$15</c:f>
              <c:numCache>
                <c:formatCode>0.00</c:formatCode>
                <c:ptCount val="6"/>
                <c:pt idx="0">
                  <c:v>417.6</c:v>
                </c:pt>
                <c:pt idx="1">
                  <c:v>411.25</c:v>
                </c:pt>
                <c:pt idx="2">
                  <c:v>431.46</c:v>
                </c:pt>
                <c:pt idx="3">
                  <c:v>433.08</c:v>
                </c:pt>
                <c:pt idx="4">
                  <c:v>433.6</c:v>
                </c:pt>
                <c:pt idx="5">
                  <c:v>432.3</c:v>
                </c:pt>
              </c:numCache>
            </c:numRef>
          </c:val>
          <c:extLst>
            <c:ext xmlns:c16="http://schemas.microsoft.com/office/drawing/2014/chart" uri="{C3380CC4-5D6E-409C-BE32-E72D297353CC}">
              <c16:uniqueId val="{00000000-F1F6-42F4-97BA-1ACD744A8D6C}"/>
            </c:ext>
          </c:extLst>
        </c:ser>
        <c:ser>
          <c:idx val="1"/>
          <c:order val="1"/>
          <c:tx>
            <c:strRef>
              <c:f>'Wykres 14'!$D$3</c:f>
              <c:strCache>
                <c:ptCount val="1"/>
                <c:pt idx="0">
                  <c:v>Etaty inspektorskie</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14'!$B$4:$B$15</c:f>
              <c:numCache>
                <c:formatCode>General</c:formatCode>
                <c:ptCount val="6"/>
                <c:pt idx="0">
                  <c:v>2020</c:v>
                </c:pt>
                <c:pt idx="1">
                  <c:v>2021</c:v>
                </c:pt>
                <c:pt idx="2">
                  <c:v>2022</c:v>
                </c:pt>
                <c:pt idx="3">
                  <c:v>2023</c:v>
                </c:pt>
                <c:pt idx="4">
                  <c:v>2024</c:v>
                </c:pt>
                <c:pt idx="5">
                  <c:v>2025</c:v>
                </c:pt>
              </c:numCache>
            </c:numRef>
          </c:cat>
          <c:val>
            <c:numRef>
              <c:f>'Wykres 14'!$D$4:$D$15</c:f>
              <c:numCache>
                <c:formatCode>0.00</c:formatCode>
                <c:ptCount val="6"/>
                <c:pt idx="0">
                  <c:v>178.35</c:v>
                </c:pt>
                <c:pt idx="1">
                  <c:v>192.35</c:v>
                </c:pt>
                <c:pt idx="2">
                  <c:v>201.6</c:v>
                </c:pt>
                <c:pt idx="3">
                  <c:v>197.4</c:v>
                </c:pt>
                <c:pt idx="4">
                  <c:v>188.05</c:v>
                </c:pt>
                <c:pt idx="5">
                  <c:v>184.05</c:v>
                </c:pt>
              </c:numCache>
            </c:numRef>
          </c:val>
          <c:extLst>
            <c:ext xmlns:c16="http://schemas.microsoft.com/office/drawing/2014/chart" uri="{C3380CC4-5D6E-409C-BE32-E72D297353CC}">
              <c16:uniqueId val="{00000001-F1F6-42F4-97BA-1ACD744A8D6C}"/>
            </c:ext>
          </c:extLst>
        </c:ser>
        <c:dLbls>
          <c:showLegendKey val="0"/>
          <c:showVal val="0"/>
          <c:showCatName val="0"/>
          <c:showSerName val="0"/>
          <c:showPercent val="0"/>
          <c:showBubbleSize val="0"/>
        </c:dLbls>
        <c:gapWidth val="240"/>
        <c:overlap val="-40"/>
        <c:axId val="771191760"/>
        <c:axId val="771205488"/>
      </c:barChart>
      <c:lineChart>
        <c:grouping val="standard"/>
        <c:varyColors val="0"/>
        <c:ser>
          <c:idx val="2"/>
          <c:order val="2"/>
          <c:tx>
            <c:strRef>
              <c:f>'Wykres 14'!$E$3</c:f>
              <c:strCache>
                <c:ptCount val="1"/>
                <c:pt idx="0">
                  <c:v>Udział etatów w całości [%]</c:v>
                </c:pt>
              </c:strCache>
            </c:strRef>
          </c:tx>
          <c:spPr>
            <a:ln w="28575" cap="rnd">
              <a:solidFill>
                <a:schemeClr val="accent1">
                  <a:lumMod val="40000"/>
                  <a:lumOff val="60000"/>
                </a:schemeClr>
              </a:solidFill>
              <a:round/>
            </a:ln>
            <a:effectLst/>
          </c:spPr>
          <c:marker>
            <c:symbol val="circle"/>
            <c:size val="6"/>
            <c:spPr>
              <a:solidFill>
                <a:schemeClr val="accent1">
                  <a:lumMod val="40000"/>
                  <a:lumOff val="60000"/>
                </a:schemeClr>
              </a:solidFill>
              <a:ln w="9525">
                <a:noFill/>
              </a:ln>
              <a:effectLst/>
            </c:spPr>
          </c:marker>
          <c:dLbls>
            <c:dLbl>
              <c:idx val="0"/>
              <c:layout>
                <c:manualLayout>
                  <c:x val="-7.7564102564102568E-3"/>
                  <c:y val="-4.4904083680716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F6-42F4-97BA-1ACD744A8D6C}"/>
                </c:ext>
              </c:extLst>
            </c:dLbl>
            <c:dLbl>
              <c:idx val="1"/>
              <c:layout>
                <c:manualLayout>
                  <c:x val="-7.7564102564102568E-3"/>
                  <c:y val="-4.08191163604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F6-42F4-97BA-1ACD744A8D6C}"/>
                </c:ext>
              </c:extLst>
            </c:dLbl>
            <c:dLbl>
              <c:idx val="2"/>
              <c:layout>
                <c:manualLayout>
                  <c:x val="-9.358974358974417E-3"/>
                  <c:y val="-4.08191163604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F6-42F4-97BA-1ACD744A8D6C}"/>
                </c:ext>
              </c:extLst>
            </c:dLbl>
            <c:dLbl>
              <c:idx val="3"/>
              <c:layout>
                <c:manualLayout>
                  <c:x val="-1.2564102564102564E-2"/>
                  <c:y val="-5.3074018321239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F6-42F4-97BA-1ACD744A8D6C}"/>
                </c:ext>
              </c:extLst>
            </c:dLbl>
            <c:dLbl>
              <c:idx val="4"/>
              <c:layout>
                <c:manualLayout>
                  <c:x val="-1.0961538461538462E-2"/>
                  <c:y val="-4.4904083680716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F6-42F4-97BA-1ACD744A8D6C}"/>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14'!$B$4:$B$15</c:f>
              <c:numCache>
                <c:formatCode>General</c:formatCode>
                <c:ptCount val="6"/>
                <c:pt idx="0">
                  <c:v>2020</c:v>
                </c:pt>
                <c:pt idx="1">
                  <c:v>2021</c:v>
                </c:pt>
                <c:pt idx="2">
                  <c:v>2022</c:v>
                </c:pt>
                <c:pt idx="3">
                  <c:v>2023</c:v>
                </c:pt>
                <c:pt idx="4">
                  <c:v>2024</c:v>
                </c:pt>
                <c:pt idx="5">
                  <c:v>2025</c:v>
                </c:pt>
              </c:numCache>
            </c:numRef>
          </c:cat>
          <c:val>
            <c:numRef>
              <c:f>'Wykres 14'!$E$4:$E$15</c:f>
              <c:numCache>
                <c:formatCode>0%</c:formatCode>
                <c:ptCount val="6"/>
                <c:pt idx="0">
                  <c:v>0.57291666666666674</c:v>
                </c:pt>
                <c:pt idx="1">
                  <c:v>0.53227963525835875</c:v>
                </c:pt>
                <c:pt idx="2">
                  <c:v>0.53274926992073424</c:v>
                </c:pt>
                <c:pt idx="3">
                  <c:v>0.54419506788584093</c:v>
                </c:pt>
                <c:pt idx="4">
                  <c:v>0.5663053505535055</c:v>
                </c:pt>
                <c:pt idx="5">
                  <c:v>0.57425399028452462</c:v>
                </c:pt>
              </c:numCache>
            </c:numRef>
          </c:val>
          <c:smooth val="0"/>
          <c:extLst>
            <c:ext xmlns:c16="http://schemas.microsoft.com/office/drawing/2014/chart" uri="{C3380CC4-5D6E-409C-BE32-E72D297353CC}">
              <c16:uniqueId val="{00000007-F1F6-42F4-97BA-1ACD744A8D6C}"/>
            </c:ext>
          </c:extLst>
        </c:ser>
        <c:ser>
          <c:idx val="3"/>
          <c:order val="3"/>
          <c:tx>
            <c:strRef>
              <c:f>'Wykres 14'!$F$3</c:f>
              <c:strCache>
                <c:ptCount val="1"/>
                <c:pt idx="0">
                  <c:v>Udział etatów inspektorskich w całości [%]</c:v>
                </c:pt>
              </c:strCache>
            </c:strRef>
          </c:tx>
          <c:spPr>
            <a:ln w="28575" cap="rnd">
              <a:solidFill>
                <a:schemeClr val="accent6">
                  <a:lumMod val="40000"/>
                  <a:lumOff val="60000"/>
                </a:schemeClr>
              </a:solidFill>
              <a:round/>
            </a:ln>
            <a:effectLst/>
          </c:spPr>
          <c:marker>
            <c:symbol val="circle"/>
            <c:size val="6"/>
            <c:spPr>
              <a:solidFill>
                <a:schemeClr val="accent6">
                  <a:lumMod val="40000"/>
                  <a:lumOff val="60000"/>
                </a:schemeClr>
              </a:solidFill>
              <a:ln w="9525">
                <a:noFill/>
              </a:ln>
              <a:effectLst/>
            </c:spPr>
          </c:marker>
          <c:dLbls>
            <c:dLbl>
              <c:idx val="0"/>
              <c:layout>
                <c:manualLayout>
                  <c:x val="-7.656344639612356E-3"/>
                  <c:y val="4.0819116360454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F6-42F4-97BA-1ACD744A8D6C}"/>
                </c:ext>
              </c:extLst>
            </c:dLbl>
            <c:dLbl>
              <c:idx val="1"/>
              <c:layout>
                <c:manualLayout>
                  <c:x val="-4.4512164344841509E-3"/>
                  <c:y val="4.0819116360454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F6-42F4-97BA-1ACD744A8D6C}"/>
                </c:ext>
              </c:extLst>
            </c:dLbl>
            <c:dLbl>
              <c:idx val="2"/>
              <c:layout>
                <c:manualLayout>
                  <c:x val="-7.656344639612356E-3"/>
                  <c:y val="4.490408368071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F6-42F4-97BA-1ACD744A8D6C}"/>
                </c:ext>
              </c:extLst>
            </c:dLbl>
            <c:dLbl>
              <c:idx val="3"/>
              <c:layout>
                <c:manualLayout>
                  <c:x val="-7.656344639612356E-3"/>
                  <c:y val="4.490408368071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F6-42F4-97BA-1ACD744A8D6C}"/>
                </c:ext>
              </c:extLst>
            </c:dLbl>
            <c:dLbl>
              <c:idx val="4"/>
              <c:layout>
                <c:manualLayout>
                  <c:x val="-2.8486523319200484E-3"/>
                  <c:y val="4.0819116360454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F6-42F4-97BA-1ACD744A8D6C}"/>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14'!$B$4:$B$15</c:f>
              <c:numCache>
                <c:formatCode>General</c:formatCode>
                <c:ptCount val="6"/>
                <c:pt idx="0">
                  <c:v>2020</c:v>
                </c:pt>
                <c:pt idx="1">
                  <c:v>2021</c:v>
                </c:pt>
                <c:pt idx="2">
                  <c:v>2022</c:v>
                </c:pt>
                <c:pt idx="3">
                  <c:v>2023</c:v>
                </c:pt>
                <c:pt idx="4">
                  <c:v>2024</c:v>
                </c:pt>
                <c:pt idx="5">
                  <c:v>2025</c:v>
                </c:pt>
              </c:numCache>
            </c:numRef>
          </c:cat>
          <c:val>
            <c:numRef>
              <c:f>'Wykres 14'!$F$4:$F$15</c:f>
              <c:numCache>
                <c:formatCode>0%</c:formatCode>
                <c:ptCount val="6"/>
                <c:pt idx="0">
                  <c:v>0.42708333333333331</c:v>
                </c:pt>
                <c:pt idx="1">
                  <c:v>0.4677203647416413</c:v>
                </c:pt>
                <c:pt idx="2">
                  <c:v>0.46725073007926576</c:v>
                </c:pt>
                <c:pt idx="3">
                  <c:v>0.45580493211415907</c:v>
                </c:pt>
                <c:pt idx="4">
                  <c:v>0.4336946494464945</c:v>
                </c:pt>
                <c:pt idx="5">
                  <c:v>0.42574600971547538</c:v>
                </c:pt>
              </c:numCache>
            </c:numRef>
          </c:val>
          <c:smooth val="0"/>
          <c:extLst>
            <c:ext xmlns:c16="http://schemas.microsoft.com/office/drawing/2014/chart" uri="{C3380CC4-5D6E-409C-BE32-E72D297353CC}">
              <c16:uniqueId val="{0000000D-F1F6-42F4-97BA-1ACD744A8D6C}"/>
            </c:ext>
          </c:extLst>
        </c:ser>
        <c:dLbls>
          <c:showLegendKey val="0"/>
          <c:showVal val="0"/>
          <c:showCatName val="0"/>
          <c:showSerName val="0"/>
          <c:showPercent val="0"/>
          <c:showBubbleSize val="0"/>
        </c:dLbls>
        <c:marker val="1"/>
        <c:smooth val="0"/>
        <c:axId val="733402384"/>
        <c:axId val="733400720"/>
      </c:lineChart>
      <c:catAx>
        <c:axId val="771191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1205488"/>
        <c:crosses val="autoZero"/>
        <c:auto val="1"/>
        <c:lblAlgn val="ctr"/>
        <c:lblOffset val="100"/>
        <c:noMultiLvlLbl val="0"/>
      </c:catAx>
      <c:valAx>
        <c:axId val="771205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1191760"/>
        <c:crosses val="autoZero"/>
        <c:crossBetween val="between"/>
      </c:valAx>
      <c:valAx>
        <c:axId val="7334007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3402384"/>
        <c:crosses val="max"/>
        <c:crossBetween val="between"/>
      </c:valAx>
      <c:catAx>
        <c:axId val="733402384"/>
        <c:scaling>
          <c:orientation val="minMax"/>
        </c:scaling>
        <c:delete val="1"/>
        <c:axPos val="b"/>
        <c:numFmt formatCode="General" sourceLinked="1"/>
        <c:majorTickMark val="out"/>
        <c:minorTickMark val="none"/>
        <c:tickLblPos val="nextTo"/>
        <c:crossAx val="733400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050" b="0"/>
              <a:t>EI by Audit Area</a:t>
            </a:r>
          </a:p>
        </c:rich>
      </c:tx>
      <c:layout>
        <c:manualLayout>
          <c:xMode val="edge"/>
          <c:yMode val="edge"/>
          <c:x val="2.6803196698566944E-3"/>
          <c:y val="4.1666666666666666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'Tabela 2'!$C$5</c:f>
              <c:strCache>
                <c:ptCount val="1"/>
                <c:pt idx="0">
                  <c:v>Poland</c:v>
                </c:pt>
              </c:strCache>
            </c:strRef>
          </c:tx>
          <c:spPr>
            <a:solidFill>
              <a:srgbClr val="53A3D9"/>
            </a:solidFill>
            <a:ln>
              <a:solidFill>
                <a:srgbClr val="53A3D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2'!$B$6:$B$13</c:f>
              <c:strCache>
                <c:ptCount val="8"/>
                <c:pt idx="0">
                  <c:v>LEG</c:v>
                </c:pt>
                <c:pt idx="1">
                  <c:v>ORG</c:v>
                </c:pt>
                <c:pt idx="2">
                  <c:v>PEL</c:v>
                </c:pt>
                <c:pt idx="3">
                  <c:v>OPS</c:v>
                </c:pt>
                <c:pt idx="4">
                  <c:v>AIR</c:v>
                </c:pt>
                <c:pt idx="5">
                  <c:v>AIG</c:v>
                </c:pt>
                <c:pt idx="6">
                  <c:v>ANS</c:v>
                </c:pt>
                <c:pt idx="7">
                  <c:v>AGA</c:v>
                </c:pt>
              </c:strCache>
            </c:strRef>
          </c:cat>
          <c:val>
            <c:numRef>
              <c:f>'Tabela 2'!$C$6:$C$13</c:f>
              <c:numCache>
                <c:formatCode>0.00%</c:formatCode>
                <c:ptCount val="8"/>
                <c:pt idx="0">
                  <c:v>0.95450000000000002</c:v>
                </c:pt>
                <c:pt idx="1">
                  <c:v>0.77780000000000005</c:v>
                </c:pt>
                <c:pt idx="2">
                  <c:v>0.8841</c:v>
                </c:pt>
                <c:pt idx="3">
                  <c:v>0.85150000000000003</c:v>
                </c:pt>
                <c:pt idx="4">
                  <c:v>0.87929999999999997</c:v>
                </c:pt>
                <c:pt idx="5">
                  <c:v>0.84340000000000004</c:v>
                </c:pt>
                <c:pt idx="6">
                  <c:v>0.84309999999999996</c:v>
                </c:pt>
                <c:pt idx="7">
                  <c:v>0.6532</c:v>
                </c:pt>
              </c:numCache>
            </c:numRef>
          </c:val>
          <c:extLst>
            <c:ext xmlns:c16="http://schemas.microsoft.com/office/drawing/2014/chart" uri="{C3380CC4-5D6E-409C-BE32-E72D297353CC}">
              <c16:uniqueId val="{00000000-A3BF-43D8-A41B-FA7612A4DF61}"/>
            </c:ext>
          </c:extLst>
        </c:ser>
        <c:ser>
          <c:idx val="1"/>
          <c:order val="1"/>
          <c:tx>
            <c:strRef>
              <c:f>'Tabela 2'!$D$5</c:f>
              <c:strCache>
                <c:ptCount val="1"/>
                <c:pt idx="0">
                  <c:v>Regional</c:v>
                </c:pt>
              </c:strCache>
            </c:strRef>
          </c:tx>
          <c:spPr>
            <a:solidFill>
              <a:schemeClr val="accent4">
                <a:lumMod val="60000"/>
                <a:lumOff val="40000"/>
              </a:schemeClr>
            </a:solidFill>
            <a:ln>
              <a:solidFill>
                <a:schemeClr val="accent4">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2'!$B$6:$B$13</c:f>
              <c:strCache>
                <c:ptCount val="8"/>
                <c:pt idx="0">
                  <c:v>LEG</c:v>
                </c:pt>
                <c:pt idx="1">
                  <c:v>ORG</c:v>
                </c:pt>
                <c:pt idx="2">
                  <c:v>PEL</c:v>
                </c:pt>
                <c:pt idx="3">
                  <c:v>OPS</c:v>
                </c:pt>
                <c:pt idx="4">
                  <c:v>AIR</c:v>
                </c:pt>
                <c:pt idx="5">
                  <c:v>AIG</c:v>
                </c:pt>
                <c:pt idx="6">
                  <c:v>ANS</c:v>
                </c:pt>
                <c:pt idx="7">
                  <c:v>AGA</c:v>
                </c:pt>
              </c:strCache>
            </c:strRef>
          </c:cat>
          <c:val>
            <c:numRef>
              <c:f>'Tabela 2'!$D$6:$D$13</c:f>
              <c:numCache>
                <c:formatCode>0.00%</c:formatCode>
                <c:ptCount val="8"/>
                <c:pt idx="0">
                  <c:v>0.79190000000000005</c:v>
                </c:pt>
                <c:pt idx="1">
                  <c:v>0.74319999999999997</c:v>
                </c:pt>
                <c:pt idx="2">
                  <c:v>0.77249999999999996</c:v>
                </c:pt>
                <c:pt idx="3">
                  <c:v>0.74550000000000005</c:v>
                </c:pt>
                <c:pt idx="4">
                  <c:v>0.80569999999999997</c:v>
                </c:pt>
                <c:pt idx="5">
                  <c:v>0.61539999999999995</c:v>
                </c:pt>
                <c:pt idx="6">
                  <c:v>0.69830000000000003</c:v>
                </c:pt>
                <c:pt idx="7">
                  <c:v>0.69889999999999997</c:v>
                </c:pt>
              </c:numCache>
            </c:numRef>
          </c:val>
          <c:extLst>
            <c:ext xmlns:c16="http://schemas.microsoft.com/office/drawing/2014/chart" uri="{C3380CC4-5D6E-409C-BE32-E72D297353CC}">
              <c16:uniqueId val="{00000001-A3BF-43D8-A41B-FA7612A4DF61}"/>
            </c:ext>
          </c:extLst>
        </c:ser>
        <c:dLbls>
          <c:showLegendKey val="0"/>
          <c:showVal val="0"/>
          <c:showCatName val="0"/>
          <c:showSerName val="0"/>
          <c:showPercent val="0"/>
          <c:showBubbleSize val="0"/>
        </c:dLbls>
        <c:gapWidth val="80"/>
        <c:overlap val="-22"/>
        <c:axId val="1510541376"/>
        <c:axId val="1513943168"/>
      </c:barChart>
      <c:catAx>
        <c:axId val="1510541376"/>
        <c:scaling>
          <c:orientation val="minMax"/>
        </c:scaling>
        <c:delete val="0"/>
        <c:axPos val="b"/>
        <c:majorGridlines>
          <c:spPr>
            <a:ln w="9525" cap="flat" cmpd="sng" algn="ctr">
              <a:solidFill>
                <a:srgbClr val="FCF2F2"/>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3943168"/>
        <c:crosses val="autoZero"/>
        <c:auto val="1"/>
        <c:lblAlgn val="ctr"/>
        <c:lblOffset val="100"/>
        <c:noMultiLvlLbl val="0"/>
      </c:catAx>
      <c:valAx>
        <c:axId val="1513943168"/>
        <c:scaling>
          <c:orientation val="minMax"/>
          <c:max val="1"/>
        </c:scaling>
        <c:delete val="0"/>
        <c:axPos val="l"/>
        <c:majorGridlines>
          <c:spPr>
            <a:ln w="9525" cap="flat" cmpd="sng" algn="ctr">
              <a:solidFill>
                <a:srgbClr val="FCF2F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b="0"/>
                  <a:t>Effective Implementation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0541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15'!$B$14</c:f>
              <c:strCache>
                <c:ptCount val="1"/>
                <c:pt idx="0">
                  <c:v>P - Piloci/kokpit</c:v>
                </c:pt>
              </c:strCache>
            </c:strRef>
          </c:tx>
          <c:spPr>
            <a:solidFill>
              <a:schemeClr val="accent1">
                <a:lumMod val="20000"/>
                <a:lumOff val="80000"/>
              </a:schemeClr>
            </a:solidFill>
            <a:ln>
              <a:solidFill>
                <a:schemeClr val="accent1">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15'!$C$13:$E$13</c:f>
              <c:strCache>
                <c:ptCount val="3"/>
                <c:pt idx="0">
                  <c:v>2023</c:v>
                </c:pt>
                <c:pt idx="1">
                  <c:v>2024</c:v>
                </c:pt>
                <c:pt idx="2">
                  <c:v>2025</c:v>
                </c:pt>
              </c:strCache>
            </c:strRef>
          </c:cat>
          <c:val>
            <c:numRef>
              <c:f>'Wykres 15'!$C$14:$E$14</c:f>
              <c:numCache>
                <c:formatCode>General</c:formatCode>
                <c:ptCount val="3"/>
                <c:pt idx="0">
                  <c:v>76</c:v>
                </c:pt>
                <c:pt idx="1">
                  <c:v>98</c:v>
                </c:pt>
                <c:pt idx="2">
                  <c:v>76</c:v>
                </c:pt>
              </c:numCache>
            </c:numRef>
          </c:val>
          <c:extLst>
            <c:ext xmlns:c16="http://schemas.microsoft.com/office/drawing/2014/chart" uri="{C3380CC4-5D6E-409C-BE32-E72D297353CC}">
              <c16:uniqueId val="{00000000-AC81-4736-8468-46A6874AE1BD}"/>
            </c:ext>
          </c:extLst>
        </c:ser>
        <c:ser>
          <c:idx val="1"/>
          <c:order val="1"/>
          <c:tx>
            <c:strRef>
              <c:f>'Wykres 15'!$B$15</c:f>
              <c:strCache>
                <c:ptCount val="1"/>
                <c:pt idx="0">
                  <c:v>S - Personel pokładowy/Stewardesy</c:v>
                </c:pt>
              </c:strCache>
            </c:strRef>
          </c:tx>
          <c:spPr>
            <a:solidFill>
              <a:schemeClr val="accent4">
                <a:lumMod val="20000"/>
                <a:lumOff val="80000"/>
              </a:schemeClr>
            </a:solidFill>
            <a:ln>
              <a:solidFill>
                <a:schemeClr val="accent4">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15'!$C$13:$E$13</c:f>
              <c:strCache>
                <c:ptCount val="3"/>
                <c:pt idx="0">
                  <c:v>2023</c:v>
                </c:pt>
                <c:pt idx="1">
                  <c:v>2024</c:v>
                </c:pt>
                <c:pt idx="2">
                  <c:v>2025</c:v>
                </c:pt>
              </c:strCache>
            </c:strRef>
          </c:cat>
          <c:val>
            <c:numRef>
              <c:f>'Wykres 15'!$C$15:$E$15</c:f>
              <c:numCache>
                <c:formatCode>General</c:formatCode>
                <c:ptCount val="3"/>
                <c:pt idx="0">
                  <c:v>139</c:v>
                </c:pt>
                <c:pt idx="1">
                  <c:v>182</c:v>
                </c:pt>
                <c:pt idx="2">
                  <c:v>185</c:v>
                </c:pt>
              </c:numCache>
            </c:numRef>
          </c:val>
          <c:extLst>
            <c:ext xmlns:c16="http://schemas.microsoft.com/office/drawing/2014/chart" uri="{C3380CC4-5D6E-409C-BE32-E72D297353CC}">
              <c16:uniqueId val="{00000001-AC81-4736-8468-46A6874AE1BD}"/>
            </c:ext>
          </c:extLst>
        </c:ser>
        <c:dLbls>
          <c:showLegendKey val="0"/>
          <c:showVal val="0"/>
          <c:showCatName val="0"/>
          <c:showSerName val="0"/>
          <c:showPercent val="0"/>
          <c:showBubbleSize val="0"/>
        </c:dLbls>
        <c:gapWidth val="250"/>
        <c:axId val="222187855"/>
        <c:axId val="222188271"/>
      </c:barChart>
      <c:catAx>
        <c:axId val="22218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2188271"/>
        <c:crosses val="autoZero"/>
        <c:auto val="1"/>
        <c:lblAlgn val="ctr"/>
        <c:lblOffset val="100"/>
        <c:noMultiLvlLbl val="0"/>
      </c:catAx>
      <c:valAx>
        <c:axId val="222188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2187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16'!$C$3</c:f>
              <c:strCache>
                <c:ptCount val="1"/>
                <c:pt idx="0">
                  <c:v>Liczba wszystkich zgłoszonych zakłóceń sygnału GPS/GNSS</c:v>
                </c:pt>
              </c:strCache>
            </c:strRef>
          </c:tx>
          <c:spPr>
            <a:solidFill>
              <a:srgbClr val="009999"/>
            </a:solidFill>
            <a:ln w="38100">
              <a:noFill/>
            </a:ln>
            <a:effectLst/>
          </c:spPr>
          <c:invertIfNegative val="0"/>
          <c:cat>
            <c:numRef>
              <c:f>'Wykres 16'!$B$4:$B$9</c:f>
              <c:numCache>
                <c:formatCode>General</c:formatCode>
                <c:ptCount val="6"/>
                <c:pt idx="0">
                  <c:v>2020</c:v>
                </c:pt>
                <c:pt idx="1">
                  <c:v>2021</c:v>
                </c:pt>
                <c:pt idx="2">
                  <c:v>2022</c:v>
                </c:pt>
                <c:pt idx="3">
                  <c:v>2023</c:v>
                </c:pt>
                <c:pt idx="4">
                  <c:v>2024</c:v>
                </c:pt>
                <c:pt idx="5">
                  <c:v>2025</c:v>
                </c:pt>
              </c:numCache>
            </c:numRef>
          </c:cat>
          <c:val>
            <c:numRef>
              <c:f>'Wykres 16'!$C$4:$C$9</c:f>
              <c:numCache>
                <c:formatCode>General</c:formatCode>
                <c:ptCount val="6"/>
                <c:pt idx="0">
                  <c:v>17</c:v>
                </c:pt>
                <c:pt idx="1">
                  <c:v>12</c:v>
                </c:pt>
                <c:pt idx="2">
                  <c:v>53</c:v>
                </c:pt>
                <c:pt idx="3">
                  <c:v>145</c:v>
                </c:pt>
                <c:pt idx="4">
                  <c:v>1732</c:v>
                </c:pt>
                <c:pt idx="5">
                  <c:v>1543</c:v>
                </c:pt>
              </c:numCache>
            </c:numRef>
          </c:val>
          <c:extLst>
            <c:ext xmlns:c16="http://schemas.microsoft.com/office/drawing/2014/chart" uri="{C3380CC4-5D6E-409C-BE32-E72D297353CC}">
              <c16:uniqueId val="{00000000-53A0-4692-88AA-BB2591F2DB72}"/>
            </c:ext>
          </c:extLst>
        </c:ser>
        <c:ser>
          <c:idx val="1"/>
          <c:order val="1"/>
          <c:tx>
            <c:strRef>
              <c:f>'Wykres 16'!$D$3</c:f>
              <c:strCache>
                <c:ptCount val="1"/>
                <c:pt idx="0">
                  <c:v>Liczba zgłoszonych zakłóceń GPS/GNSS nad terytorium RP</c:v>
                </c:pt>
              </c:strCache>
            </c:strRef>
          </c:tx>
          <c:spPr>
            <a:solidFill>
              <a:srgbClr val="FFCC99"/>
            </a:solidFill>
            <a:ln w="3175">
              <a:noFill/>
            </a:ln>
            <a:effectLst/>
          </c:spPr>
          <c:invertIfNegative val="0"/>
          <c:cat>
            <c:numRef>
              <c:f>'Wykres 16'!$B$4:$B$9</c:f>
              <c:numCache>
                <c:formatCode>General</c:formatCode>
                <c:ptCount val="6"/>
                <c:pt idx="0">
                  <c:v>2020</c:v>
                </c:pt>
                <c:pt idx="1">
                  <c:v>2021</c:v>
                </c:pt>
                <c:pt idx="2">
                  <c:v>2022</c:v>
                </c:pt>
                <c:pt idx="3">
                  <c:v>2023</c:v>
                </c:pt>
                <c:pt idx="4">
                  <c:v>2024</c:v>
                </c:pt>
                <c:pt idx="5">
                  <c:v>2025</c:v>
                </c:pt>
              </c:numCache>
            </c:numRef>
          </c:cat>
          <c:val>
            <c:numRef>
              <c:f>'Wykres 16'!$D$4:$D$9</c:f>
              <c:numCache>
                <c:formatCode>General</c:formatCode>
                <c:ptCount val="6"/>
                <c:pt idx="0">
                  <c:v>4</c:v>
                </c:pt>
                <c:pt idx="1">
                  <c:v>1</c:v>
                </c:pt>
                <c:pt idx="2">
                  <c:v>19</c:v>
                </c:pt>
                <c:pt idx="3">
                  <c:v>43</c:v>
                </c:pt>
                <c:pt idx="4">
                  <c:v>956</c:v>
                </c:pt>
                <c:pt idx="5">
                  <c:v>1172</c:v>
                </c:pt>
              </c:numCache>
            </c:numRef>
          </c:val>
          <c:extLst>
            <c:ext xmlns:c16="http://schemas.microsoft.com/office/drawing/2014/chart" uri="{C3380CC4-5D6E-409C-BE32-E72D297353CC}">
              <c16:uniqueId val="{00000001-53A0-4692-88AA-BB2591F2DB72}"/>
            </c:ext>
          </c:extLst>
        </c:ser>
        <c:dLbls>
          <c:showLegendKey val="0"/>
          <c:showVal val="0"/>
          <c:showCatName val="0"/>
          <c:showSerName val="0"/>
          <c:showPercent val="0"/>
          <c:showBubbleSize val="0"/>
        </c:dLbls>
        <c:gapWidth val="150"/>
        <c:axId val="1700266751"/>
        <c:axId val="1700256767"/>
      </c:barChart>
      <c:catAx>
        <c:axId val="170026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0256767"/>
        <c:crosses val="autoZero"/>
        <c:auto val="1"/>
        <c:lblAlgn val="ctr"/>
        <c:lblOffset val="100"/>
        <c:noMultiLvlLbl val="0"/>
      </c:catAx>
      <c:valAx>
        <c:axId val="1700256767"/>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0266751"/>
        <c:crosses val="autoZero"/>
        <c:crossBetween val="between"/>
        <c:majorUnit val="2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2"/>
          <c:tx>
            <c:strRef>
              <c:f>'Wykres 17'!$D$3</c:f>
              <c:strCache>
                <c:ptCount val="1"/>
                <c:pt idx="0">
                  <c:v>Udział procentowy wszystkich zgłoszonych zakłóceń sygnału GPS/GNSS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17'!$B$4:$B$9</c:f>
              <c:numCache>
                <c:formatCode>General</c:formatCode>
                <c:ptCount val="6"/>
                <c:pt idx="0">
                  <c:v>2020</c:v>
                </c:pt>
                <c:pt idx="1">
                  <c:v>2021</c:v>
                </c:pt>
                <c:pt idx="2">
                  <c:v>2022</c:v>
                </c:pt>
                <c:pt idx="3">
                  <c:v>2023</c:v>
                </c:pt>
                <c:pt idx="4">
                  <c:v>2024</c:v>
                </c:pt>
                <c:pt idx="5">
                  <c:v>2025</c:v>
                </c:pt>
              </c:numCache>
            </c:numRef>
          </c:cat>
          <c:val>
            <c:numRef>
              <c:f>'Wykres 17'!$D$4:$D$9</c:f>
              <c:numCache>
                <c:formatCode>0%</c:formatCode>
                <c:ptCount val="6"/>
                <c:pt idx="0">
                  <c:v>0.76470588235294112</c:v>
                </c:pt>
                <c:pt idx="1">
                  <c:v>0.91666666666666663</c:v>
                </c:pt>
                <c:pt idx="2">
                  <c:v>0.64150943396226423</c:v>
                </c:pt>
                <c:pt idx="3">
                  <c:v>0.70344827586206904</c:v>
                </c:pt>
                <c:pt idx="4">
                  <c:v>0.44803695150115475</c:v>
                </c:pt>
                <c:pt idx="5">
                  <c:v>0.24044069993519124</c:v>
                </c:pt>
              </c:numCache>
            </c:numRef>
          </c:val>
          <c:extLst>
            <c:ext xmlns:c16="http://schemas.microsoft.com/office/drawing/2014/chart" uri="{C3380CC4-5D6E-409C-BE32-E72D297353CC}">
              <c16:uniqueId val="{00000000-97B2-448B-8CD9-312482E22C87}"/>
            </c:ext>
          </c:extLst>
        </c:ser>
        <c:ser>
          <c:idx val="4"/>
          <c:order val="4"/>
          <c:tx>
            <c:strRef>
              <c:f>'Wykres 17'!$F$3</c:f>
              <c:strCache>
                <c:ptCount val="1"/>
                <c:pt idx="0">
                  <c:v>Udział procentowy zgłoszonych zakłóceń GPS/GNSS nad terytorium RP</c:v>
                </c:pt>
              </c:strCache>
            </c:strRef>
          </c:tx>
          <c:spPr>
            <a:solidFill>
              <a:srgbClr val="FF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17'!$B$4:$B$9</c:f>
              <c:numCache>
                <c:formatCode>General</c:formatCode>
                <c:ptCount val="6"/>
                <c:pt idx="0">
                  <c:v>2020</c:v>
                </c:pt>
                <c:pt idx="1">
                  <c:v>2021</c:v>
                </c:pt>
                <c:pt idx="2">
                  <c:v>2022</c:v>
                </c:pt>
                <c:pt idx="3">
                  <c:v>2023</c:v>
                </c:pt>
                <c:pt idx="4">
                  <c:v>2024</c:v>
                </c:pt>
                <c:pt idx="5">
                  <c:v>2025</c:v>
                </c:pt>
              </c:numCache>
            </c:numRef>
          </c:cat>
          <c:val>
            <c:numRef>
              <c:f>'Wykres 17'!$F$4:$F$9</c:f>
              <c:numCache>
                <c:formatCode>0%</c:formatCode>
                <c:ptCount val="6"/>
                <c:pt idx="0">
                  <c:v>0.23529411764705882</c:v>
                </c:pt>
                <c:pt idx="1">
                  <c:v>8.3333333333333329E-2</c:v>
                </c:pt>
                <c:pt idx="2">
                  <c:v>0.35849056603773582</c:v>
                </c:pt>
                <c:pt idx="3">
                  <c:v>0.29655172413793102</c:v>
                </c:pt>
                <c:pt idx="4">
                  <c:v>0.55196304849884525</c:v>
                </c:pt>
                <c:pt idx="5">
                  <c:v>0.75955930006480876</c:v>
                </c:pt>
              </c:numCache>
            </c:numRef>
          </c:val>
          <c:extLst>
            <c:ext xmlns:c16="http://schemas.microsoft.com/office/drawing/2014/chart" uri="{C3380CC4-5D6E-409C-BE32-E72D297353CC}">
              <c16:uniqueId val="{00000001-97B2-448B-8CD9-312482E22C87}"/>
            </c:ext>
          </c:extLst>
        </c:ser>
        <c:dLbls>
          <c:showLegendKey val="0"/>
          <c:showVal val="0"/>
          <c:showCatName val="0"/>
          <c:showSerName val="0"/>
          <c:showPercent val="0"/>
          <c:showBubbleSize val="0"/>
        </c:dLbls>
        <c:gapWidth val="150"/>
        <c:overlap val="100"/>
        <c:axId val="1688183791"/>
        <c:axId val="1688184207"/>
        <c:extLst>
          <c:ext xmlns:c15="http://schemas.microsoft.com/office/drawing/2012/chart" uri="{02D57815-91ED-43cb-92C2-25804820EDAC}">
            <c15:filteredBarSeries>
              <c15:ser>
                <c:idx val="0"/>
                <c:order val="0"/>
                <c:tx>
                  <c:strRef>
                    <c:extLst>
                      <c:ext uri="{02D57815-91ED-43cb-92C2-25804820EDAC}">
                        <c15:formulaRef>
                          <c15:sqref>'Wykres 17'!$B$3</c15:sqref>
                        </c15:formulaRef>
                      </c:ext>
                    </c:extLst>
                    <c:strCache>
                      <c:ptCount val="1"/>
                      <c:pt idx="0">
                        <c:v>Kolumna1</c:v>
                      </c:pt>
                    </c:strCache>
                  </c:strRef>
                </c:tx>
                <c:spPr>
                  <a:solidFill>
                    <a:schemeClr val="accent1"/>
                  </a:solidFill>
                  <a:ln>
                    <a:noFill/>
                  </a:ln>
                  <a:effectLst/>
                </c:spPr>
                <c:invertIfNegative val="0"/>
                <c:cat>
                  <c:numRef>
                    <c:extLst>
                      <c:ext uri="{02D57815-91ED-43cb-92C2-25804820EDAC}">
                        <c15:formulaRef>
                          <c15:sqref>'Wykres 17'!$B$4:$B$9</c15:sqref>
                        </c15:formulaRef>
                      </c:ext>
                    </c:extLst>
                    <c:numCache>
                      <c:formatCode>General</c:formatCode>
                      <c:ptCount val="6"/>
                      <c:pt idx="0">
                        <c:v>2020</c:v>
                      </c:pt>
                      <c:pt idx="1">
                        <c:v>2021</c:v>
                      </c:pt>
                      <c:pt idx="2">
                        <c:v>2022</c:v>
                      </c:pt>
                      <c:pt idx="3">
                        <c:v>2023</c:v>
                      </c:pt>
                      <c:pt idx="4">
                        <c:v>2024</c:v>
                      </c:pt>
                      <c:pt idx="5">
                        <c:v>2025</c:v>
                      </c:pt>
                    </c:numCache>
                  </c:numRef>
                </c:cat>
                <c:val>
                  <c:numRef>
                    <c:extLst>
                      <c:ext uri="{02D57815-91ED-43cb-92C2-25804820EDAC}">
                        <c15:formulaRef>
                          <c15:sqref>'Wykres 17'!$B$4:$B$9</c15:sqref>
                        </c15:formulaRef>
                      </c:ext>
                    </c:extLst>
                    <c:numCache>
                      <c:formatCode>General</c:formatCode>
                      <c:ptCount val="6"/>
                      <c:pt idx="0">
                        <c:v>2020</c:v>
                      </c:pt>
                      <c:pt idx="1">
                        <c:v>2021</c:v>
                      </c:pt>
                      <c:pt idx="2">
                        <c:v>2022</c:v>
                      </c:pt>
                      <c:pt idx="3">
                        <c:v>2023</c:v>
                      </c:pt>
                      <c:pt idx="4">
                        <c:v>2024</c:v>
                      </c:pt>
                      <c:pt idx="5">
                        <c:v>2025</c:v>
                      </c:pt>
                    </c:numCache>
                  </c:numRef>
                </c:val>
                <c:extLst>
                  <c:ext xmlns:c16="http://schemas.microsoft.com/office/drawing/2014/chart" uri="{C3380CC4-5D6E-409C-BE32-E72D297353CC}">
                    <c16:uniqueId val="{00000002-97B2-448B-8CD9-312482E22C8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'Wykres 17'!$C$3</c15:sqref>
                        </c15:formulaRef>
                      </c:ext>
                    </c:extLst>
                    <c:strCache>
                      <c:ptCount val="1"/>
                      <c:pt idx="0">
                        <c:v>Liczba wszystkich zgłoszonych zakłóceń sygnału GPS/GNSS</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'Wykres 17'!$B$4:$B$9</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17'!$C$4:$C$9</c15:sqref>
                        </c15:formulaRef>
                      </c:ext>
                    </c:extLst>
                    <c:numCache>
                      <c:formatCode>General</c:formatCode>
                      <c:ptCount val="6"/>
                      <c:pt idx="0">
                        <c:v>17</c:v>
                      </c:pt>
                      <c:pt idx="1">
                        <c:v>12</c:v>
                      </c:pt>
                      <c:pt idx="2">
                        <c:v>53</c:v>
                      </c:pt>
                      <c:pt idx="3">
                        <c:v>145</c:v>
                      </c:pt>
                      <c:pt idx="4">
                        <c:v>1732</c:v>
                      </c:pt>
                      <c:pt idx="5">
                        <c:v>1543</c:v>
                      </c:pt>
                    </c:numCache>
                  </c:numRef>
                </c:val>
                <c:extLst xmlns:c15="http://schemas.microsoft.com/office/drawing/2012/chart">
                  <c:ext xmlns:c16="http://schemas.microsoft.com/office/drawing/2014/chart" uri="{C3380CC4-5D6E-409C-BE32-E72D297353CC}">
                    <c16:uniqueId val="{00000003-97B2-448B-8CD9-312482E22C8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'Wykres 17'!$E$3</c15:sqref>
                        </c15:formulaRef>
                      </c:ext>
                    </c:extLst>
                    <c:strCache>
                      <c:ptCount val="1"/>
                      <c:pt idx="0">
                        <c:v>Liczba zgłoszonych zakłóceń GPS/GNSS nad terytorium RP</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'Wykres 17'!$B$4:$B$9</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'Wykres 17'!$E$4:$E$9</c15:sqref>
                        </c15:formulaRef>
                      </c:ext>
                    </c:extLst>
                    <c:numCache>
                      <c:formatCode>General</c:formatCode>
                      <c:ptCount val="6"/>
                      <c:pt idx="0">
                        <c:v>4</c:v>
                      </c:pt>
                      <c:pt idx="1">
                        <c:v>1</c:v>
                      </c:pt>
                      <c:pt idx="2">
                        <c:v>19</c:v>
                      </c:pt>
                      <c:pt idx="3">
                        <c:v>43</c:v>
                      </c:pt>
                      <c:pt idx="4">
                        <c:v>956</c:v>
                      </c:pt>
                      <c:pt idx="5">
                        <c:v>1172</c:v>
                      </c:pt>
                    </c:numCache>
                  </c:numRef>
                </c:val>
                <c:extLst xmlns:c15="http://schemas.microsoft.com/office/drawing/2012/chart">
                  <c:ext xmlns:c16="http://schemas.microsoft.com/office/drawing/2014/chart" uri="{C3380CC4-5D6E-409C-BE32-E72D297353CC}">
                    <c16:uniqueId val="{00000004-97B2-448B-8CD9-312482E22C87}"/>
                  </c:ext>
                </c:extLst>
              </c15:ser>
            </c15:filteredBarSeries>
          </c:ext>
        </c:extLst>
      </c:barChart>
      <c:catAx>
        <c:axId val="168818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88184207"/>
        <c:crosses val="autoZero"/>
        <c:auto val="1"/>
        <c:lblAlgn val="ctr"/>
        <c:lblOffset val="100"/>
        <c:noMultiLvlLbl val="0"/>
      </c:catAx>
      <c:valAx>
        <c:axId val="1688184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8818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'Wykres 1.'!$E$4</c:f>
              <c:strCache>
                <c:ptCount val="1"/>
                <c:pt idx="0">
                  <c:v>Liczba OCC 2025</c:v>
                </c:pt>
              </c:strCache>
            </c:strRef>
          </c:tx>
          <c:spPr>
            <a:solidFill>
              <a:srgbClr val="FFC9C9"/>
            </a:solidFill>
            <a:ln>
              <a:noFill/>
            </a:ln>
            <a:effectLst/>
          </c:spPr>
          <c:invertIfNegative val="0"/>
          <c:cat>
            <c:strRef>
              <c:f>'Wykres 1.'!$C$5:$C$14</c:f>
              <c:strCache>
                <c:ptCount val="10"/>
                <c:pt idx="0">
                  <c:v>A.12 (TURB)</c:v>
                </c:pt>
                <c:pt idx="1">
                  <c:v>A.7 (SCF)</c:v>
                </c:pt>
                <c:pt idx="2">
                  <c:v>A.7 (SCF)</c:v>
                </c:pt>
                <c:pt idx="3">
                  <c:v>A.6 (ARC)</c:v>
                </c:pt>
                <c:pt idx="4">
                  <c:v>A.13 (BIRD)</c:v>
                </c:pt>
                <c:pt idx="5">
                  <c:v>A.9 (GS)</c:v>
                </c:pt>
                <c:pt idx="6">
                  <c:v>A.7 (SCF)</c:v>
                </c:pt>
                <c:pt idx="7">
                  <c:v>A.3 (MAC)</c:v>
                </c:pt>
                <c:pt idx="8">
                  <c:v>A.7 (SCF)</c:v>
                </c:pt>
                <c:pt idx="9">
                  <c:v>A.5 (RI)</c:v>
                </c:pt>
              </c:strCache>
            </c:strRef>
          </c:cat>
          <c:val>
            <c:numRef>
              <c:f>'Wykres 1.'!$E$5:$E$14</c:f>
              <c:numCache>
                <c:formatCode>General</c:formatCode>
                <c:ptCount val="10"/>
                <c:pt idx="0">
                  <c:v>203</c:v>
                </c:pt>
                <c:pt idx="1">
                  <c:v>118</c:v>
                </c:pt>
                <c:pt idx="2">
                  <c:v>154</c:v>
                </c:pt>
                <c:pt idx="3">
                  <c:v>192</c:v>
                </c:pt>
                <c:pt idx="4">
                  <c:v>1183</c:v>
                </c:pt>
                <c:pt idx="5">
                  <c:v>792</c:v>
                </c:pt>
                <c:pt idx="6">
                  <c:v>1847</c:v>
                </c:pt>
                <c:pt idx="7">
                  <c:v>118</c:v>
                </c:pt>
                <c:pt idx="8">
                  <c:v>267</c:v>
                </c:pt>
                <c:pt idx="9">
                  <c:v>294</c:v>
                </c:pt>
              </c:numCache>
            </c:numRef>
          </c:val>
          <c:extLst>
            <c:ext xmlns:c16="http://schemas.microsoft.com/office/drawing/2014/chart" uri="{C3380CC4-5D6E-409C-BE32-E72D297353CC}">
              <c16:uniqueId val="{00000000-43D7-474D-A9A4-3BB5AD9BB32A}"/>
            </c:ext>
          </c:extLst>
        </c:ser>
        <c:dLbls>
          <c:showLegendKey val="0"/>
          <c:showVal val="0"/>
          <c:showCatName val="0"/>
          <c:showSerName val="0"/>
          <c:showPercent val="0"/>
          <c:showBubbleSize val="0"/>
        </c:dLbls>
        <c:gapWidth val="20"/>
        <c:axId val="988816095"/>
        <c:axId val="988819007"/>
      </c:barChart>
      <c:barChart>
        <c:barDir val="bar"/>
        <c:grouping val="clustered"/>
        <c:varyColors val="0"/>
        <c:ser>
          <c:idx val="1"/>
          <c:order val="1"/>
          <c:tx>
            <c:strRef>
              <c:f>'Wykres 1.'!$F$4</c:f>
              <c:strCache>
                <c:ptCount val="1"/>
                <c:pt idx="0">
                  <c:v>Wynik końcowy</c:v>
                </c:pt>
              </c:strCache>
            </c:strRef>
          </c:tx>
          <c:spPr>
            <a:solidFill>
              <a:srgbClr val="C00000"/>
            </a:solidFill>
            <a:ln>
              <a:noFill/>
            </a:ln>
            <a:effectLst/>
          </c:spPr>
          <c:invertIfNegative val="0"/>
          <c:cat>
            <c:strRef>
              <c:f>'Wykres 1.'!$C$5:$C$14</c:f>
              <c:strCache>
                <c:ptCount val="10"/>
                <c:pt idx="0">
                  <c:v>A.12 (TURB)</c:v>
                </c:pt>
                <c:pt idx="1">
                  <c:v>A.7 (SCF)</c:v>
                </c:pt>
                <c:pt idx="2">
                  <c:v>A.7 (SCF)</c:v>
                </c:pt>
                <c:pt idx="3">
                  <c:v>A.6 (ARC)</c:v>
                </c:pt>
                <c:pt idx="4">
                  <c:v>A.13 (BIRD)</c:v>
                </c:pt>
                <c:pt idx="5">
                  <c:v>A.9 (GS)</c:v>
                </c:pt>
                <c:pt idx="6">
                  <c:v>A.7 (SCF)</c:v>
                </c:pt>
                <c:pt idx="7">
                  <c:v>A.3 (MAC)</c:v>
                </c:pt>
                <c:pt idx="8">
                  <c:v>A.7 (SCF)</c:v>
                </c:pt>
                <c:pt idx="9">
                  <c:v>A.5 (RI)</c:v>
                </c:pt>
              </c:strCache>
            </c:strRef>
          </c:cat>
          <c:val>
            <c:numRef>
              <c:f>'Wykres 1.'!$F$5:$F$14</c:f>
              <c:numCache>
                <c:formatCode>0.000</c:formatCode>
                <c:ptCount val="10"/>
                <c:pt idx="0">
                  <c:v>4.5408415841584153</c:v>
                </c:pt>
                <c:pt idx="1">
                  <c:v>4.6779661016949161</c:v>
                </c:pt>
                <c:pt idx="2">
                  <c:v>4.7549999999999999</c:v>
                </c:pt>
                <c:pt idx="3">
                  <c:v>4.8552631578947372</c:v>
                </c:pt>
                <c:pt idx="4">
                  <c:v>5.1676595744680851</c:v>
                </c:pt>
                <c:pt idx="5">
                  <c:v>5.3854961832061061</c:v>
                </c:pt>
                <c:pt idx="6">
                  <c:v>6.0049641478212905</c:v>
                </c:pt>
                <c:pt idx="7">
                  <c:v>6.0222457627118642</c:v>
                </c:pt>
                <c:pt idx="8">
                  <c:v>6.0347490347490345</c:v>
                </c:pt>
                <c:pt idx="9">
                  <c:v>6.1620689655172409</c:v>
                </c:pt>
              </c:numCache>
            </c:numRef>
          </c:val>
          <c:extLst>
            <c:ext xmlns:c16="http://schemas.microsoft.com/office/drawing/2014/chart" uri="{C3380CC4-5D6E-409C-BE32-E72D297353CC}">
              <c16:uniqueId val="{00000001-43D7-474D-A9A4-3BB5AD9BB32A}"/>
            </c:ext>
          </c:extLst>
        </c:ser>
        <c:dLbls>
          <c:showLegendKey val="0"/>
          <c:showVal val="0"/>
          <c:showCatName val="0"/>
          <c:showSerName val="0"/>
          <c:showPercent val="0"/>
          <c:showBubbleSize val="0"/>
        </c:dLbls>
        <c:gapWidth val="200"/>
        <c:axId val="1417068943"/>
        <c:axId val="1423197407"/>
      </c:barChart>
      <c:catAx>
        <c:axId val="988816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819007"/>
        <c:crosses val="autoZero"/>
        <c:auto val="1"/>
        <c:lblAlgn val="ctr"/>
        <c:lblOffset val="100"/>
        <c:noMultiLvlLbl val="0"/>
      </c:catAx>
      <c:valAx>
        <c:axId val="988819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816095"/>
        <c:crossesAt val="1"/>
        <c:crossBetween val="between"/>
      </c:valAx>
      <c:valAx>
        <c:axId val="1423197407"/>
        <c:scaling>
          <c:orientation val="minMax"/>
          <c:max val="10"/>
        </c:scaling>
        <c:delete val="0"/>
        <c:axPos val="t"/>
        <c:numFmt formatCode="0.000" sourceLinked="1"/>
        <c:majorTickMark val="none"/>
        <c:minorTickMark val="none"/>
        <c:tickLblPos val="none"/>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17068943"/>
        <c:crosses val="max"/>
        <c:crossBetween val="between"/>
        <c:majorUnit val="1"/>
      </c:valAx>
      <c:catAx>
        <c:axId val="1417068943"/>
        <c:scaling>
          <c:orientation val="minMax"/>
        </c:scaling>
        <c:delete val="1"/>
        <c:axPos val="l"/>
        <c:numFmt formatCode="General" sourceLinked="1"/>
        <c:majorTickMark val="out"/>
        <c:minorTickMark val="none"/>
        <c:tickLblPos val="nextTo"/>
        <c:crossAx val="142319740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'Wykres 2.'!$E$4</c:f>
              <c:strCache>
                <c:ptCount val="1"/>
                <c:pt idx="0">
                  <c:v>Liczba OCC 2025</c:v>
                </c:pt>
              </c:strCache>
            </c:strRef>
          </c:tx>
          <c:spPr>
            <a:solidFill>
              <a:srgbClr val="FFC9C9"/>
            </a:solidFill>
            <a:ln>
              <a:noFill/>
            </a:ln>
            <a:effectLst/>
          </c:spPr>
          <c:invertIfNegative val="0"/>
          <c:cat>
            <c:strRef>
              <c:f>'Wykres 2.'!$C$5:$C$14</c:f>
              <c:strCache>
                <c:ptCount val="10"/>
                <c:pt idx="0">
                  <c:v>A.7 (SCF)</c:v>
                </c:pt>
                <c:pt idx="1">
                  <c:v>A.13 (BIRD)</c:v>
                </c:pt>
                <c:pt idx="2">
                  <c:v>A.7 (SCF)</c:v>
                </c:pt>
                <c:pt idx="3">
                  <c:v>A.10 (HELI)</c:v>
                </c:pt>
                <c:pt idx="4">
                  <c:v>A.7 (SCF)</c:v>
                </c:pt>
                <c:pt idx="5">
                  <c:v>A.11 (GA)</c:v>
                </c:pt>
                <c:pt idx="6">
                  <c:v>A.7 (SCF)</c:v>
                </c:pt>
                <c:pt idx="7">
                  <c:v>A.5 (RI)</c:v>
                </c:pt>
                <c:pt idx="8">
                  <c:v>A.2 (LOC-I)</c:v>
                </c:pt>
                <c:pt idx="9">
                  <c:v>A.6 (ARC)</c:v>
                </c:pt>
              </c:strCache>
            </c:strRef>
          </c:cat>
          <c:val>
            <c:numRef>
              <c:f>'Wykres 2.'!$E$5:$E$14</c:f>
              <c:numCache>
                <c:formatCode>General</c:formatCode>
                <c:ptCount val="10"/>
                <c:pt idx="0">
                  <c:v>42</c:v>
                </c:pt>
                <c:pt idx="1">
                  <c:v>61</c:v>
                </c:pt>
                <c:pt idx="2">
                  <c:v>110</c:v>
                </c:pt>
                <c:pt idx="3">
                  <c:v>124</c:v>
                </c:pt>
                <c:pt idx="4">
                  <c:v>207</c:v>
                </c:pt>
                <c:pt idx="5">
                  <c:v>335</c:v>
                </c:pt>
                <c:pt idx="6">
                  <c:v>57</c:v>
                </c:pt>
                <c:pt idx="7">
                  <c:v>74</c:v>
                </c:pt>
                <c:pt idx="8">
                  <c:v>12</c:v>
                </c:pt>
                <c:pt idx="9">
                  <c:v>51</c:v>
                </c:pt>
              </c:numCache>
            </c:numRef>
          </c:val>
          <c:extLst>
            <c:ext xmlns:c16="http://schemas.microsoft.com/office/drawing/2014/chart" uri="{C3380CC4-5D6E-409C-BE32-E72D297353CC}">
              <c16:uniqueId val="{00000000-DCA8-4B70-9255-A74CFEA716C8}"/>
            </c:ext>
          </c:extLst>
        </c:ser>
        <c:dLbls>
          <c:showLegendKey val="0"/>
          <c:showVal val="0"/>
          <c:showCatName val="0"/>
          <c:showSerName val="0"/>
          <c:showPercent val="0"/>
          <c:showBubbleSize val="0"/>
        </c:dLbls>
        <c:gapWidth val="20"/>
        <c:axId val="1880030191"/>
        <c:axId val="1880029359"/>
      </c:barChart>
      <c:barChart>
        <c:barDir val="bar"/>
        <c:grouping val="clustered"/>
        <c:varyColors val="0"/>
        <c:ser>
          <c:idx val="1"/>
          <c:order val="1"/>
          <c:tx>
            <c:strRef>
              <c:f>'Wykres 2.'!$F$4</c:f>
              <c:strCache>
                <c:ptCount val="1"/>
                <c:pt idx="0">
                  <c:v>Wynik końcowy</c:v>
                </c:pt>
              </c:strCache>
            </c:strRef>
          </c:tx>
          <c:spPr>
            <a:solidFill>
              <a:srgbClr val="C00000"/>
            </a:solidFill>
            <a:ln>
              <a:noFill/>
            </a:ln>
            <a:effectLst/>
          </c:spPr>
          <c:invertIfNegative val="0"/>
          <c:cat>
            <c:strRef>
              <c:f>'Wykres 2.'!$C$5:$C$14</c:f>
              <c:strCache>
                <c:ptCount val="10"/>
                <c:pt idx="0">
                  <c:v>A.7 (SCF)</c:v>
                </c:pt>
                <c:pt idx="1">
                  <c:v>A.13 (BIRD)</c:v>
                </c:pt>
                <c:pt idx="2">
                  <c:v>A.7 (SCF)</c:v>
                </c:pt>
                <c:pt idx="3">
                  <c:v>A.10 (HELI)</c:v>
                </c:pt>
                <c:pt idx="4">
                  <c:v>A.7 (SCF)</c:v>
                </c:pt>
                <c:pt idx="5">
                  <c:v>A.11 (GA)</c:v>
                </c:pt>
                <c:pt idx="6">
                  <c:v>A.7 (SCF)</c:v>
                </c:pt>
                <c:pt idx="7">
                  <c:v>A.5 (RI)</c:v>
                </c:pt>
                <c:pt idx="8">
                  <c:v>A.2 (LOC-I)</c:v>
                </c:pt>
                <c:pt idx="9">
                  <c:v>A.6 (ARC)</c:v>
                </c:pt>
              </c:strCache>
            </c:strRef>
          </c:cat>
          <c:val>
            <c:numRef>
              <c:f>'Wykres 2.'!$F$5:$F$14</c:f>
              <c:numCache>
                <c:formatCode>0.000</c:formatCode>
                <c:ptCount val="10"/>
                <c:pt idx="0">
                  <c:v>5.3963414634146343</c:v>
                </c:pt>
                <c:pt idx="1">
                  <c:v>5.9170081967213122</c:v>
                </c:pt>
                <c:pt idx="2">
                  <c:v>5.9907407407407405</c:v>
                </c:pt>
                <c:pt idx="3">
                  <c:v>6.1463414634146343</c:v>
                </c:pt>
                <c:pt idx="4">
                  <c:v>6.1791044776119408</c:v>
                </c:pt>
                <c:pt idx="5">
                  <c:v>6.3671641791044777</c:v>
                </c:pt>
                <c:pt idx="6">
                  <c:v>6.6071428571428568</c:v>
                </c:pt>
                <c:pt idx="7">
                  <c:v>6.6575342465753415</c:v>
                </c:pt>
                <c:pt idx="8">
                  <c:v>7.1590909090909101</c:v>
                </c:pt>
                <c:pt idx="9">
                  <c:v>7.458333333333333</c:v>
                </c:pt>
              </c:numCache>
            </c:numRef>
          </c:val>
          <c:extLst>
            <c:ext xmlns:c16="http://schemas.microsoft.com/office/drawing/2014/chart" uri="{C3380CC4-5D6E-409C-BE32-E72D297353CC}">
              <c16:uniqueId val="{00000001-DCA8-4B70-9255-A74CFEA716C8}"/>
            </c:ext>
          </c:extLst>
        </c:ser>
        <c:dLbls>
          <c:showLegendKey val="0"/>
          <c:showVal val="0"/>
          <c:showCatName val="0"/>
          <c:showSerName val="0"/>
          <c:showPercent val="0"/>
          <c:showBubbleSize val="0"/>
        </c:dLbls>
        <c:gapWidth val="200"/>
        <c:axId val="1970180207"/>
        <c:axId val="1970179375"/>
      </c:barChart>
      <c:catAx>
        <c:axId val="1880030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0029359"/>
        <c:crosses val="autoZero"/>
        <c:auto val="1"/>
        <c:lblAlgn val="ctr"/>
        <c:lblOffset val="100"/>
        <c:noMultiLvlLbl val="0"/>
      </c:catAx>
      <c:valAx>
        <c:axId val="1880029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0030191"/>
        <c:crosses val="autoZero"/>
        <c:crossBetween val="between"/>
      </c:valAx>
      <c:valAx>
        <c:axId val="1970179375"/>
        <c:scaling>
          <c:orientation val="minMax"/>
          <c:max val="10"/>
        </c:scaling>
        <c:delete val="0"/>
        <c:axPos val="t"/>
        <c:numFmt formatCode="0.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180207"/>
        <c:crosses val="max"/>
        <c:crossBetween val="between"/>
      </c:valAx>
      <c:catAx>
        <c:axId val="1970180207"/>
        <c:scaling>
          <c:orientation val="minMax"/>
        </c:scaling>
        <c:delete val="1"/>
        <c:axPos val="l"/>
        <c:numFmt formatCode="General" sourceLinked="1"/>
        <c:majorTickMark val="out"/>
        <c:minorTickMark val="none"/>
        <c:tickLblPos val="nextTo"/>
        <c:crossAx val="19701793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pasażerów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'Wykres 1'!$C$4</c:f>
              <c:strCache>
                <c:ptCount val="1"/>
                <c:pt idx="0">
                  <c:v>Liczba pasażerów</c:v>
                </c:pt>
              </c:strCache>
            </c:strRef>
          </c:tx>
          <c:spPr>
            <a:solidFill>
              <a:srgbClr val="002060"/>
            </a:solidFill>
            <a:ln>
              <a:noFill/>
            </a:ln>
            <a:effectLst/>
          </c:spPr>
          <c:invertIfNegative val="0"/>
          <c:dLbls>
            <c:delete val="1"/>
          </c:dLbls>
          <c:cat>
            <c:numRef>
              <c:f>'Wykres 1'!$B$5:$B$16</c:f>
              <c:numCache>
                <c:formatCode>General</c:formatCode>
                <c:ptCount val="6"/>
                <c:pt idx="0">
                  <c:v>2020</c:v>
                </c:pt>
                <c:pt idx="1">
                  <c:v>2021</c:v>
                </c:pt>
                <c:pt idx="2">
                  <c:v>2022</c:v>
                </c:pt>
                <c:pt idx="3">
                  <c:v>2023</c:v>
                </c:pt>
                <c:pt idx="4">
                  <c:v>2024</c:v>
                </c:pt>
                <c:pt idx="5">
                  <c:v>2025</c:v>
                </c:pt>
              </c:numCache>
            </c:numRef>
          </c:cat>
          <c:val>
            <c:numRef>
              <c:f>'Wykres 1'!$C$5:$C$16</c:f>
              <c:numCache>
                <c:formatCode>#,##0</c:formatCode>
                <c:ptCount val="6"/>
                <c:pt idx="0">
                  <c:v>14548121</c:v>
                </c:pt>
                <c:pt idx="1">
                  <c:v>19648197</c:v>
                </c:pt>
                <c:pt idx="2">
                  <c:v>40989122</c:v>
                </c:pt>
                <c:pt idx="3">
                  <c:v>52223805</c:v>
                </c:pt>
                <c:pt idx="4">
                  <c:v>59301851</c:v>
                </c:pt>
                <c:pt idx="5">
                  <c:v>66102736</c:v>
                </c:pt>
              </c:numCache>
            </c:numRef>
          </c:val>
          <c:extLst>
            <c:ext xmlns:c16="http://schemas.microsoft.com/office/drawing/2014/chart" uri="{C3380CC4-5D6E-409C-BE32-E72D297353CC}">
              <c16:uniqueId val="{00000000-75C7-4A6C-A280-87A12C68E773}"/>
            </c:ext>
          </c:extLst>
        </c:ser>
        <c:dLbls>
          <c:showLegendKey val="0"/>
          <c:showVal val="1"/>
          <c:showCatName val="0"/>
          <c:showSerName val="0"/>
          <c:showPercent val="0"/>
          <c:showBubbleSize val="0"/>
        </c:dLbls>
        <c:gapWidth val="240"/>
        <c:overlap val="-40"/>
        <c:axId val="321000208"/>
        <c:axId val="320986480"/>
      </c:barChart>
      <c:catAx>
        <c:axId val="3210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0986480"/>
        <c:crosses val="autoZero"/>
        <c:auto val="1"/>
        <c:lblAlgn val="ctr"/>
        <c:lblOffset val="100"/>
        <c:noMultiLvlLbl val="0"/>
      </c:catAx>
      <c:valAx>
        <c:axId val="32098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1000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'Wykres 2'!$C$3</c:f>
              <c:strCache>
                <c:ptCount val="1"/>
                <c:pt idx="0">
                  <c:v>Liczba operacji CAT</c:v>
                </c:pt>
              </c:strCache>
            </c:strRef>
          </c:tx>
          <c:spPr>
            <a:solidFill>
              <a:schemeClr val="accent1">
                <a:lumMod val="40000"/>
                <a:lumOff val="60000"/>
              </a:schemeClr>
            </a:solidFill>
            <a:ln>
              <a:noFill/>
            </a:ln>
            <a:effectLst/>
          </c:spPr>
          <c:invertIfNegative val="0"/>
          <c:cat>
            <c:numRef>
              <c:f>'Wykres 2'!$B$4:$B$15</c:f>
              <c:numCache>
                <c:formatCode>General</c:formatCode>
                <c:ptCount val="6"/>
                <c:pt idx="0">
                  <c:v>2020</c:v>
                </c:pt>
                <c:pt idx="1">
                  <c:v>2021</c:v>
                </c:pt>
                <c:pt idx="2">
                  <c:v>2022</c:v>
                </c:pt>
                <c:pt idx="3">
                  <c:v>2023</c:v>
                </c:pt>
                <c:pt idx="4">
                  <c:v>2024</c:v>
                </c:pt>
                <c:pt idx="5">
                  <c:v>2025</c:v>
                </c:pt>
              </c:numCache>
            </c:numRef>
          </c:cat>
          <c:val>
            <c:numRef>
              <c:f>'Wykres 2'!$C$4:$C$15</c:f>
              <c:numCache>
                <c:formatCode>#,##0</c:formatCode>
                <c:ptCount val="6"/>
                <c:pt idx="0">
                  <c:v>155849</c:v>
                </c:pt>
                <c:pt idx="1">
                  <c:v>190930</c:v>
                </c:pt>
                <c:pt idx="2">
                  <c:v>327382</c:v>
                </c:pt>
                <c:pt idx="3">
                  <c:v>379765</c:v>
                </c:pt>
                <c:pt idx="4">
                  <c:v>426944</c:v>
                </c:pt>
                <c:pt idx="5">
                  <c:v>475534</c:v>
                </c:pt>
              </c:numCache>
            </c:numRef>
          </c:val>
          <c:extLst>
            <c:ext xmlns:c16="http://schemas.microsoft.com/office/drawing/2014/chart" uri="{C3380CC4-5D6E-409C-BE32-E72D297353CC}">
              <c16:uniqueId val="{00000000-FE1E-478C-AF41-11DE54F804A1}"/>
            </c:ext>
          </c:extLst>
        </c:ser>
        <c:dLbls>
          <c:showLegendKey val="0"/>
          <c:showVal val="0"/>
          <c:showCatName val="0"/>
          <c:showSerName val="0"/>
          <c:showPercent val="0"/>
          <c:showBubbleSize val="0"/>
        </c:dLbls>
        <c:gapWidth val="240"/>
        <c:overlap val="-40"/>
        <c:axId val="544768112"/>
        <c:axId val="544763120"/>
      </c:barChart>
      <c:catAx>
        <c:axId val="5447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763120"/>
        <c:crosses val="autoZero"/>
        <c:auto val="1"/>
        <c:lblAlgn val="ctr"/>
        <c:lblOffset val="100"/>
        <c:noMultiLvlLbl val="0"/>
      </c:catAx>
      <c:valAx>
        <c:axId val="54476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768112"/>
        <c:crosses val="autoZero"/>
        <c:crossBetween val="between"/>
        <c:majorUnit val="1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operacji cargo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'Wykres 3'!$C$3</c:f>
              <c:strCache>
                <c:ptCount val="1"/>
                <c:pt idx="0">
                  <c:v>Liczba operacji cargo</c:v>
                </c:pt>
              </c:strCache>
            </c:strRef>
          </c:tx>
          <c:spPr>
            <a:solidFill>
              <a:srgbClr val="33CCCC"/>
            </a:solidFill>
            <a:ln>
              <a:noFill/>
            </a:ln>
            <a:effectLst/>
          </c:spPr>
          <c:invertIfNegative val="0"/>
          <c:cat>
            <c:numRef>
              <c:f>'Wykres 3'!$B$4:$B$15</c:f>
              <c:numCache>
                <c:formatCode>General</c:formatCode>
                <c:ptCount val="6"/>
                <c:pt idx="0">
                  <c:v>2020</c:v>
                </c:pt>
                <c:pt idx="1">
                  <c:v>2021</c:v>
                </c:pt>
                <c:pt idx="2">
                  <c:v>2022</c:v>
                </c:pt>
                <c:pt idx="3">
                  <c:v>2023</c:v>
                </c:pt>
                <c:pt idx="4">
                  <c:v>2024</c:v>
                </c:pt>
                <c:pt idx="5">
                  <c:v>2025</c:v>
                </c:pt>
              </c:numCache>
            </c:numRef>
          </c:cat>
          <c:val>
            <c:numRef>
              <c:f>'Wykres 3'!$C$4:$C$15</c:f>
              <c:numCache>
                <c:formatCode>#,##0</c:formatCode>
                <c:ptCount val="6"/>
                <c:pt idx="0">
                  <c:v>8983</c:v>
                </c:pt>
                <c:pt idx="1">
                  <c:v>11678</c:v>
                </c:pt>
                <c:pt idx="2">
                  <c:v>10992</c:v>
                </c:pt>
                <c:pt idx="3">
                  <c:v>9052</c:v>
                </c:pt>
                <c:pt idx="4">
                  <c:v>8554</c:v>
                </c:pt>
                <c:pt idx="5">
                  <c:v>9708</c:v>
                </c:pt>
              </c:numCache>
            </c:numRef>
          </c:val>
          <c:extLst>
            <c:ext xmlns:c16="http://schemas.microsoft.com/office/drawing/2014/chart" uri="{C3380CC4-5D6E-409C-BE32-E72D297353CC}">
              <c16:uniqueId val="{00000000-A048-4689-B845-C77A7BADC5B5}"/>
            </c:ext>
          </c:extLst>
        </c:ser>
        <c:dLbls>
          <c:showLegendKey val="0"/>
          <c:showVal val="0"/>
          <c:showCatName val="0"/>
          <c:showSerName val="0"/>
          <c:showPercent val="0"/>
          <c:showBubbleSize val="0"/>
        </c:dLbls>
        <c:gapWidth val="240"/>
        <c:overlap val="-40"/>
        <c:axId val="384252976"/>
        <c:axId val="384253392"/>
      </c:barChart>
      <c:catAx>
        <c:axId val="38425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253392"/>
        <c:crosses val="autoZero"/>
        <c:auto val="1"/>
        <c:lblAlgn val="ctr"/>
        <c:lblOffset val="100"/>
        <c:noMultiLvlLbl val="0"/>
      </c:catAx>
      <c:valAx>
        <c:axId val="38425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252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Arkusz1!$B$105</c:f>
              <c:strCache>
                <c:ptCount val="1"/>
                <c:pt idx="0">
                  <c:v>Liczba operacji GA obsłużonych przez FIS*</c:v>
                </c:pt>
              </c:strCache>
            </c:strRef>
          </c:tx>
          <c:spPr>
            <a:ln w="28575" cap="rnd">
              <a:solidFill>
                <a:schemeClr val="accent1"/>
              </a:solidFill>
              <a:round/>
            </a:ln>
            <a:effectLst/>
          </c:spPr>
          <c:marker>
            <c:symbol val="none"/>
          </c:marker>
          <c:cat>
            <c:numRef>
              <c:f>Arkusz1!$A$106:$A$111</c:f>
              <c:numCache>
                <c:formatCode>General</c:formatCode>
                <c:ptCount val="6"/>
                <c:pt idx="0">
                  <c:v>2020</c:v>
                </c:pt>
                <c:pt idx="1">
                  <c:v>2021</c:v>
                </c:pt>
                <c:pt idx="2">
                  <c:v>2022</c:v>
                </c:pt>
                <c:pt idx="3">
                  <c:v>2023</c:v>
                </c:pt>
                <c:pt idx="4">
                  <c:v>2024</c:v>
                </c:pt>
                <c:pt idx="5">
                  <c:v>2025</c:v>
                </c:pt>
              </c:numCache>
            </c:numRef>
          </c:cat>
          <c:val>
            <c:numRef>
              <c:f>Arkusz1!$B$106:$B$111</c:f>
              <c:numCache>
                <c:formatCode>#,##0</c:formatCode>
                <c:ptCount val="6"/>
                <c:pt idx="0">
                  <c:v>284900</c:v>
                </c:pt>
                <c:pt idx="1">
                  <c:v>268600</c:v>
                </c:pt>
                <c:pt idx="2">
                  <c:v>275500</c:v>
                </c:pt>
                <c:pt idx="3">
                  <c:v>275200</c:v>
                </c:pt>
                <c:pt idx="4">
                  <c:v>290733</c:v>
                </c:pt>
                <c:pt idx="5">
                  <c:v>309800</c:v>
                </c:pt>
              </c:numCache>
            </c:numRef>
          </c:val>
          <c:smooth val="0"/>
          <c:extLst>
            <c:ext xmlns:c16="http://schemas.microsoft.com/office/drawing/2014/chart" uri="{C3380CC4-5D6E-409C-BE32-E72D297353CC}">
              <c16:uniqueId val="{00000000-86DE-455D-9B80-9D6DD12E2C6D}"/>
            </c:ext>
          </c:extLst>
        </c:ser>
        <c:dLbls>
          <c:showLegendKey val="0"/>
          <c:showVal val="0"/>
          <c:showCatName val="0"/>
          <c:showSerName val="0"/>
          <c:showPercent val="0"/>
          <c:showBubbleSize val="0"/>
        </c:dLbls>
        <c:smooth val="0"/>
        <c:axId val="195164288"/>
        <c:axId val="2139527648"/>
      </c:lineChart>
      <c:catAx>
        <c:axId val="1951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9527648"/>
        <c:crosses val="autoZero"/>
        <c:auto val="1"/>
        <c:lblAlgn val="ctr"/>
        <c:lblOffset val="100"/>
        <c:noMultiLvlLbl val="0"/>
      </c:catAx>
      <c:valAx>
        <c:axId val="213952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164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5'!$C$3</c:f>
              <c:strCache>
                <c:ptCount val="1"/>
                <c:pt idx="0">
                  <c:v>Liczba zgłoszeń</c:v>
                </c:pt>
              </c:strCache>
            </c:strRef>
          </c:tx>
          <c:spPr>
            <a:solidFill>
              <a:schemeClr val="tx2">
                <a:lumMod val="60000"/>
                <a:lumOff val="40000"/>
              </a:schemeClr>
            </a:solidFill>
            <a:ln>
              <a:noFill/>
            </a:ln>
            <a:effectLst/>
          </c:spPr>
          <c:invertIfNegative val="0"/>
          <c:cat>
            <c:numRef>
              <c:f>'Wykres 5'!$B$4:$B$15</c:f>
              <c:numCache>
                <c:formatCode>General</c:formatCode>
                <c:ptCount val="6"/>
                <c:pt idx="0">
                  <c:v>2020</c:v>
                </c:pt>
                <c:pt idx="1">
                  <c:v>2021</c:v>
                </c:pt>
                <c:pt idx="2">
                  <c:v>2022</c:v>
                </c:pt>
                <c:pt idx="3">
                  <c:v>2023</c:v>
                </c:pt>
                <c:pt idx="4">
                  <c:v>2024</c:v>
                </c:pt>
                <c:pt idx="5">
                  <c:v>2025</c:v>
                </c:pt>
              </c:numCache>
            </c:numRef>
          </c:cat>
          <c:val>
            <c:numRef>
              <c:f>'Wykres 5'!$C$4:$C$15</c:f>
              <c:numCache>
                <c:formatCode>General</c:formatCode>
                <c:ptCount val="6"/>
                <c:pt idx="0">
                  <c:v>4771</c:v>
                </c:pt>
                <c:pt idx="1">
                  <c:v>6210</c:v>
                </c:pt>
                <c:pt idx="2">
                  <c:v>8619</c:v>
                </c:pt>
                <c:pt idx="3">
                  <c:v>9224</c:v>
                </c:pt>
                <c:pt idx="4">
                  <c:v>12939</c:v>
                </c:pt>
                <c:pt idx="5">
                  <c:v>15209</c:v>
                </c:pt>
              </c:numCache>
            </c:numRef>
          </c:val>
          <c:extLst>
            <c:ext xmlns:c16="http://schemas.microsoft.com/office/drawing/2014/chart" uri="{C3380CC4-5D6E-409C-BE32-E72D297353CC}">
              <c16:uniqueId val="{00000000-F0C8-4242-8C87-2A1F155B05E3}"/>
            </c:ext>
          </c:extLst>
        </c:ser>
        <c:ser>
          <c:idx val="1"/>
          <c:order val="1"/>
          <c:tx>
            <c:strRef>
              <c:f>'Wykres 5'!$D$3</c:f>
              <c:strCache>
                <c:ptCount val="1"/>
                <c:pt idx="0">
                  <c:v>Liczba zdarzeń</c:v>
                </c:pt>
              </c:strCache>
            </c:strRef>
          </c:tx>
          <c:spPr>
            <a:solidFill>
              <a:schemeClr val="tx2">
                <a:lumMod val="40000"/>
                <a:lumOff val="60000"/>
              </a:schemeClr>
            </a:solidFill>
            <a:ln>
              <a:noFill/>
            </a:ln>
            <a:effectLst/>
          </c:spPr>
          <c:invertIfNegative val="0"/>
          <c:cat>
            <c:numRef>
              <c:f>'Wykres 5'!$B$4:$B$15</c:f>
              <c:numCache>
                <c:formatCode>General</c:formatCode>
                <c:ptCount val="6"/>
                <c:pt idx="0">
                  <c:v>2020</c:v>
                </c:pt>
                <c:pt idx="1">
                  <c:v>2021</c:v>
                </c:pt>
                <c:pt idx="2">
                  <c:v>2022</c:v>
                </c:pt>
                <c:pt idx="3">
                  <c:v>2023</c:v>
                </c:pt>
                <c:pt idx="4">
                  <c:v>2024</c:v>
                </c:pt>
                <c:pt idx="5">
                  <c:v>2025</c:v>
                </c:pt>
              </c:numCache>
            </c:numRef>
          </c:cat>
          <c:val>
            <c:numRef>
              <c:f>'Wykres 5'!$D$4:$D$15</c:f>
              <c:numCache>
                <c:formatCode>General</c:formatCode>
                <c:ptCount val="6"/>
                <c:pt idx="0">
                  <c:v>3901</c:v>
                </c:pt>
                <c:pt idx="1">
                  <c:v>5205</c:v>
                </c:pt>
                <c:pt idx="2">
                  <c:v>7176</c:v>
                </c:pt>
                <c:pt idx="3">
                  <c:v>8102</c:v>
                </c:pt>
                <c:pt idx="4">
                  <c:v>10836</c:v>
                </c:pt>
                <c:pt idx="5">
                  <c:v>12893</c:v>
                </c:pt>
              </c:numCache>
            </c:numRef>
          </c:val>
          <c:extLst>
            <c:ext xmlns:c16="http://schemas.microsoft.com/office/drawing/2014/chart" uri="{C3380CC4-5D6E-409C-BE32-E72D297353CC}">
              <c16:uniqueId val="{00000001-F0C8-4242-8C87-2A1F155B05E3}"/>
            </c:ext>
          </c:extLst>
        </c:ser>
        <c:dLbls>
          <c:showLegendKey val="0"/>
          <c:showVal val="0"/>
          <c:showCatName val="0"/>
          <c:showSerName val="0"/>
          <c:showPercent val="0"/>
          <c:showBubbleSize val="0"/>
        </c:dLbls>
        <c:gapWidth val="240"/>
        <c:overlap val="-40"/>
        <c:axId val="383771232"/>
        <c:axId val="383772064"/>
      </c:barChart>
      <c:catAx>
        <c:axId val="38377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3772064"/>
        <c:crosses val="autoZero"/>
        <c:auto val="1"/>
        <c:lblAlgn val="ctr"/>
        <c:lblOffset val="100"/>
        <c:noMultiLvlLbl val="0"/>
      </c:catAx>
      <c:valAx>
        <c:axId val="38377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3771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'Wykres 18'!$B$4:$B$19</cx:f>
        <cx:nf>'Wykres 18'!$B$3</cx:nf>
        <cx:lvl ptCount="16" name="Województwo">
          <cx:pt idx="0">Dolnośląskie</cx:pt>
          <cx:pt idx="1">Kujawsko-Pomorskie</cx:pt>
          <cx:pt idx="2">Łódzkie</cx:pt>
          <cx:pt idx="3">Lubelskie</cx:pt>
          <cx:pt idx="4">Lubuskie</cx:pt>
          <cx:pt idx="5">Małopolskie</cx:pt>
          <cx:pt idx="6">Mazowieckie</cx:pt>
          <cx:pt idx="7">Opolskie</cx:pt>
          <cx:pt idx="8">Podkarpackie</cx:pt>
          <cx:pt idx="9">Podlaskie</cx:pt>
          <cx:pt idx="10">Pomorskie</cx:pt>
          <cx:pt idx="11">Śląskie</cx:pt>
          <cx:pt idx="12">Świętokrzyskie</cx:pt>
          <cx:pt idx="13">Warmińsko-Mazurskie</cx:pt>
          <cx:pt idx="14">Wielkopolskie</cx:pt>
          <cx:pt idx="15">Zachodniopomorskie</cx:pt>
        </cx:lvl>
      </cx:strDim>
      <cx:numDim type="colorVal">
        <cx:f>'Wykres 18'!$C$4:$C$19</cx:f>
        <cx:nf>'Wykres 18'!$C$3</cx:nf>
        <cx:lvl ptCount="16" formatCode="Standardowy" name="Koncentracja zakłóceń sygnału GPS/GNSS w roku 2025">
          <cx:pt idx="0">3</cx:pt>
          <cx:pt idx="1">26</cx:pt>
          <cx:pt idx="2">2</cx:pt>
          <cx:pt idx="3">6</cx:pt>
          <cx:pt idx="4">0</cx:pt>
          <cx:pt idx="5">21</cx:pt>
          <cx:pt idx="6">66</cx:pt>
          <cx:pt idx="7">0</cx:pt>
          <cx:pt idx="8">4</cx:pt>
          <cx:pt idx="9">12</cx:pt>
          <cx:pt idx="10">369</cx:pt>
          <cx:pt idx="11">5</cx:pt>
          <cx:pt idx="12">0</cx:pt>
          <cx:pt idx="13">35</cx:pt>
          <cx:pt idx="14">4</cx:pt>
          <cx:pt idx="15">5</cx:pt>
        </cx:lvl>
      </cx:numDim>
    </cx:data>
  </cx:chartData>
  <cx:chart>
    <cx:plotArea>
      <cx:plotAreaRegion>
        <cx:series layoutId="regionMap" uniqueId="{D8B3B390-4856-434D-8B21-E4E134E20594}">
          <cx:tx>
            <cx:txData>
              <cx:f>'Wykres 18'!$C$3</cx:f>
              <cx:v>Koncentracja zakłóceń sygnału GPS/GNSS w roku 2025</cx:v>
            </cx:txData>
          </cx:tx>
          <cx:dataLabels>
            <cx:visibility seriesName="0" categoryName="0" value="1"/>
          </cx:dataLabels>
          <cx:dataId val="0"/>
          <cx:layoutPr>
            <cx:geography cultureLanguage="pl-PL" cultureRegion="PL" attribution="Obsługiwane przez usługę Bing">
              <cx:geoCache provider="{E9337A44-BEBE-4D9F-B70C-5C5E7DAFC167}">
                <cx:binary>1Hvpct241t2rdPl3qMYM8Na9tyogzyBLsq3Blq0/KFmWCY7gTAL/vlTyELl5jDxCvn6vbNlutyVP
3RXfqvi0XW2Jh8SwgL3XXgv8+836t5vq9rr/Za2rZvjbzfqPR3Yc27/9+utwY2/r6+Ggzm96N7i3
48GNq391b9/mN7e/vumvl7zJfiUIs19v7HU/3q6P/vl3eFp2647dzfWYu+Z0uu392e0wVePwjWtf
vPTL9Zs6b9J8GPv8ZsT/eJS6qnG//a/qP//HUOa3j365bcZ89Be+vf3Ho3vfffTLrw+f+Fnrv1TQ
wXF6A/dydBATJBCTKH7/efRL5Zrsw2UsDljMBIU/v7f55LqG+y5d8cu7Pg3V9fd69K4/12/e9LfD
AAN79/8vPeHeOGDIv/3r0S83bmrGu2nMYEb/8eiZq4by+tEv+eCS91cSdzeMZ8fvxv3rfQT++fcH
v4CZePCbT0B6OG3fu/QZRk/bu979YHRUjJVAsUDvPuQ+OvIgpgRjyT5cxp+D9Gc69XWA/rj7AThP
n/1c2BxNxfUylC565mrX/2CU6AHFNFY0xu+3kLqPkjqgMpYckw9bDC6/375/bKW/1r2v4/Wl5zxA
7ugnQ+6Ze1Ne9+31zQ/dWSw+iGMiATb6fmfB1vkk7hFygKXESCj+MSw+xOzPduzraN1/wgOcnh39
XDvst//4P//7TfihIHF8wCTBAnbPl0DC8QEkJiSowB+j40OQ/lSvvo7QJ7c/gOc4/bngObkObslv
f+wu4uSAM4FjwOhLkY/gA4IkZYiwj/g9BOhP9uvrEN17wAOQTv7rzwXS8fT69sdTiJhyJST9IsGD
QKcokvJ3hNAXKMSf6tXXAfrk9gfwHD//6eCZfjB1IAeM39E7wT7mmU/SEOYHFAlIUjH/nDPAvH63
N99E5cPdD0HRPxcoJ9e//Tf3w5k38AMZo5gjqd6HLqh/PgGGoDtORznhfwS+zyPbn+vY1zG6P7QH
OJ38fDzu+6XiXyxe6QERQsEO+rB57hPvu9gGCMkYmPe7zxdiG1Cw7/fq6wh9cvsDeJ79ZPzg31EX
sQPCOOexiO9tHqwOMIoVBLUP9RJcfrh5/lR3voXLxyrvIS4nP1d4++1f/w7NhwslGYKK9d1H3ocn
PiCUwSX5x656CM+f6tXX4fnk9gfw/PYvUHJ+JtHnt38t+X/+z9GVffA/mBugA8kRU4r8DsQ9mCAF
SUVijMkHmL6wi/5K576F1sMhPgDt/CcrVS+v+zr/7b/fyUFQPUw/Xg6KKcYxQPcBmfu44QNMBFKY
/Z61Po9+f7WDX8fuy096gN/lTxYTL/PbqvzxnA+qWcy44viOcN997tMJLA9oLIUkgn+VTvzpnn0D
sfuDewjVT8b6rq5vrHvT5IDWx4z8Ppn8AO+Cgvpwx9B/D5AP8OIHXAjMIUh+Fa+/1r2vg/al5zxA
7ur/c+S+knQ/BeveV/6q0UQOCOYxZZDT3n0eWBnxAaaMEfJBjn2oQ/xu/Hy9O18G5/f77nX93+0j
fd1j+mjFpdfj9eadh/eJzfTtq+8GCP7ig1vvWYH3hvl7Xjl8849HOIbi56MzePeIe5T792l6P70f
b7i9HsZ/PCLsLi4iCj4Uk1RQAvtsub27guEKKEfszqOSSHAGVXLj+tGCschAWCIKSxCXQKGVGOjJ
4Ka7S1BbI0Souqus7+iNwh+9U+iHz1zzcSI+/PxLM9XPXN6MA7SJHv3Svv/aXT8lwpITRbBiVCEq
VAx9aG+uz8Cfvfv2f0Ey4B5lM0qi0IawoaFA47bAWWN0k0VS6loOfaXbUsTPQmfFhpYlXXdkIr2C
Iu7jpH2hL6DKPOwKRTBTnCGITJSL+12ZWbd0A6zwZKp6v8kqaTZT3595lRFQXf5fWgIK/+mgB5dF
bZMRlDQxHnYdmntdEGvPil7OybebAqA+GxSQTAqMBRgNZL/7TVUS+3KoMUoyKPR2YR6WZMWsTeN8
qTaNnad0nYcpleCkHEUqNq++3fyX5vTT5h/MaWDTUAgEzVtp86eUdnFaZ9N8Jum4fmdS7x71YCVR
oGUcFDesMNCA+yN169Ab7mAlxVGpjp2kDidClRFJG9gCkZaD7aPtt4d3B9TDNiWVHDYCVoioB8Pj
USgZtzC8oix7q6MuWjYkimwyuCF6EpWIaGPzsP92q3e777NmFQJfhRERwxa6u/7JpvFZ55tyynFS
k9ldKjxNx5mdQrEZ5kWYraOroUkvG4JTrvo4ZbGp0GHvezVf+YBqsecZ43hTI9F3qWuawDR3jWrS
erYWnbR9WeY68tbNz2RRtfI7i/JLqwJ0HakoUwzINkS3T/tflY2blaI4kawkXrvSlHuF42XVlE7u
O0tQvZuOBygxBrQ9hiUOQYs+QMkHFq+NUnHiohBmPQhCYogreX7qVGOVppNtTTqzKqqSJSPyWPKO
zHpseZvpPBghdRY5syTtOthSYzu2xzhiQqaLHGWnJ97QcT9TSZu060dmkyKM64W3PcYa5tw9n1e5
1s9DznKbxNlU50nBx0ZpmbF53hvTdm9J24hcc6yaZ42tyzXluJkbnsq88KmnKmq1bIEu7aPZ9C5V
RTe3KZryJn/WO8mWfdupxSZN3+EqiZoyXDVubattXTDCT3o19TaRYxad93xmr6ea23ZraBN4OpQm
FwntliVFps0LHYdI3eAMNY1mHe4jPahOneFVzbteTrzTIx5sp+HvOKUisuO0IWSJynSdcPlyRF38
bKK1GXXcs/Y5J5BlTpZ5dqe87Hi9825yENerIJ/HY5utCc8r8lT2Q/cKpolnWi1keqMwlX47sSzv
0zqYyuhBZvx2YTau9IJnUyZzVQ03gnl5mdeTeEmxWLF2bSEet3wMNwMpgtcVdvQlL5vwpC+W7BZ7
spzOrpdEh86UVyVVTqV9E4LSQ+bH07FciU1r1/IXfoiN07MT/rzoGzclbXDoPERRlm2UcfO5Klt1
FuQME1XNxC96LdTI9ECqsG85HArSpKqnSS9IhVh7NYxKN73sYh3FMnMaJkXeiGY1xS6UUf52LBjO
04JF5TEzXT3qpSrjOQ0eyfkpzwbyuCvypdU1RIszyJSy2giSEzlpJ2MWXqwmQ/NORCsTj23jGHuc
q5mYQYd6mYudoKp43pieyERlbJh0UyzlrJ2T/fOBgAmlZRmzds/gVBE/ZFMt3FbOg7CaKduP2uQF
n6huXGdjqws25OTJ0tQh0wwPmdGs54Ju+rpbTzOEGpIMkGA63UIgowk2VKxpvbrqhtoyXzehL1yh
e4uKScd+Hq/aJZ+6bRRFASXjLLnf+yFw2CpMFrEuRjk+p5DAfBJTn9MkjPPodMhDKTdAcIbrqjMZ
Pu4YZ3ppy4bpORRLlcwxiZ5ktTV8T2y3NLoXmVhOytD2Im1IS5Ydm6ewblXdjiLtqIGlMCqPENYF
yGzNEV84L567DkiUHqN5YmkjQhfvfLkqf2KkX6IT0k/eX64g2s2bpu14t22bcV1vzWCL9TBbLPyn
pVzElHgi1+o1gU3GkniphieONfX0YhDGzk/JSEr7FPULXzUwMnfEMm+HNDfZhE7bLqKXHI1G6SC8
63cRyqJkhcNojU0cLFaZjEVf2AQOs/TjE1gC8SVqfSsOmY9MrE3U9kVCsInD4WBtXyZTHPKzIMxa
pVRadt5gYpkmS05tErUxOpnJEGXalqhr9Jj7odCui6NpL7KK+82MEUQQCJqO40seUftMttnyGvMp
zC9N3eZy1GVjTHflhOjDmLhlKht0YsnckUET3PP6yFDTyb0TuZhlMs+jaJxu+460WKMGjk89rcto
8jyN0VBl1abPcjhWdWiiGs1pnuXiopr4NOt4DRIyYMNZq6kVZDkhU1nXu4W1sAgnwiOXmiKbVLLg
dbzomFB2Xxd4bXWF1DwmEzyMaibX8tJzFIzGvlUuicZJiO1Mp2znzFrWJ2xoS7If/Di484n72sE+
asSLchLzhZib+DjCvT0BMSJMei2xkTpwlh25flq3thQ2FRktkxUNMK9hbp8PjppzZtfZ6aybeboE
LCZdrXVzbWxltuvSYe2Xxp8Nth2e28m74zn2YyoWNb8wkZ9gO2cmNVJsejKMmyVaTyrbrU+Korp2
zFSV7ozoN83ShhQOLQY9DlW+GWw8bxlZpI5MRlI7RnLRWV9XF0M+z0jzCaMjnw2brlTlBrWdDkvx
KitEljJaKaQnO/K9q6d8G/Vx/LKc4kgHmZ3288jzfd7y4zqOzUkeVrPJabPls830siJxFPUq06sL
8xYCUPlYTCZLgg/nxstUNXIdkib3i9UtEpsirssNZfNmlsPOxzKvNZs5rA2VVZrZedjmZWW3I2r3
RnaXXbAOQlG7quuhHtRWuqreT804HZa9qV7FK1n3i2Pzrh4hcK0rV7s4qyCqSBz8pmXrTRO7y7I0
1b53duNpBymAtGVSKjO3W8nX4qRYm1bnkg5H5dBSlBbYXLGF4V3tFhfrSUnzGujMYUMjsy8bcqOW
lpdJVOOrrgxRMvocsvlQlLup7pHVrliQbo27NOsiLs0Q2gsKUS8BfqlOIx/opp7doKmc3ha2FZso
tkfD0N2s0vTp3FWnruGHceaKXUSKS4nlsyUu1l1VQ5Yu7+aqrKpxk5WMpKH3U5wY1PcaV818aGyP
tjm3j4ccX5CKsqRxuE3ipuu2SzHIfcEMf+xLYnWTdzTJoznTE3CDWiPG0EuT07FPTZ/5HW4IfVKo
hjnd+VCkPVnKSfczqfRcdles6ex5Q+Yp1wqNHU97syqykVn7rBJebMduNofAYi8ol/jJknPIOKRr
niqBH/d5vK9b0iZqcK/tQp4UsXlM+hDpscDDoRpdeOwy+TRnbkniaTi2pM0SI+Mo4c1dWFls5osU
qO9xOzf2LTBF9VqGEKV1HExiRbwmKGLhqAhiEPAE4hM0qwKigcwS1kS19m6BfAzp9Nj62WhfMbNh
vT1s8xDO+UKfToW8RRPcMzae7PlQJLNDb5dGbIGkjU/bCI3J3KjdTOiQtFF9Y1TRpyyoTveUPbVL
Nr9c+RAdsmBPS6h1S90VU6YJyaMUtZE7DYjkGvdrk4pQbekg+23dyHRSrIHV1G0msXLdTCFZl4Ho
PBo3wAbNYc4XAqeB1bzJG3/qWJ9trayvsmFW57TBj0vVLkmEpl1tZaljo04Mr/Qo22sWz1DARMN5
NBeHY+yTIbMvR2ou/OR8Mnf9UesQSVubXdcF5DdQIbAeO/OkrqKNyNtu0wydPWoxlEYGWM804puh
AwreLU4lssNoZ0ugy9RUKm0Lh6AsZVESDwS+PGfM7LKioHdzn4uXzssxRd6/RVWep7bx6TDVIcn7
121NuSaGNOkg8sS1bQWb018xZKeNFdMmRPF4TJWHeOvdCQNCvGgI9kpXIVueqzXPxWb0Ub9rejqv
KRLLkiyuEzPQlT5qYLnHI7DUeCxDOgJ3fJnxjMLDmPWvydSFVq+jh7DXmUIlquzzfT1F4TQXJjv3
+dpc2kUQoyXPO5i1OqtjTahVpZ4Xgm7laHHQhZjyLsGw5rqkykVUahPqsdGQSmHqm2rhKfAT0Rxi
OxClecTD9DLuZMh3KOddfNgGOT4pZm/YFhvmnpWob03SmZjuazTYxwQyMNNQzFS57nuyHqKyivfR
Km2ZhDAVsHKGppSaxZa+zrCoqoSjasg3BaX9W5jGSkKKaFA6WB+/6b3Cs+7NxBZddjLLdcjYYrfD
MsqreFoZ0UPj+XzYggn2ZACFB6YxQuaiQPWcpZWV5Ez5vHIJjXDxBI1gz6W9pOoaLw2GRAAKFIFF
zYc8YViUVsMoC7Npe9KplMZoXNKgDDBfwoML2jCCh3SOW/QCyt7ztm4zlcQg3eQaLV1VatLYYtYo
a+HfM5tjrNs5sm9bg0mpp4Fla9oOUTvuMtehTospyg8xnd1VRqnfLNyQF2PMR7Itpmi4XGLZ9+nq
G5glSXoQq5a4lCFpVSaO84qOKA1k7uHXtulhpUPqklDbTfULIX3+Is9qWKiYNPICqxXSmBpLlWsr
srlKgzH91dAOBcyVr4POTTR1Setl88z6LmabbDIWckNWrtC4HKsrWXRK6LnB7R6Tyk+HI2HdrSEy
v6qXZj6F8+nLlXKsO6ym1lNY201HN7KK+eXYmzFPqqYLu3LAbgSyHeSatAsIZZoUsRiTPEz49Wzz
+JKZGOJRxbMC4m4ZZSGlvhfPhzYSQORhYc66otVyxmQHx4LnuoawlHWmSqa188eTg6IgYaGfoVyZ
GO82ZU6XeYvoxB2UyZ5dodrwCyrqdtCOMOaSfOat0aWKe5CopmiByLX6qoW92CxvxNTQPgnNYAc9
ihmfsUqOp5nhdf54gFbOqgXYga4XE807xscS8uUiqmS0w7TonKrw2tTcnfooa+uk41n1wjjS3cwV
Ck9LyrC722Yth8WQdRd1QUaofIXlS9qNcVykPFoqkmbTEArgMgJIyxhCRtPYcHYlGqM8DJzkN9GA
pICUa2qmYUBDC5rQmL9t8pWeTrSFIoiNchhS4AjhpQquGyDPyAYK7HH2zW4gbfV8HQyWGjd18yaa
JlZAJO67s7laoUBFoXGtVhBqs01VNehNZ1oWEuPRIpOBZIJtlty5sFm9B0oawuLHJHDvj3M6R0va
8jV6Vc2qxxqHqHVJXxkT9KzWodyuZbQ6XZeVgkkePVRV3PRRubHLtPbJWCm6hdIX8oVdikwmlFT8
jNahUDoCiv+88pLBYwc1Qak2thbrGNF63FuBmm4Tkb49nKfZZ1s/ZniBIk/gw5r7DG9LW4zrNoix
GHflTGJ/wisQqHUsSPEicnEttSyYPZXAW7GO+NK7DQ/L0KZdp/pSO1o3GSgQPZRGUV+GW0WHye5i
Zxog+fMcnSmLVqXRICsL2aOX5Za3/fJcRL1wiYxhmMCwm+4Uhzwrdb6AkLpXoGXUO5TR6rQf15gl
YR2Q2fSlnXNYWASE47kcx0LLZYB4biCHQ702b0Mdr1mytEJdmhxUykQ6SFHbrDJk2g7Y3L028y2F
+Z3aeU/zgqPx4GDLmIMyeaf93pfYhGOiNbS2adWs6Czwtjj0Awkx0GzDdhGdvNQjjQnQFYWKIYUC
2j1p1yjbYtFGF2Qou5MhCxZ/RzG909oe9itWhHB43QJzene46FPpL4/5UJZlZlNC/as5LyYg6C6H
gJDlGyBkCHy4b83DF5pjnIAiTAjDIDU+kL/LrOvFtIo8jXldpsR4nM6gPuyFom/h7QG6+3Zzd7P6
YHSgQGOQIAmDFxAIuz86RkDVzxHP0zFYM1x3zvTqRZ01bsOsjfyVXCJcXnfz6jaBj+I7SucXZFVQ
ZoAeg8zCJOMP5rZBtQOZEWwFD0FcK8gj2o8C7aKmWb7jlXw2r5JzROAkBEWUxIo/cDBmUZRhumtq
7X3YdjUtU1pMNMWjWPZdU2Wbb0/sF4Z2Nyh42Y2CIyXkAxzlNFSItyDuE9lDSjd2PYJ9D5E4itbv
YPhZU3CkGsTFu5eCiAT3+UFTlC6yt7aCpjIlEomA1TQc6gMaMIejNLA6PziIz96vjPd22I1rfZ9n
9sPbhB9//OfJ768ovrvtj9/fvY/4x09P29vmfOxvb8eT6/bhN+/a+/hVaO5D+3c+4b0fPrMsv2JK
vn/t8SsX7zmW91zye44lIvju7OAnKH9mW969hXj/kOwnBubH+z+4mPAyCcFwDB4xDBZdjODJH1xM
8CPBq4QLHLYcBBXYc7+7mOiAkzuTUsINGGxMcK3/cDGxVAxOH7C789vwjspfcTEFe7gfCOXgGcKY
oWcglNIH5tPUziPGUUMT5dpIz7IMh6hnxdOZgSbSr4LvLK7L/fsMLPrevOLFtD59l4U7dyc7RyXb
9v1Y65ZWzydYcGkNivyWQE1WaydouaWqQicSfMnDVs5UZzZUh4iH/kmBGDo0iveHXSRAFmdzfbyy
sdqCckBT4k3/PJQcb0W9tNvFjnMKWxr81Zp6eIXQtCllvNVQxzQbRy2BJ7NMI4eQjqqR6lx1YB0o
Mh53SDg9LCW/kAoKAr0iDlJpPVNgsHEfdgsx8560sdqBa4F00YnobJKe6k94wpSDOrVyanMto0DO
oR7w55VhPuHgaOzlikAL5EO9H/OqSGfIptpHq3/S4bXbDk6hU1Fkr2TmXy0Rejs5qM/Kmuc6Jq3b
1qNttkzR/CzKYg4VwjA+5aIDU66U1ZM46ubU0YppX07VWdGZfJt7qMPA5wGukEMWzZMsImrvUbum
vvAcbKkuetoOmdzQxgPniEGS1GQ062ai47xpC9sckzh9R1yqhaGtaB17w5rinMdTvKsr1B0KDOlQ
56jKThpj7VHdUldqWpdZAUWBfyHH0KcUW7Vtu2F6YUC2Tagg7HFhuAQVW4bXVCKfWFA+UqhjAygo
wCNvobopQCodcQY9ZNOzinXdeeztqGuHmgsHnRBz1l3W02wvVmqNHlERP6+GZk5QY5rHNIuz03kE
J71eVa/7LBQXEYtcnfIahGWSTflRPglgqNhA6Zl1qwdvDOZfqza/HEdYRN5HRdI007AFS6m8QIpk
x8pO2WYpl2mDM4we07LAm1J005PM+vVWlTU+IWElIEr3L7u4njYTZJprJsOaziNtTmi5XFcgOxyi
aHDHBjJdCcWvK67btiteEa7aKwO2x3Vu2XKS+96Cnpit+3X2EdnOSzUmoozoEa5BQ6/DwjfrsIqN
jxexL0XB9mspX3tkKm3ggOZZH5bsourRnRpftFc1YHOKG6hl3KriTWSjPmlIPycDKNf7XLa+0nix
076daij8IQBtumKuk0HZZZMXpcC6W3MQ+7xdX/tIdM/CVHa9XmEYGrwXemhrkqeLjfBhoLi8CkMM
nlthOka1L/oZJ2XbssTCIQEPAnHHTzuqyqRDJjujOHMnWDbj0bBauvViiUDCtPw5AongZPZ+ehzP
qto3eVGAScYw5MsxTuPWyA2SiOw479eUlH5OIMeKnUDdpJnP/DZIgUbNSDXvR+C0OooG2KAYs6dx
ZFbd5s152Vq0lblyuiQgiLk5ysARy89ZXGENXmerYf5ej4t5mYPwCPNl93yk/KQ0Bm3tzLuUkMXs
FirL1KPhaa1IDt1Q3db0fM1046tmv4pmvAjrUm+sb7ujJlZVguq4Ac109cC2437b2BAe0zzvdeTy
UoOBcwF/zWM/jq+zbHDgBFB6OI39aeH7kEI592SuYT9DuX7Twb5KHdCwx1NbamtBznaatuD7TuWT
LLLPWy6qbZzzW5fP+7ltUg868blH5bMZjMwjvObuWHkg9G25Kbu0n8OYglc1QLFWvFlE0+5ASig1
K5so9bJ9ymLln7gAqvzcda+C98WWSC9P1x73e8AGxK+uKK5g2YPNVhZVOLVlZ5/kwr4kfJVJn43n
vMyXp37lxZ4uakjqPleJiPAKvoMEmbW0ayLBht0qE8Y3cRTAcutNvaN0jR8HDguKQpe22N/ZSP4I
3vZjh7KakO7A8QZZO55fYjKdRm7NNmtJ233pxrApOc1TVtF8VxNaXLRNtO5N1dG3cXZX49quPRxn
cWlJIY8b1Cw7B+8L6JUhkHSoqW+GvL+TCFcQymJl2aa0KrpqyVRvwfnttjEVlyNHy3WjOtDsQjfq
NYs4yI7lnHDfv1agSWSJ81BgigpdiGD5i1pCJKjyungTcT6C5tQW2XUoJNuIiql9PskJKuMSmL6C
AH6OZUn3XeFwOsQ1fzyXWbyLeJR12q+w2XIJKpWv214Pa7FoyO/DYTcGWNluJadx2/Dtwge+G+aS
6VoVPslHWezydso341CvR6EewvNsqMKRnVUEyl5tIHOYMxADso2r2xPeNsUZq7E6r2CvwBtK5TaD
KXnZGhG/9hlYAmD9wDCEelYa4k7pAjHTIlwdVmvUpxUl+euuQnLQDZxa0jUcXzouiIM9L4lLxZq9
mcl0NYDiuemb9ikdhvhVHaE3eWai3f8l78yWa8Wxbv1EVIAQIN3Srd59f0N4294gkAABAsTTn7Ey
q/kro+KcqMs/zl1mOOztRTM15xjfmPaCVWU+qIKE0AXOhlwf5EwxeBSet5fO3TKoFO9ZLLV20n7B
U7gr4JVnLpv6C/x7njbhCOW2pNyNPcf2ObwTzFDW/hAMsA0zqC7OyvDjy22MoeZWN6YSza6h42fb
+fWODk6UGIfd+z4J8blEnUD4Mseg6aDtlG2/PC7dSA8U9WgnPI4XWniQnegqKHRUV+DN9KaL6jb5
OLGQJBWHokFgrF1/DmCRbq1y4dXtxTSUJrMXTrDNbA47MgugYxDeHmnTrUldsjpplhDNijs/Ylp8
2UL3Ax485ve+simoIS9XJFw/qeOHUDtAvyzTep49kgANYDFk6Xm/ttqkZTnf9nqBS1+271B8vwM+
u9k2eQQiHsRKa4I1HSDlxBOpIMJs9W+Li3cmm1lyOCA880I13bDSrX/VZV38EuUoYN2tOvbKAQpi
sR69bbxKD3hzHL9rP5vRwQFRBhM8K7PyC4tG8hzNE65CWax3YHheNmeEHycj67261ykkdiDd5eAj
YKhCAl1gQv8izsLxZJTucVo6iPZrUWSkY9veH2G448SEmwB82iRk9C3gCNrjWF0ovCM+3Qvbz4nw
1vpY+810GqxeHnRvLNAQt8sXO7SxWnX7y6mG/ga8lHqA29SADhDd04hJ7TRqWedIgkd43oZ1162m
/qoqXA6/8ICkhWx5tdVcr4mnpR8PYycfK394VL4zPwTC8p1sSpHATaDJH+oZYwXdRxg0cwxr0FvE
yusJEGF0jKIgreiUDLaPF/W+wEb0DfE+x35Iqgmd8tU5B6A1oWF4c8xWfIYbV5d6URN+Dz8xk3ZO
5Sa7nfSMlzM3EnmtzPhak4XebB3aWSk2loVDUDz+ocg1vr/dz0LMt0xIHS/F5u96tf2aB9Gncxmo
G8a6NvM70ucbK2ec5RqEZh8m8EqGnQGU92VGP6pj2UQiLua1SsuR0LdSYKyJB+WQ37JqhjikhXqr
PR7Uf47z/9Ug+r90xITI8U9B6D+OmP9p0c0fjOyfIya+/88REwkBqGV/AHUE8Jt3nRb/CcoChYVW
hbS8G/Cr2PGPCdP7G3MhtTDgol4QEmgFfx8wsZoHgyUiB9c0AnhZSv+bARMD7V+VJYYGjFIgvIHn
A5j8y4DZQYl3atTwBADT8CDk5q+xUdUAgUKQb6odaJgtaR9UIaodepbqzi/BOAXdRE9Ds04HpYfh
AOU/0zAbUPGmr64odwUObui0UaIqYtrY4gQVV2SqzZ16dOKy8/uzLUVp4GqW0YFVQX9yK2sfQAW+
dRNbdgTj9WUALJsaYAPwhv1qfq/ZyBPRz0XmLnN45EsZ5JsD1gy1cGviCP4Y5kbfu8ORIs89yImz
O8FxCUN3fQ1Lsx7aqKZHtF5r0oSgeeAo++1DQMY1c1jYwqdX2N/Uzukq+ZhEA2WPRaUeus3z03GA
tTdpTMK9I1Uiacc+5g1myRiG7yPFhOhYXiSBAaq1QCaFUo3DpAoDP60wutxK1xOx2TzvFnACeYa6
yG82y1Rer5W+NU3BM3iRXbJBeFUppytU7cgpTRYsRYvx2A63aEzpDrSPwm8P50uNnpvBiWHpuBYm
dUpwE8u69TP4Ba0ghXbRGytUeQqdOopHGB27aXDcSzGWPOm9WadlIbt0rbayjYEYbPmGA+yieH9r
o7q+tDTC9ba8kQcl9BuZ5A6G/IeKqqiPBwwSD0XRRp/hAMclkbbm6egDSOsCJnO3CPCfLuvEe7R0
gLzcRv9MPrvnRe/HCg1QalfQAu3sbdnMC5WNC+kOknc893rCDl2r3CZuG4B8jrs471T4t5ifv8q+
hMNTkGzt1Pg8jGWX0g5dJ85977FRYm99/xXNbxiXoz0O6H3PtlPoSayZwTE07ssYzCYbI31XLc3R
G1HeK5CP00Zfg96OecsABZolsGdJe/NLKkdgGPKndJFXuq+C1dMGokhEiZvlOdWSNp4oYpwcn9yF
1tFq8emWAb9lnQ/8Q3VOJsHLYUAhW7qYhcO9bk5clTpt+UASXAuQaiakN66GHesq/PPFRLqjV5kX
NajhU4ftttu8xu77EZYSLFEPNrHTeHdC94DiOBAfazabVtZc7Eaqy7IMTiIW4eI0BZrmLt74MDEK
wqaYFT5zNf6hAB0HFxYoKMfipZsBwHgykjHMQPC9tROmBpDRUxeUes8MThFLx/ll1byGtj7eAmNV
SR+UXwVHD+k7rN+DVwJYyll0vUDgeBh9a2fa51KDMtGNaHdMmlujGpUXYfM662pGi+LcOTp8QNBg
15TzdIDoi3toSoSBV3Mzo1Ls69IzcOU1TFiFZ3jB+Z7rWdIjK1j4aRsHaEjUc3lFqFDJyoL3ePK2
AFO2BZ/CdZgsE95b5lB9JLwkmaSkTFZQVDqGXxneaw3ahIxyfmwMCzJ3cMqdblXx4w3Aieno72rm
vm9btR2WYbLJwso+RenszlXozD+ROzuHicKO31HFQEM51fpQR6bPCZl5orcJxp9vMlV8zuXPAOsG
fV7TPTeLsrE7NUXalZvZg6gIcuPiYe1x4OMT99FpKxne57rUHi5cUWKWD1BbBzBriRirT9tNH1Xd
rPCXCXnH9HdXTHq6b+AexkbXn5T6VxfKyqTmyy9cW4x+0B8OYVX/nulVgYOdIo6dv/RnXSzhQ6/a
7jIUob2rlyoT9NJKEHUlxTjjugswFPxUf2+6wU9DC5inswGQtmoM78pyWiD31WMJk9poVAgL0W8t
eLT3OkluBB++hJphNGNY2oH0cA4BrWp7VQO7eDLOEC84anCBaZF7joBRHtgWvLJybsJIJ607Hwza
y73ZSPcOxQJEq1/tYKBWp2Fm9idkDliMoO7md9hzZE9ba/Flrnbb5HZZwRRKXwmjvusRUjCukL/K
edRB4svuR9XT8mEonn+zVhjqO3/OALBsP1vnO7/cisoYPZa4aaRXvixr8ZuNZX8itHvVtSdhflsD
cqGo8D5BHK72gspGx2VZo7vm/fDOJhwh7lR36RYp1DUWoT339dewwSWzY6V2siSXugIU69TOOehX
fd/ziSemcV/HmYJqbMcSA7nZTsQyA3vVH8BR4+b0hcNuQjZXcSDodIB0yxIJ2O9zqYIxcQ3XOw9x
uRMCLzaDBeHnbKDm1SsBoA8NhBvPlONeLv4Yw33Z0lXp7QiSEuITeOYcZrYC+cr4GTTmlikp8DZ0
irxFXpM3BvM7U82WF6hARawjEv3eytU9AvR2zytB93s1WGJa+/JRrl2RMW3v9eDoY1QHXw6tnhZn
+NacPNaYMRLqh3Pcr2jKJai1na1AI3VsnhNj1beeMYjjym6YDzhQv6guoZBEutqttVM8znqZ5vu1
WijiPEWU23m8nyuF59kBZOiUC/IoQfg1c9ocWllXWV0Ys0c3HKaYnsq930/jHqcbxfPOyqR1qlHG
Ifyvu9IHzc0VlNC4Vi7LxXSl5/m4ZXzRxb1TwORumgiUciRA4m7OFXmV+EEyWPVO2NrNQi3AjuEi
AxgDePpmnYYnbeGED4Uwl97xfVASsBTvPL8MUuxe5PdQA65VtMbsBJYfM+V06zWBwYhL8ZThsx89
NqOnIO4zsMwC4l9xR6N7UCVICliwR0MarOFlHty06aMHR3XPFj1IWDj5Ki6wGffhVB55sN1VzFwg
kcch0yYJOWAGVH7uQeAmoslWGeTlumUENdRfIShtnkyNYnEpbOaMA+59ce+Kq2LuDQmZatBdOPLB
WqT15qVd/YQe97wG7fO2QE5Y2Il6OkEkY2fh4g9D+Vw75MW/9preAoHJFjfC39pY2DCIYXsfm+a2
xNKvrK4xdHXBvoSmqJHjHnvKU4ZNRwmUVFwRVubaqN/ArbodoHW2V8sCVHMTYT6AD/2T/VJzvSQe
MLzUb+WeLdtDGbW/IXyeaWsYXjN0m6EzdQmly6PPtTl0DLGJgTxF1fL7SopN/XasOjvGssaJurTg
7sN+OjMNF1iabF7rxAQCp2NH9z5iMegEg3vok8AyfQzONfSf8kd2K3SteTrbqERMK1jAQUd7KD4M
PHAIKamf4p4tL+MAJqQQFL9Z1H4sEHeYplHcVhUuH/EF5r+wiJWlJtO+19dp6TQ9KLmu/23QRMez
Gb0f96/smc+Ufgw9pRO1Ci/3GtfGqnKCo14dwNgjXtkbr9E6W+m4vDE9dBe3DOdnjOlQ7hyP7lWH
fJd01+DkGrQYpA1YRvjkJRY65hE9Y4CCGY6XIIyar7mcaW4Gsid+RJLFFd5Xgyc8HiX4bxz7NLNF
9/0H1AZ9ozkxDBCxvwHe8qK1P7doYrMJSG9crLOmMTgzAcBAMxytwTsFupzpYnMvTV1NOV069w6L
Ge23JkOzq/qo/YmIr7eEylqvaGPaeYvXDaKT4gTdfDDp1N9WTMTrSHK9jphqWrS/Gx7kB96Lg79B
7HTccbkU/txceuoj7Mb7t9F2do9Jobxtgt6kvCG9myGMAjERxEafmiIqYcgLCdaTTBxEEIV+tsCB
iajT386uHe78zqc4TkmL4SYMKuhDkP8ZWVHR4Yw56ECRDPIotMxoNbhZyv4e4M4924A/F97oZ4Xo
oIQ1OJ+8ztY7pCiivESZw1MkxqfQsvmXQegrLn39ublz/1LDqto1w8R30NHcI5987zdOuynrZvyr
UvD5FCmxJAXV9eMo1+DcWUOneKBBlPVoTF8q8OMTPAQcGIg0DpeoUu55akN+WcG+7jYnCBM5kf5h
o67a6WotYei3/vhL277+9ECjZXjpt9tRL+Ru4kV4E5VD97uLLLnHaUrzol+WH9oH4FlGv09rgVpN
FHN3LenG+371HODESu/tVPtZWUG9bT1nykfZolgJwWJceNAoFfR4hBr6vBQctX/u4QgGxknGKNr2
JYFm7o3uj7QTydTCzMlteX/you5d0/LX7F0H1xm1NJJNsFvqmUEnIsg5mI7u+GyGjFEeAKELEMtZ
NapphDEM4tC0rpeFLfKzUYNpUl2VSsedYOQ4h1WPaAlwo6VzHufepbugMDydO8N/OWS8su8dyYoV
LLwV2wLkPgiS4HrneW+3xOMy+tzCFrRVUEDX9zsAtRgM0bSv+tsOI3mpQPTL7L/nCf73yTguCWHq
/79kHDjR/7Zc708J5x/f+3cJh/0txBCDlgLJQkKwP+qfEk74N+5GAKJYgIQoOFLoJ//ScDwoO1ed
AkloJJvwpX9RAhzL9RijLiRqF0jIfyPiAEa4siP/kw8ivh8xrCZF5pkDGYj+Enz057Jyx4JsCQcj
e9pgG/rhdrvaUZ5ZaFNemxDiIMKIA/gxkLaquK/Vdd7rh+9lYypeoW+nhQWOIjt+MxgOGx8LsOHI
SSjcIW3u2tCc5hEBEg827cS3pBHRg9tXXdxdrX3w8R4UGZz/Bwfi/nxNqoVqxyp05KLo8mYdckMt
Mg3N9NIov85LotPFIodBoXEH0fYIlu8BsVLkWBwDHcBMqeOAQJ800WBTcSw2Hcbskskn2un1rmtq
zB2V1+xL1TbxIJYJ5eFrNcsEDqH7KmtpDlGz5qXPkj5yumR1VqB4dj3SwusR/kNntA07PAqHxV9y
zwTYTiF3FMehGIEHjH34UTUkWaMaF29I4GPtB0nyxXXe5DYOSbl192b+8J3J2y91uFvUejNrbz8P
SJcJAU0C8RCyh871tU3btJsYT71Z/JItZrKiG3N40dONv0mF4Bdq0FSLnS35r2bh5NRLIJMQNZZd
EE43VhOkBJb6tzvxC2hpFY+Qo4DBujtAoCrDVPA1r0Of44M+YpRGCmPFfRqUV++XEU4ECaoEBRuC
UgQtR0bxasS9o+stLa6JgFHg+rJtNWhTNVJYVbvemgpfqNye7LCO9XtTTnUI3PlejqrDSOO/9xXg
Bc9LJhpdpgi5yV6B1ZBKk9REKHiLYilFbiyeaHfrD/AVvHKBjynEjQ3YL8dE4d6BSZ0gpWbimi3f
QBhveSjghqDTRnRxoBiOGbmAkXmxhQtVQvCH0vJPEYYESqK+gFVE1kHOH9SU56AAv1/oZ1sjTOXX
h3BbMN9IKDvlTyMqE7tesGN2gMdkyxSYcxwVflY3tzWoy5WnnQczDYOWHWYMPBiZK2/YdY55nDiS
Uowb9Kq4nlHjPsl5ONYjeYWnhIRcMQPsx0undEsQcgt/I7sRxsaOJ7ZGZ4r8TMmr2yCQ7/M2PkoP
nTMIRZXNBciYMTj1rU/uBfDe2KOkOo8jXHatVpnXvXc/dvp5g9eMxNCzu05it7U+zQLXlInD1hiL
FGLhAcypxN2yPffIEjQ+SQRXd66L0zASmfGWmzWczguGfghWEGsA+CZ1OA/7lYWv1kMiZi2bs1ua
IF45rIGqWxz0cc5PswzIB7ntTml5CfTybRCdQT8iuyd31vUT4l/NGyJm7S3y6ARRKGQBYLqcic9b
xNYxQjYLsh62ns5dKG+RY9S3dcRlOtuwiZXbI3Q6Aflg8nVhLryVLevn+mNz9K0kpPgUNJphKWEY
m2Ev46PRdV8GiNNh9qxws4swoTi+T6rsAUFrpFp4sL5UiITGAKrHbAzV3Vzpk3HobqiLu6nq3i2M
IMd3D9zfrlcf4DLdwQ/bSdvtNZ/iaeh3gnlHpfGcte+SOrezrJ9D5b+AfZ4SV9tb3VTtLnLrvWvE
DfPVowbAnRYrf6x5GeHfViomDeCfspoJiPypf4Ft+l0u9N7zrMGvCkhiGPJGF7dzpAG0SLsXfHoR
Pn0VdeSiIs+va7M99JOLgx3TiCNhIRZRx24aTl7aAZ1GgThpshH+zOcgiCOL+RuYxoH07Amb9t5Z
472W8NImQGCp7yJI2R7gOoJAFNaL/bHonooGfmYfOhfNNLZhLMELQU+T1VtwXlnVPZaRnHKrTJsj
ishTNCf5BH/Xrxw/rsf1c3HNUwuYqCRwFbfaSZ21/VTEPmnUGihy8LejvOrqFMcjchN13k3rvQ4E
cK+mOXY+/7KqSlS5vWIxVjyCvgCDj9HfAkKQ8/vcyh+n6RYo3WGZt4PKmmiFzhHRcMJ+AfNd1+1O
NPN34Ds5+meELUN1FlMXASraPh1UtFhxvNJeAUOycNHRRV6NYY4sQ6pbtzvJZm32Lu7Lp/LgIIBR
gthSQuEFHD8M4K7M5upUOT7AKqYQ9fLHxw1+Lcyzee/j7qYNrw5lsPpZOON5Y0iXOpw94bbXaKgj
njp98ciFOBabrZIVvuZecXMRoyRw3xcQ3at3ZyvndTTltT+WmWeKOVlNt6SIoCD6UE9T7FYNMlV6
jqt18w9ibk+t0Zld5jUh3SRSZ3ZQRwstcpeXsB8UFGwKjBaEyJpJzrrdVf2HXlJnsILg+tYSwrNw
BMbk4EjgRUJApm9ABi9EAdZygaTJCN7iol9nSEKci5xBVe0bbBPZJIB6esCZfYOgf96KCR8JQyy2
ch8tFzug/Zlsy5MnxJS5jtXAuuSxazn4CajEGE7QZYw5X/pT3TeHjbuPged8Mh+pCkEtQgA+HG+5
QWyEP4rvlohFrhucVugPYvS+5qi6hJ5EFwwgStmWw+pHT+1I2DoWfFFXViSrrwcwbK+UDOXOBDSV
DjINDVANjvev385IEwQ4RuvUUX2AIuma/Vpo53HEDoCYOVIkLIIDXHkgQpbIee82Zz927WuPNBPo
sF9g/zJdNntabQ8omqk70yQkJBXW+XYXnSOsOKD3MYmPNQzaixA4CeglhOyRk2UKslZUPQynUNwP
DkCWGUhg7GuxhElLJSZbI7O5jJ4jU702XofUCBITMKxEAyl0LR7m1b+IqjwMev1wPKSvXGVRz0DA
D/j9w0Y6iEgHLLWL/DLC/eg30NO0l2iIzUcpfQeVEyHErbI/dYP5K1bFOuBIwkHuY/YBTeHN8OwV
ShI7B1Wx8xcFesqIO45UrReMF8nxgvNy/eh8tIr11YrA9giVIFBX70bR8iMMsTlRIcnAY9zaHknn
q3+BqFt9DIMuMZ5XJYxLSMVs7VJoMq8D4TCZBM9NVZ6dP1yQqx8ClxoCGwlvpCbPDLf2IK+uSecZ
dFqK3EEfADTVKX+/Xl0Wtg0v2OTi4ISsnCy6+jDb1ZHZqPMBhKfN1DZ86QUyimmGjJZ9Evrb07RF
r96lDw0+wnRFUcYZHbWrQTT5UEmbqxEEZumtdAbkVwG/J1bP7z3run05BBgHmXaTETaSHoqnIfAz
Br6q94tnAC93dYG1ACVwpLKMNHDUEdrY5OtYY4KIvWUuE9Ehe7rh8kPbtClr6oygIqGdkIltpwxZ
WJRUBuWHl8N+tO2YBVffq4W+kbYoXPGoAqwWWIcFx0l7bHR9j8zsrzJCQ980ZwgneTf6jwMAjQPM
2j8G6mQT4xAHS5jTOXxEWKXLQrXpk+d6Y+a04HVn5maI1meBIO+osskUdiKpBpEidnOqSnQDTqU+
wiHKZ6fd+duSw515E625IZocHIk31g4vwBsFqi4C8+1Kbm3gvRhYgQte1BsfmE9Kh/aeNOEdDbCP
RLmImqJzyrDEIPdDq1Kq8MSYVg1vhUaqb5VHE64fg1s9TVfDsUfFTaH6tIAsRi8OLS+zluqsrhCc
bLSrwENBwx6G7o9iwrO+VRQxROS/O3BVFXJKXURsSvXkISraLMnI24OU5KWT+gWeOOolMgiyP1Cv
gIfV3oilPQwev/cr7MqoC1rcaqXEbTAsuyJiuHQVjEPYqINW+uCO423LscQFR9mpW7dDOSPqOJdY
whDCxeiuRiyxEUR7UU/pNHnQhQOKRNToz+jVgg/BOOJDuJKiwFhSqoT0BUloVLxECy4pTphLCCMb
BF+dY1tNXvUcuzMW3FkuMIz5YYnVBUSC30Fb8CVa9zg6YCtZF5h0vtrHoltwnk/eCW3ABbe+jYNZ
3tLIvMyLf2MXuIoEaHjh4g3ow+GmC4hMF7Qa9GpNt1U0ZdHk/dTKPzfBbKFMqHb6JJBNe5gCD2Ow
5UvhvWro1ikTUx9PJDwzZtBaiu7ksjYnsmJYozDhWV3FiIljelC+j2UBcvqeVYU9Hb5sE7ZhM0m7
3aIwo2/3wXExZCaB1vVzAJvcbTDjtO8kRJ2EoowegrN9D5DYtPxUGfIw0vAk1+FmtRGWFG0Yi2xc
MDC4ctyH8IRIX337Vt5MgQ/ZaswRbozFEMa1mSQQ/ALhSgfmgmHIGoOPfZ0kOlxzRQKQccXyDOtf
eGlfMFE9Ead+KCTJcMjoxAGMhY0/7Us0um9VITOI2gfZ+RiwXefDSjct6+AIvBlveoRjPdjLjedN
7x09Z8j0YFOptos/yBNT9qKxdQpnx1mV3iv31Jr52DMQA424qmLzjnszCMl17B6YEr/For9gWUE/
Wy1GMeiab6uK1hfX8vetAylL6RSeNs+AYopak064JbEc+QtQWmw2ojXWWIjx3Z1JkIUlWy69Aj8M
jvtG2hZGLfTq2OP+IymuDaYukoVbIIXcNedqsMg/CvrUy36J59pRe9ftH6BS5Uxv28kpCnC/Gq2u
wmdEA0OXrUsFCjsWiv1yFdw2x7gBfJiu2Qdo7r3Vd2IyoKZEQTnkgePACtgMKnwQIYPcqOJQcKKP
cK3Opp7PenAlVixBTJvnBdsJApgEcEyODKUR62TmmHQ1BDSka5Hblk7KphnpZBCGJIgeVATCay6b
JcZejSEmwn+Yrsiiy4vvcg0fkGJzT/2muqzaVpwT9YoQbz++F8gd7jQArhjg38dUN0UCuXrdhzp6
Lnu7W0GoYqnevl38NOocQPUaZX6pt70HggHOGih62yj89hF5QubiDGWyuYwyQOiyUneCoiho60wJ
m8NL0bY0WbULXN/VO55iY9JlwBPRc/5hwgHuJ8DHlS7TS0jpd+BV19MXyQwyVXUuu/vZ5bgzjcMQ
G+iAg0zqES0CJMd+jTeJ2XkMSPHYwBhP5p54p3nwb9XQvhW2Pxayeq3YtwqbH4GQe+lPJ8MNYNbm
BIj6++qPtEPjo/w5aIygAYQM2WbHOhiPhhyDP9j5wTnz0Ww/VEy5v03PvYywG2McUNQiXHQssIiv
6Q3XYPtAsWBRQBO0QGrMNx6CMhOwX2OgCbsCJAca4fIW/jBmbiyTofTSs/EOwcjb0PdSt67wToT9
3Rhep4lOP1pSzvmsgvBiRjVjlZL6FCtW83CJ9jYIe5t5I7429N2u22BGWBcTw9r3oByHtJE4gXXw
hZubqmbRd851ucyyQG8Ypjx04IZGyAJHCiYhJTvV62fEcrEkBafe/o/E9MC8MI2u+z8ms1z3FdUR
8qQRevS2w2ILjVe4b5ELpQV2loxT6kNxY5XOK2MSz4d3oOrnSS5o8GGlj+5p7ucbDLspVsCc6yJ8
Jz4qJPEuQKtTnFFHjg8TFO2lGPq069HzNCyDMJnwcD2ho8zdxRxLEZ5oF7xEWKOli49m2XKPjk+d
E32QsM4xHIAkBM6dbINfxDVuAEboPTYm5sFkL4ifgsvve0TK2XoGH447Wiiyd7FVKcW0cyq4OiwW
U557dfqbCT4sucEet8RW3o7zde/5bbyN87Pv6v7/CwUbua/Qhdb8fwcR/9Of9/pL4u2Pn/J3LRt/
wyJEnowFyBTjjyT5kKX/jiNG2MwfASzE30bA10Aq/kvL9rFW3IPQ7UM7JD7QxH9q2diPjHMYK74Y
CxA6uH7pHwm/fwsqYkfp3///f+7tRH7ur1I2IESKnZ34/YA+YvXVv0ddhTTSwc4NlrRNQbNJse60
bS156rlS93DdXORFzJiuntb3qlWXzvNfwzr0TsYuGkVK48mETXNbVoJCQ6D8XITumz/pH1j8BQxX
E+6GNijTyGNXIQH7DrFSYn3hbVtmUVEEu8ZVHy5d611Ph0/OATFHRY1oVFPcUlWWmKoU0iaD69/i
pfcgKjZInFM6ZC72BCH/4f5g34PIUUYH7NrybH2AzDgnlVqi82IVzjFjBpqBDgTNPxvoLs6G9Qt6
stAY/g95Z5IcubJt1xHhmaN2dKMuWEQwSCbJDoxMMlE4HHXd05g0BJnmpYXUe5K+JJPsd6XOtXvz
GpNkRMD9nLP3XmeZdwW98ZtGlfR/PX1wd8xrv8yfgx73xgBVZOfG7q7vrOJmOnH7W4SFPqSDYez1
ZHyQfStguTAeSSInfpT2clyZIjM3c0p4xrLm79GISfJMeX3uo/CsqkEwCRhwaY/TU8kNwPlagnms
hy9gIoxVltgOITMKzth2zmNeFJuKYTncLLs+1JLofzGV4pc2ES4nFXVfLpafjelm5zRQw05O6NwN
qmHOq74Ks/bipb7H1Zv9aU13Rt9HIijM7KPuZm4ns54fKj3cjMS4KsMYmFNGeNj9/AgPUzGbZSq+
EPsOSAsZdeZ0sp3JfVJ0iWSjILiUfUwVE/buXQSxZavtft5mVnAuyubLK0d/I1RqHCHHjtvWaYIH
4tZUNpb/MCkz2indpoe2IZeD49HveJ+tYgvRg9Gb483XoPXlY922TOXVrK5R4bwm2VIDgwvxz36g
KBeU3+Na6BiqTqVf/spIn26DLklouEPgS2nLbFsF5rQx2tIGy5HizO+LbF039NWyGeVhwCZ3lm3S
rKWXZI+xnXwM9hSQM5cX5gNbf4ycdVv619gNcP7V+Q2jVHQcStvf9sCd9m5EvrJhWLGp+irZ50n0
U4Ea3E3sJaVucPyd2XL/WJLQYVlU024yve9cYIxrCU6to5SwaUJoek1/scu6mErJ9hBasFBhCCid
p5DJ1Yfw2oycvx9MNCVY/xsU8pVPMG5TkR8qM+i9onrjYaipkbufiRDE2SmnF2hnoFWQ4Wl7HDMB
udb86vgvLPxAU6KYH3cVzcZwnLzcYnRL9w5HocHElOhDNLnFa9FVNzVEJ6fpvijIN66Sj7Eq9MkW
OECmgWeEaMYXBrnoneDdLxG7x37u2m0QNw91BXLRpt7z6A1tQCh28QxeBFOK511Qi+UqrvxrJ+tP
v0BdqPrApWgKxmOpHQ8I3wwKRjlrK6fv8AycRQaz6b0JS2gdthHmwRKx3FpGAwDEupcWpMVZKJpT
XQBjsTTOmL5yHysxVTfh1slhiAj4prZhv1h+o7f+0hDr3row0Im2Dda8Ve8V7jrBusVkj1pNJvW9
52F7zkEO0kvl1S/U4v7RmKx8HyXz98w83QjTh1BiFUZ6EltyfGJTJIa9bbFfEVBch8ACGsZ8mlIO
BRs3nax/wnz6ntrBZxAFhlTo+VMwX9qNabEEAJtdE5nIHMlIqNO4hlm58e2hf4+0aM+ghy9J1jAh
OisqL8vp76M+OXPAfjnM/veDmp+LoL80+RxtWgY/TlAwAx9gWbZYZcKq2akJ2YRw6PCizJrRRjj4
4fsESGIL2vVtRtI6aK+hR8bnuR3hDf4Q3LxlMz/q7KYNvpAarhAfcQzVBFim9ArVJdj3WVw+jGaa
7So+bitVRt2wh/0omXnCH+v79MSs0zt5HGGHNDFJ+CSjxV0irYesxhpt+vF0Bk/Ec17EBFr7PHFB
EnAsEhaEZXSwQ2fVjkN+0ta4qYyXgkk88VkyFyPMGZsuUoxTtZ5qWvB6Bh1HKAfjnoEpblX3MtzV
TlkeA2eoGfup7laT0G7J1oVSfuSB7v7ADeJJm8p7Oxnfhq7iQR2M4drPNPpRI9ANk/xBWc5LVusn
OJhYCgeMXO18Z6P6+l4AAtvrH6uGU0nYyQ3DCXrZnAV8e58Lwgimg1Phcgk0EbKFymZBQmq8b20/
SXmUXcr0oiiKHcODxYTjYWEsk/LDCUIHf0o5lM+50d7PzvRYWD+1eArd7pQ5R+zfpbuewgk3ht+N
h6bnTZ9C5knB6L35vfeWKXp6IBabUsR7d/KwLU/BoS5CverM7jYghRh6hnoJfnZw5gdRhO07Ptlg
LXNeR1v39/5QIrzaw82PPL2aA/WIjrRv/fxU9ymeWzxXZLNjL1HnaezuDRdd06gTTNL2scoYsZdt
CR80MM+t7eR7ozYN4GfZyR8HwHIZLVHl+pt8xhaH5uet6/I9rWP7wpAXZpDF6GI12fNmhoqXIXhy
ojrpgytxwAY6znZ5G4OwbT3+PDgDTCX15lnmelTxdK3NgYBZHnj4oOOdycdBaavY5463cxtz7TZt
8hCkxzKbgWR5R7PX6HJJLG+mdqDyqLnYteBGVuyMTp8tZUdHABTh1lB9vbadS2Jf+jCjQZDrNG2y
Pek7cqma9P3NSzvnbhT2w9APG3Ky74A8t1jRCRoRiU5WVTZ+WvMfx+DXKLGQ4vCu+EdhYBcdqmgT
WIvden6XOqTiki4031l8QXs9yDF4JQWOzTbK6zuMxSfCxmeqj584WTA6Qf0D3RopQxOw7HLTvRhl
1G/5wbfVmF6KQj36jeTzTqdsHtK03qpU3RdJakB6pODK0wKlH7VnGULLvS2ybGeYFc+HUeMu9af2
y8PR9+pzZRJRU/T1RTSeyTe4T23u9OtWlfk+l91vDrpN6LZPNdHY1Uw7QqeWl2s7ZjAfymi8rxNz
VUj/QnlSMuaa06tbd8/aLPfxTAwC8KdnvFVo5PvZa75g29O5Mchmk/bWSJAD2EH2RuuKEI/mtXES
/HSi8Z0HUtk32WTbOSe4lprk8nN083VXpGf6JjhEZhdEG+12yH5dJs8yjeeLNHg+6wCokcjGc2VD
5+KOpzFundY+694AdhiOCzRAoKHUnpGvp4CwWhH1xofT1/Cg3OEi5uYPcZjwhAFQrKvaDM8epeni
J7SQK6zS/+Xgo9rRpHmH5Xrbmukif1eZSbPtRU6+oU2+RknSvDmqv8vj4dI4mXmJNcoyUnCwM5JC
HFoPnH5gOTcHHtWwGlzf2jimrz+DqHI2hutP341fxC+yJbjWxjOnqWWP7oNMSAc4pcxfMRuj88a5
vJPwdrZZPPHoRK43vol6Tqb94HvDsTJN66nLc/NO2Zk6gMydnno0IjR+cnmVyhkyTGl3UMqZdgAN
47s2iLx9bIFNatraWhWaoEPb27eoCc9wqv6Qgp63JAh0ijIMlAmx23odIzM9B4I5pDaHEseCnxza
HMgx2cWHzJ9/dE250JfPOvIKGMbgWTkmbePRT+35gWhFfR9yqh7diSxCT+rrIFqdfZYRuoqCzrBK
szw7DUbd76DLYSWBFTp6g/POIMPeyMroH6iXrHVud/ZnNVrV3k2z8fJ3vNPXTnQNh6Y6JXXh7Pp+
hoo8Ggx2YsANO9N2u3OQGPhSlVntfNk3m9nszXu3w/0/NpVa4/DP8ZP3gtlEbv2J6zzeYmgtXgJi
NOvaHPWtmevgV5cWKCWTP2L7Bq40xMFzBZ5g78h+2Loho3cSIOFPhmKIaYjsppmGd3lrBxdXT/aH
63fPhfY4LjUTJXTOIV+PpbgYbkhjxJmDMhXtRh25z8PMaRw2yWdv4D2eAm9v9c51ziMozd1ivUlt
DIhJXO/toEDC1yG1SeW/k2zRzElQjOgfTHhcJtHXXn+NNdIvtTAwyhxoimxhiycgOVZg/9BMMtLM
XpX3e8uenYMaKFoIJg3mZmIY/wxHQ96LUWSnOJjjTQ7W85TP3mKHqf0VnzjrecwSHJHuyHcJrKne
0UzbZ7OusgcYg+J+BETxOo9ufJjm7EpSh0sxm8V81HIw9/D/naeOwm4zFwqxaaIlVWH7USXmvMPR
bz+Vk4CwFUUGLxGrFXAnA7wd5CmMKYQa4uiUKCG1S9/BjV4OrQ6X7MYmjb+OhZhOVVDd2rgGbRc5
Ha6X/Iti7zdBAdIyAApEOgJdnCj/tcebG1b4N73ItLd2UI57p6vZeNB64aUuveTQS1VdHI4x7C6W
82Bg92AKrJPN6GX1HroT3Bd7KDacW8wHxVzgJhgVRnjN3ove+4q9hsiRJTC1e467ZlFPdPDDKD4M
Hs11Lq1HaAbVHprXK9NZJC/fgHdhiE9hdqDqpPvLG9uMm1Y8T2n8ImYrvbd15t9LyzA3NPDOxqvs
dwI6lAiVgVjS47sCOq02Rt4AwIhd74rb+8GOKqp7zxtopbL5zq9sf1dKCaBjml9i5g6Kc3IN1UTt
Em/ENzynnEI5xo+0zJkme4mP95N4k2+FajuIyb6RTHz5O875fz9BC8Lr/za4+jdLmv+XiRVf/k9G
k/0P02IOiFeS5aouRpD/NrFiKaEbWEICWjLZ3L4stPiX+9L+B1OkAG6Z4CPxX7/on+5LFogLsvg4
JgnfLotm/p3uS/N/ztDSCBPFtVwhIUaZxHP/7cjKEBZg7WmEeUHkg+lObzOKMFPvQTBjwuqdoDFk
SfcE3dW9BwlqHsc5HVc29hE6ZJq6YECd7FER1yYe04HZd3dOClC+vo7ok8Ig3/a9KG7KHfwd1xPQ
6MZ/dnDwECW0zLdGZeWltVznfa5h/ueNEVJLhNM3f/4UVsK+zxNrXMsaM08uuL8wATGn0H6HZ2Ts
j5i2nc9gdpia6eB36ZnUbk01PyWW3X1mZPzwggfRnbCWQKUwC+6KAjtYHM3PpF+MX1PV+J9j57Yv
RT+9NhPZV48ac1d7sNzTkcM0RA7jSR7CWwZOn0xTUm2myGkeRIBA2ch6PBhIOk/EYxnrx+3w7JVB
um59FCpwUOh5oqij+9RRCewD6n4cVeLD6n2MenocT53OjR2BUZq9uvE3Kja7T5g87kUqfKRUg78r
pZq7hnbwoPxyAOYSl+bjYEUDUaF8PnVz0wUrD5fieehCUOaikN51YCXGyq8N5CvJqXw0Zk/BTC9y
/zhbebtWbpScZrhQx6mcy5d81NhLTMjPdmN2TL7z7K3Oq/bdHiW5skaRx3GY9ATtbJxdnY6X3Jrd
szaapVhgQORCOwUPMPLtyypfe2JwTwL4Ludimp/pKAvkr7Lfae0/l2Hykc3YRvPJBtQSKnVfW018
yDLYgGHqTCdHT4e4ZUIUOm2wrSt6OBsp+YEf871ZAozIny/0u8lGTs07n5zkoR3kW+zk+c2eloVF
MaZC16zwl+NJuoqG20nSha59A8AmDZZxNs300vRW8dUN8fxgFv2bXbXppuVXRK4CJg+IGVz9ABGJ
tBC8idkjbuk5ZbomdeqD5xj8QxMuBncViZs5QxBOxrH67coAPcoxWYGxIBnA0ffP8DuZchJkJJGQ
OSRIHP/BClPzTk+KxQ1d5xKhpWFUTSpO02RajwoUjrMChTxcM2fI3vqsTdpTosu0W5VmjzqoHCAV
RpovCTfzfkj6d5Ul1srT5bDTsTTvfB284d06YttzsFVDBJuG70lZhNSCep1AHXrnUxm/coYxf1Zt
eo97lpBundmbUmnxXgUk7rwJ9GlVKbFPrUw9xrWTMEaYLeQj6C4Fc1P+b+C8mXYcbFptID866my1
+QvDVX2EIv3RxVZxn6VucZubqfo16wy0cSPVJql08VihL75JEvUpxkO2LECqimihyWvcRT0sktZK
mYtUACtQef2HAtDOM3Ue6n4m+pNCol1Jcxg/XcYteztk0cRsO/jgOlCeQxXApUr6586boz35ivFc
Gi08Ote0boNondvsN8USnSq4X3F4gzPDNMX0SRgrUFDdKaX3YSIZ2necogPi+ZQ8V36vfxV9FV9L
L/N3uQkAbmV0ubUZKiv4QvlKwRSVw9ZhXwITaK8rsUT48W0yJ7ej1WidS2Ysc4KINFtTdeOvLHEB
R3dTW+MhG7pdPbQ8rk2abwcMPru6c8V55rQBpOS7UEWGunsztK0BquJI1yLFUj7HQh+LqvXucGrF
5LR1vSc9+UlYk9C1Pear0cBfDcxWPcMUiQGF2N5H22JbZOyTnPLIKc6GQNOte/LtqXa6jT1Zxo5j
BK8l3r4szddiIGDcla9Ry4YErS95il2hJkj+0BWyPlAz44wvo/lLhz1GrtJN7mPlN9suKZoT3mDS
adiU31yW5awrLXuq4cl3P0UO7SBK4vEqi4wSPZh4+8iGPUI9OhSNvHaVT2+UQLi3iOrp4Bcd8aOC
6A8BPu3HXVD64O6Qh5lgEj70GOfi3tXdY5X6LbHsgll5YjVPSFckD00188b5rvlV1njabWJjd2B7
kpDIDm5aQsDuuiXh9IXzWO9KG7CClINit0BV7AjdW2sLm6bFzOkwVD3KL6h4Sk3mipPWr+wXsxBm
nWkVmSX3YDP92DFyA14xYDN6RMaOiAazCPzIA0yyKx/9aznobO3xFp1bo+IcZdRwoAe7MRaC2VC0
zVcUWvoYiTK5g+qVbFSinxKCpNzbszhJiXpet5G85HYSvUA8xogzurK52cwTv2277N87Fr2tw2g0
H0L4QPgOWUr0WYreeGFnrzqJuC3XldPbu6Gb22ueefCGg6a+dk2oXthyoo4mvkZMPFNwx2V+obZu
LwMDGiyVMMyM1pv3Ta8Ytknvo6hZsIQmn24gwneAiPL+Be6exZ6EMev2fh/9pp4XQPaT4jXBs1zT
/p+iwrNOXTF6mwGm6UeQ0Q06PcyrMBX5tsV7f7HH0rwH8scRVI5v5Ej11Tft9CRG62JlQ3TgiZmo
SsryifTcTwgQIF3bugy+lcyaR2XmxrHHYcXATrRfapxo24dpvGWtCF9jb9T0P+6DlQBay320YpAG
ZPoNiViQR/qG/QHvptUyJjQZ5VBvf8SQSD7qvnR+chmk+8nnlULPm5gQ290+6oeGls9y1mqcmQUu
5rncr/Uatz4fdJyTG1/Rj03oMWvMCJ8BKws2hareOSST1y6if3WEfLELWD8+w6rjmOGEKG2TaXdb
1ie2PNl7HAXvPjkEchBCXBJjcn6GFJMbR514nQasdkU5M7BIwz/MyeutbYUwvwvTwwqaMRqRMT5n
bd2ahjwhq2wqkG2Z2nVLr51lWXjfC9mQjwAY7Bdg4EywR6c0KY4NtC7IiK69GrzpK5culteQD5KY
yYuCMOqYyw1d/GmHsbntQgupAqm8hd5mrhvhtE+zWWyHqarvTJUnN4PsL9Csje1+TK4hYF0aqzR1
NlUi79KEQHvHehUTg+GtivUbfwpgoWnzYxs1zgnqi2De17g7keNnX8UwN3a8Yb9JrNU7B2ss32kJ
IbiOz2IGnj1m2WLuPlnJpMaVGZosgNFiWIvMvwYsDdtBgByPwL4Prk/vuh4joHXSj5m/+H41nZHw
8IZCh9/K2XuKmY9yqoTfsEZJKznem9P6xgE7GbtHCgwisWnrLSYO69jE3hs27QGsIWIXdgQ0QTe2
3JVg4QF5QNgbJPmBT2h1kb7zTE9a/a5aPynW/UAokv1ZxX1ZtHobuV0P+iwUj+FQlIg4k74zZ44p
9qJFv2qDoqaqZ3liH6BVruKOnSVpWRV/2KWmtiUD9gcvMVziIqnYmX38ATPxdxwpvc0FBBJD1q8j
Ts5frBp0aZdZs6UQOLre6XyEVP8WzmW5syMz/B3YFnGp2q4YHzpR9Yf1MPDcLKZeOX8vsetehHdV
MX4Xbi6OcWTKC72OOmcuEgLenv6qTE0mZOzGbyJh3raEQbC2fSjKrJ6IRmQEVf7ua1N8hL56QZ1N
HhouOfLfMWPLBTQZyDk/NRinNlmXPM6+qQHnV+74p6mD8UwXk921fYPUkc7wwDGKB/ZToXhPWFCm
WFKBXqh1wXgzQTDrRPNZLNIiRIJv1PBpxy46czViXyKSiRRZ5VW2Lhd5Ui865UAKSpbUqs4iYs7M
/KF6BT5VABInCOgbRl4I+rl7dZDF1w3PXzX7W6IgRMKAUuYBn5DEctOtGNpuDbayOxPMlMSyvGgd
WcFH4Fj3YpFdRckeJ7eEc6gWUVbMvg1bZtFrzQFv/ErGxEOMcqH4MVDxz+lfqTdG9M3cXF2bRQeW
iyJMDnC+zlnoLh6gAtzLIh2zb0h9swORqMwiMYdRggnQXMTnvIryNfMQjmNREkJpMXFqetjnYtGu
oy6+DUk+bCueg1+SAfCqXgTvhNeUmxD9JS2wKKeLOB6UFC/dopkbOc5rvzDzp86ZzZ3AuO0vynsN
UvfSFvoce7P+Cn0SN4HscPKUBvmfhO5uMyySPjZA5xwvMr8RCGaxi/SPGzQ/6254soay3ln+0H63
cFSgBrjls//XWgBex9pZLo4ht6wwt4VRe3C0wUNlTc3v7q9LQRoV+2g0STOK9Mo/5k5nESzruqvE
6eD8jfgs5ocxH0Fftos5IhpYtAMTRPt33mKeEHOVHrvOjHfukLyDcRHPo8ZwljSEsIQbllt38WJA
OrAfUZX0Q4Bbg52TuC5RO/Yj2BHeSH2bi+6TixIiUxnjjqbqTkT1VbfueIDYFK0mBr98PuSwMclW
70tjFBfrb/k8FFAnInf4qdpAvQZ4/g7EyPVdNlD7rlIRdOcQUsiPQb0CFAs1rm1DMmxxWW+aXLgb
wx6HUzrYcHtzkRDwoJxtRRSddeG2X3Ddjlk/n7tOPspKvSYJv3o+J8Uf31Z4WwvDfFGY77+zkFSc
kZfeTdis4zOSRdoG68y2MICpe+AYZDn8yW32witv0rGH8+zkxR6H2sT6wdw58xrhhZ5dh0E9C1IW
4PC4tdhgAsaAdQLwWPDq0lDWNEWBWQZ7qxvTV7beYCVs5o4LatTlI0staYIL2LdsMCDBXKnoj7SR
YvRIvSNB0ty1hfKe6l6Mj1mOcYUiu6A3qynJ09COCeVE8Xi2CCNumPRme5Y5ERv3csnXYPWbgOU+
pFQp+BG6Mjo2hbDv0ib/zMasujcNMR7Gtlf7WXJjJUup3qmm2XI42c/jABdBl4ZDOCXv7lrVDXhE
w6uTxQjZnUwOgmw2BltB5147jFWZOsGKSjBMCIosoKnBN082BgXpk9hug3rLOZCfzM5srpXwcwKt
XmmtUwhh2zYY5X2LXHzHM95uXcvw90GdudtWeeWhs8EWdHbobTGpkmuyRPY7xO4J2KPwTxjAwPWx
veSReC/G25mBT4WsSNIL9gjrQQ0A0U2/dUZmwGu7dS+AJSPKeC/djkYSHbSlhkcvCuQOaRVXhSRg
0WT4FuK4B4hQGHbGCiR+/6nGRwFfjL2ozmwdGkqbC6upgmtkzXcsuep3XcayiXkySUKyKhSGGUwI
NsBZxOUiuDzsdBX7rC1tbNIMJ5LZGR5AqD5aRvcMmMO54/Kfdhyi3pYNRfIikCDWA17ctRiLmt2Z
ES+2MQ/gbzNjxChCjM8x+/pPxK0CQtGucYJ3y/XfnluFBuvPKsfzEqEAR81NeYb8oaRkrVndV/uh
cvhMsGtmr/352W5kRUAHOLg119YxZN0guDmaVRzi/pEcVngYDfeVnWnWy2gnxA+mjvVg+HX4FCJS
uC76LAH834WQzrGorfoQ1A1skQVZR6wkiVcjUM5eAYMMaTyPrID0DjoR5UIe8B46YuOnriuKB6YE
8ZMzc9/yAiaSVUnMBbCIpF9OmVwYZO5L1ABWKeRI8kLV933XClynE5xNAsXruFosIONIgFDboO2w
bwTeOh16dUxskBVVMdvPFYvXjlhN5VZOk3dVpAE/W6kMInyQk5fXS5sUmUzw07TLAV8kw1M8GRn2
5y5ttxl4BKpJBzy0WTwXRR2/kwG1V10GRSKvIyaKqG1PsbTKa15XmIrd+I3fQz1BJLKOZDkMOnEP
VaCu2BPZdXG6MpqQe6ppXnDfYQ/RtvvLyrtX3xzfsWEtA8HmWaRm+dhkU8XIohTXsK+4WLUd7uao
fazMZGApmBisD+214WHQSbeAZViTt/wKPht194WVlhc1GY8GXfoz25I+sTbn9er/k5m7G+DL/D+b
Rf/zf/hP//F7VsnP/2arAl/8z4m7+IfHXJ2/LvBIHLv+f9/tLv8hCFdSsJgQDGitmdL/a+KOETRg
twV0BHyilrBxdv5r4i7+wUUDQDfwfXdZsvDvmrh7yzf5t7gDpsKmg+3U9xx86zY/+P+47MViXxnU
lclbJ1X3e+g06b0gqamjuRxkLgHvF9yMAym+liyMZC0AJfSknU82pohdj1kUIjJWNamdXRENxpef
eMXT4CbuetZVCuvNxLFDQpnz0p5mxOvBIlrH89857taqiKpymlIkBe5Z4X9mFJjKO7gbsHkyQz1V
o+Kbm1AEtt04JBSiY3MqOxYflJ3dZbtxHA3E6HDEAWQOx0yhsvJjcHhOYXbShHx/ECIbVoPE5kan
BKhJx2CiTxhJfDVez2xtlCXhCUfUh9mI/Z8uDP8agaJj7IFdJzbTM6gCdbww8P+M8x9WBNknCGzc
LpbXbUQM76XEY4pG7kxfI0yqtLY/QP8wAw5bTCGOfWD9Jf23/iy6/qcXjrp3THlQcbUZ52DEFxGV
2+x3WX01UXoORwMakOejD1vshXL0sQ8/ILvsejma2GPFE6nAaW8bdfaga9vfFE3QHwyrijBWoSjY
JpIm8KTx3NfDiH0SdGcZ1/o1ZsH8W42s90SMPdsyejO2UHswNdZlcDBj/OMdCxsQ4sj3GwYCMUso
m0cKhfilTWGNshKUdQzSetIWBgVtmddsuQUmrgOnS41DbSvJljuPBjRpv+ouic/5cpHUdVW/59wt
YlTeflyum6hHeLeWK6jB5/AzZ92NyTMz8eWi6pYrix1gZ3O5xMyyq8+F57Dfb7ni5HLZ1aXLvccm
GlbZLJehpDA+jX8vyD5hhM8yrXvAEvowYvzdwTJy7mzu1iS1HtPlsiVHmq9xQbBjbbmKfRXmx0aZ
3M/jclVHFRs9mHoHm5DCEchSPOCLme/C5ZLHpuNc8uXiT1rCQuNSDJipGLbp3wohSFxxD36NhU3J
0lsM4AM9mQY70iww4v8WGmyr2lZL8VG3/sX9W4/U+dRvo7I3tsZSriRjQXpvKWHkUsx4CSsbM5ZL
bvql1DGWoscqi9+Ab5c6KCQ/2y/FEYkxdqwuBRM2P7kPEwJ03VJOdUth1c+h3GZ/q60kM0mKLSVY
Grj5CRZGvdWmQ0ezlGrFUrTBVoZUVHAasIg34NWluGOFWXI0l4IvXEq/gbuX+Gl4ddXy+w8sccyX
UtF0x2TrLOVjqHWzrdhDcO7p11kAQJlp/S04Z7+8zz312S7FaLyUpbZswFDNS7FK+z6RdqWAnfkI
rNl0kO01k0jGlBS66m/NC86UPR9OzVGAwjWum6U8HjXgxWApmYmBta/DUkuHBLm3mEgnQo1ea+4i
1XJ+2EspDr0k2Mu/9bkX0mbB4V+Kd/q+cRulS0lfp056zpdiH+lr2iSl9u40ds1nPnwRzfnSKXCs
fvsEs7+jlBbCXJqJ2pDuTS0NhgIv9J21k/kil/ajWBqRqZLeXRMnry09CiFPBJyq/eqWFmZamhl/
aWt606iOkUOrA5YNmOnf/idbWqFOlQ+RSXNk/G2THN1jhlt6p2Jpo8oSCTBpB/UKt+EnLoWaiT6i
W1RLCwZAyt6HS1s2Lw2aYzYoYjqeDindW7G0cVmZXkuIerek5UmuMfTrRCbEHuX8VrIX62mUwGMs
YgC6nd7Ai0AzZJEZUhFZARSRcNUv+YFJ1vJqmWK+ZkvKwOxGcWOViL5KOGgeQ38hiUinycHIsJP2
gWp3uvPe+tSs9nm4BE1Juv6I2sELn+HafcU5oK6zXw+PLHauWGeB9zgWPWHdhEfWBx2CJZoNv6gk
6Rd3bvNm1NK680c7WzPk0beozhEXiYkV/Ise9G0U7KdWDVkG7TRincIHP8nGMrazKF0OiqW+C0R6
DzYdjB5mxq2A8s/nfFEBUnZ3poER3cZhGq6OmwN1jo3yQLNlHgmHPDUNVEKZSc4ApYvDyOHMcxw8
wl/Q2DZG5hz0PNEBjg5pHXKHRBMnv38KeXmehIhuzOzjQ+mmDtC2BdEMKeWQsovtEKSTvGqrS3dO
VudbEqINuUjnicm4wETDqCMPCWWtKyniddLZ0RPvYrFuuMqex6qHJ43J1OjSX66F2dDsbYVQLK+Q
OIZ1KRb1hN6Xk5ltkxwFsD8AOVbHSaTimSg7xaqshneOvfSYwdO49Co0PrWD+wcnT7aNfPGdJdM7
Yfdw7xm9/1WETX4txj8OxKH7IWVnRuLVzwlrIlbs1DG2cT5Vv9kVBHt9LueVb1XAjQrFVi8V9m9W
kqOzsELwrht6b8vSEkjVhJoPocJ15LPy/M5Q1ivbROq9tnPvClHVeg1BNVzcBACJaScOgxqcvbKF
flKhALynTTBcpWK7BGKLAxN2creBMtVxNPKX2AUtpobmF/sfWI1Ref4RTDN7V2s/e2kHB4xcEvwX
8s5kOXIku6L/orVQhskxLLSJeeAQDJLJJDcwMpnE4JgnB/D1Os7qbrXaJJl63Zsyq8rkUGQE/Pm7
957rLVcmahp/lgVEYzFHN3TNG1z8Whj1lt3d1HkOTNCmUuI2CM2zizO7it7yosAuB45Y0Bgloh9u
JNVdlsQlMRQ8lq0zmfw4UAuUhT2KWl7iZjF+/hB9hNYebur+FJDpNpX/xIZLvlkyVPd90hS7Mbam
n5KvQwgmSbaSS8bKM6p+ly6msSUf8jlbPLiD1A5PI4cYRQn08MzkxmvFsMB95LerKPGGi4U1rCpA
8Sn74IjJvE/mwuEzKAAmbPZfxTy+xRp/OWL8gUFbRGwSaeAYsiC4zfuMq1yL4/7ZzmAJkE+jEiLK
F4wZJi3SZy7c5qeRsh4r2QW/VOY8QZioxmOhoRsZG+U1L7wU2BuhklWRtupBhED0Si/KXpTfxC/a
o7ShdiT+klWk1h6y7mM4Zt6RitLglsPbuloByLc49TuxTpyAPaHToT7xQw1XIaGgHfWmP2gCZAOI
NelOJbleEbiZd2j4Ka5SIKU7x6971E3b8c9l3g0np/b7Dn1/BjE9u/6mTWplr/Bn4eVMim6DndLc
jEYV3LstTaqryV9IWGYmkgHlewczTMADxLwtB+kN+6TC/1YjBx+SGamFByHlmrTTXHnDk1rsqVXh
Oy+Phssk0nNvrePu1fHy7BwMmBAVr0yIO+ValdAf7NKkEHyUpFY7/3OCpL0OzML85YOBeSKoFG7T
NJ35FdPxWQRU4Sifb5BJrT8NHltUg+027l+cFRbolpfYxWicjKeyejBsFOhiOtH1slp8f9qOlng3
cFnv3IRZMwnp7pwkNjSvcbMHt5fmncm9hjqqRZXbYEpIAdculKqypgk7YvzuYGGEHXdwZi4dgZ9o
OpWQnSUhdv6RxA8OVczcFIbKujWGuuD+0IHM9hL8xaumDs1dy5b2nPq1OA6uw7P0X+HOamLx03aq
//vOejN8/P7fGH188F/urO4fSCcm+UTT9R3Psf92Z7WtPzwLKSo0A19Q72v9XZOf/QcLvMCBSW5b
PtlH/ui/7qw2jZsWN+DvbgbsbP9ErtHXV+b/dmflJMFrxjcHedThNqwRfr/er2kZd//xb9a/Mzh2
iNQpJKSOR6bJ+hurxWzhIcqK6Mb2BQ+zJlAJz5eGqAOi2aLbyFoq1HmLw7C3pC13fh8bj60Y3Q9u
vUm9iwDwiA1rV1YlrtVcaW4jKFSiUBZOx6a27rgo8VXXXkDIvR+6bhVQ4Lrv6+ktl6ABo0X37SmW
USKUKSvbkCx6H3z1uf+7q+3qENT0HOUdF5leRLcocuznQmzpfVf+iOq0eHLn/HMOw3pNa8NlEsBq
28B8EGY4b3Nan1HHE7I0WZQjD9sMdZl/9WihguqNGtmAFR9CX3Hedep9AoqJJyO7sUoAXlG9lPi2
m3A9YmLaEYxB5i2hpVDTeR95eLiIyBTQ3dpX1VSXQoEYNOFZfaET4l2K0hCmzgzXwh65N9HuYKOX
sJMmqLHQ0mfm3Nv9QG0jK5puZBnmCJ1ZdJJ+1nfbpcDyMzZ4xCZiz8+xqUknnqycFyuennIRfg04
n7cFTBocBLj+WlCI26jobi3ZvQ2TVd3Cv5vXJsCGDVW5ar040+sCwWfPc+SoHx54x3kg1x3uLldl
/poR099MXYZmL4Q6Jk6nD/s7NKpsk05w9GhIBP9hpY9qAIgU1dVnzEOFXgf/WfoIuPFYsZZl/7ar
KwPjt4n9ZJxs3c8AEJKVxxb6IBffNoF/A/AncsS14ka3ltSab6JAXlplOzvfT3CxTbF4hqn7qWz1
ijS9UyOWXuImlbfAy4KNF/iAe4MPj+jFxjdxINgtOSeu9ThlHTVt6WiQO0qhPnO7Z49M+HVJZLIe
p9rFZZLRMhTYjAhlI5BLwnvfKJLDkslra8uKmTI2b9ndTvvaA1uRBcmPTI6/igmIAYytG3rddxOe
/f7GbgakqZYLnz+meEOC1H31RpPrK40lTGX+b6MSd55HdUPeQVdfvPq1c8AbmBJ63hDW4blUU7PG
dae5lrjQx8ott2C20t3Y6dgd7pdVFpIu88xlYXFrP3H/ILEG5G9V9LXcyMzRLxgWPf4ykn4b5mQz
hQxcEQuadcu6Y4N3K7wuIT5CciwkwkrbJDDFKTLiXnibrLC4iwdk+6VkKVvhnltj7ngDYt7S/FQN
94lf9Rcn6ojrLSq+qDpZdhl3uUPsjiEIan5/BYDxtVHBESHN99axzDrmQfMuiSmsQoNr5BSQo2Kq
7Q5joZx1VVRy6w/iZyiURHDrGEsl3o8BAXZbB42NwYRGLG4t7q2bkJkIas5rUjTg/R24Y5mw/K3t
QxXycw3u9Kk68+mZp6hPOw6HZRs7SfUsZnAhKijx7MU0Kg4MjAceRvdmbtLeZ4qOByKrLiHJp8zY
woh1yeJJ2fiwiw6EBItAtAIdXpKpfMlZYQBGyOJ1r+Bt9B4uvcwl5OjX9HmHZhvc+lbtIDH3cIKG
xbzgvnUQrxeJgNxZW8/xxAZbKp8gCdE6i9zetybxI4z17q8iNqlxDCy5j2cnfhhHfR9htonXTgQS
lXJLXIwBzfOJaWQ3fTrwLUw5+xgx5AcDn+ZW5os6JW177T3DuaeLYdgtta12C4cXkpbZHSm0sPcN
RoWt0YDAGAMug22M2bWaXQoOElkQ27SehRm/eXlAyV63WOvaKuXRbnwUk66ZqXfJFraK2hvbaGNI
SLqonbERdKKrTx4bfKZ762dDRhjrxaBuzXoi+AcaeE8QSexafDebKfL7dc77a40iQrsBcyZWsVie
bDUcwTNXG7om+c57+3NqZLuPjFDuYAXKDY9ocbagsm2nesF4snS/LGglBNKCIj6FXlQ9+E4z7psO
TZrrQHxnOFn2iI80fGn6il2Boy19ZZx9x0b4X+/KkC4GrH9ZTSvAiiaqcDVNLjVEyeDd00tbvCgs
g963edAs7RtGvBp3gPYWRo2HnS3QjkN6MvsVKxKXxa02JKoucR+VdimGBpHmTDsXB4obWPWNT5T6
DJgVMMjhZcmJGON5RHcyAejgg8y/RYuhHU9sEp07dmjVk0EpoUaxWu98FC8CvZ8YtcMy/9NsyY1z
LalAgt6pt5bcbzT4lA7rWXs1jThvXgjYV48IldXtgqWz1t5O28I5rN2edZM8kmQONq12gsY0I1F/
gzuU09ne8KskFaK9o5S9LXsaQHnEcZfc6UP21QgMe+P5MOfnZpYnuoQofhuUQ5QwHq1L4CDQt3Cg
ttAnfe28VLtc21wn/K4orNat55Nzhb9jojdxq5gNi4ep+nbLTmj8P3nlg379dtOiENr3ubbYdjaE
JtYh4q7UBtwkHNtzaCfthTJTF8d19dWFg/XUBcDrB1WMT8Kw3UO1zFB9HRcwiTb6Ji21TCS8zMdv
v0aiDcH0nPh7ohW6AhZ9y0gwDvei0h5ibSdutbG40xbjtmFzTW3gz17bj2WV1x8U0l46bU32tEmZ
pXO9TtjvbaxOgFooUju5LCS21/Avisc69X6yHUnufBzQZUb/nturZ1bG9Qa24CvutRBnRaTrmLBQ
D1VYvIgw9H+URZ4c2lrOt1MESqzQPmzwUG9R5D7h5EZL1V7tAtM2rkoOeK4S4mTp/a3U7u68H5J9
qB3fdlTTWwVL5uxpP3ikneHcZkjp4z2LeWz0wyHSjvI2M4I9rrr62cQluKzodWXr/u1HJ45LTSSH
W/sxfnvXhbax83vE0Q5UYD7xGFPbQBveMbfQFYTrKTgkkRufwzjgzdiVFyu1/MfYgvjDcmp4V9pF
n4FH2PfaWV9FQkMKcNtb3757C0d4qr34XWrFt0r78wnz8TiihQdY8hQrYHo4+bOEmVR7AQ6W9vk3
Vt/d2TQFAdAhBdDnIWhMnQwYsTZAwiMtgE2a3IBOEMS5+qF0poCNNlUmrjJeOIaWJ4utAtmDpn9y
jXG6T5oQahZMkPdSRxYqHV6IlfcrWIgzlG7ZXrGCgNlcFoh2cdaLV6KH3aofXeMFqZWNkWcXOOr4
7R1l0moolGLT5tqT9TXWCDwZu2wyQSENTrlFwe1s2/1OGl7EWle7r8uFl2VYvIKj7j8taonugjZy
rkbeE4eMPKZwAqDS2uUpEgBxZZy3RLJ2PcmJV8ny6nP0mKInWs3IKoNrWUdwDo4pUMpny7Ag/0Cn
i9kWVJxYomDbkSc/ZjPBXUgMNofXAViAODodS8cmfYn65AKLEy/MUAz9kx/aN11fsNMp85meSqtj
6PH74r6qzOUadBp41MAxQMX6InWCN7MTv5HF2DSHmMhcAJKryEraTW0sy/3SlD1THLwRMs3hagma
DlgTvOaKreHOa/H9cmIwo5Cl3AQZ3VbU4uX0IkfpC40BHDSeh7dH6GT00OMS46XsXdLYM2g/BfnC
evMj4aWBHdSbGfi6PF+ZLkJWEhLbzeyOSVOJX4WRRVsQpxZilIh2tGNNuCzR+mrSsRtcQgPuXExA
sIwD/OYu2KrB9G/GqiCzVnBWtDhLKYzAgDrCXtqnbbj8ylNvfuoy/9JhbtorPzgnpVevY395Mctv
Sb0KjxWz8WEoUkev2uLhEAzLKQClQRkJU2rDCfqMLVlTE4n1fEbYpz6EX9IIk4QFqRn0DLrAwobN
xMjDeDdMA6JMbkdfHZ3gxTbtJhuMrqxmzPMKqA8+w0ly3Det/bBMJHUgsBF0ntiMXxOGsIeKGHh1
39v4PULZvJmcUKCs4YGURkAokEAgPq8cPBiAv/Ea28q8GVjhvZW+Ex0L2YoXt7P4knX/7KZcKnxe
m/tANM0JE3KLQjgDyw2i6rElgoxBggwJ50iLj3v2ADTGjd/iwcymB/pQrROP5QQdo1qunt9/GVOb
A8nGSZyGDirKHHtvPr6d9b/C5gN/PCr6/2PzQSrofxDrvz/2z8WH5f3hsr4OQih7vi1EQPzsL0An
9w/huNQF4CEiBWd6/MlfxXqdqUOJp7nAE8F/F+utP1if8PlQ67XCT/nkP7H4CIJ/BDrBknKpRjBZ
y3gOn44Vy98vPqgpDR3ib6DKWAI8wIlmX6Hy7NKHijbVwR9vl6D1rylyGJ7G4acb4eMhHCZoS0pm
ipM06mnvszPAiK+LlRpdsdTVIHMjXbsU6AKmSVcxpW41Q2mlnknYjBeENSht8sjRXWDXM9QkLpv0
Ae/ZytVFT3UzxAwjwsPCYw9apEjwEVANZRiV/8sbSgZgIycEVVS3E01Stq6UQjsGWvDdM9WLOXps
fcqnaK7vVmZGZp/yPLQAj8j5Oqpq7ucmKGddYQUNSu05GNFlSXSsRhurVR3aj5U9fEZ0YDnC/5XG
2KRC8CyTN0RbAfHyMbQQR/KM9bwZU6eFpGaeGq8IvgpDmoSch0h9+JCindi0f5a6mQsRB0dpyk7J
0L1dfasbvCyNtNWtXpLH+IbbX7eCwdMdGOupbdc9YAEQ/RdLtM4u6Np5a5J4OYMRaPfMPd1a4t2l
zpZeMQt4ypEMOYe5bh1zGjAmeebTN6A7yZAlljN+NbL10uqgRHJIEEEhTD41D7HojZtmiZ497Kjc
gOg9i8pu2PEK5K/pZjQYog4gDKd9NcAn7Olck41OC6Q0hHN152Jqwz60PWZNYAQvvm5gi2H8EOCm
lG1G6L/rDBgMs65s82vK29hnjVt6bydIDfiTWDSrN5e2N1WUrVgX3ZR/1LoMrkgYYbDyI4J/V8VJ
CUhHiXk/FqNNQ7NXHsooR91lDNi0cUrFGbajhsmCbpkh3bAbC2/KoOLupyQG4BCS38aAF3BbEu4A
SgIE+RNkjzz4HpAKyzc/yDthRxhKkNVuAY3VoR59N7sqPLiSlJkniqeRu8ReRrOxjw2XWmzwQicz
ZaHMnbxeYxeD41VEw36EWL0WdjHt6U9+sH0q7YLKyDfCGX4JOB7WyHkscMPu7DEuyNS4UXTwJjwF
62Wsl4BQiWdslnyhqnGx7wefbpmIXw/Uvt9+Ut21uaF2dRqenBYLfdaEj6M0bqc88R/tqVT4Pqpg
3cN52ho2sMV4fIENuzIkkRx8xE9JPXX3bdvxu6ui5WuwefdnkwH5pDRtWJ+DS8Yjc5S4r9qcN1IR
LDeBO1RfQ2dnj0aGCc4Br3kD0Dw4T8JvbsHVjHdLRAKz6BS8xtlTwYb36Ajh2KLSYqIDOccjcTEj
uNl9lqW3IoMsXIOTO5r9kJ7znDaBlhDYtah5XQjWeFSg/OoVcfDC6P0NhU00yBrxq7T7CA5qyLxP
L/QaIFe9bh1B9WZX73n1hyMPlHEwppvZbV57jrr1QgyI2/aA0Ea13dTSSz/nMbwSHjtcNs3yGk9I
+hYIGOyr3AcSC6mKv5+u7WzSJHPWnMSljEc6gHU1NFn+qoo23lLyhnAy2/wV17Fz3xrBNbQXMmOZ
yg5kG/y1WUv5NfLR/azMr8LPxV7MFkG6FJN9Q1rsyI68/hzzzrz0RkEKV0zkGfjJ8mOoJt5gG7kI
65wVVXStS2lc/T7wT7Kc6gs53GTbEUVbB7SorxmWjCfJ62cXpVG67Rzexk6DAWcYSu9otKaxIVgR
fvmMn9uwkcOZWWWdU2eYxvbaZwEqetpSBW7zJYpvptlAcNtgX8lbecRAGoOKmcnuFjee6He5cw7l
B+sOXN5lfcAtsjYC9TLiHMH70UA7x4eMDbm6yQEJETXbjcwq1fThTqBmAOxkPfteKGJpfpwDxfa1
zddVKs5BfDtJeVTJl8DJVUhCFBawdIduM2TA5bUonE1hkHlN7ZuKTKqBgYNQFnmxQNEk3zlXRmme
s/aeDeqL51WrXCUnxUOBHiz+agU0oGguFOWuUxgNBDJkN6whi2yautm3wvxws+xHI+bDaOcHbjJ4
BuJbTzcUY3yPEy7NxQOC9qoNn3Sih76u56krVuX8Vlm8zhpo8/lhIajcMOAXNjfwGsbbTaabG6zi
BEYOi05x9MfoPhXNVnmXZSr2LsIe2KXD4IlV0H2myXyq60MRwYThoVMB0cr7hKC4sxtYY4fdU9Ik
O9V8elN4zQuS6hyPCBa3LktneOPtD8cxP23ygruhUHDKZJlxaC/7yMQNnXq8qD0zrvdGpfdKXkvZ
a8HRFrXRT5MbOfh+cW8OFO64UP+VEXL+sgLqahYMlVPiLZNjd2FWtd9kWByEVZzHXJjPXa6qH4GP
QyrtDOLc6SnpjP5kECsZAvsCBZl0IxL3K6lMuBSYBg7x6INna+NzRhI4Bu+0Isng7upMmu/QiChO
SCtUGdu6gD5LViU7xa0Rj2dVl++dMzzgsqC4p7kzXXdi+2wiE7e+3AaVQ9uRfOptPr2VYXHlM0fB
8Jh4cgd97dqhzhI1AWzPKBQQR+GZLNFmR705bXn4gwxrk584cn+gT8hXBJFT45vTPijyn8uE+d5v
Ry46NGCCDd5F+bSh14Frlyufyqa4zSfmp4Ztgl2xW2sKgnJJ884P2N7NFQ8vlfp3uYdXrGsfYU+K
t0CK5rYyYnEtGP2JwXP3dceMWric9Xg04MOVC4xMrowvmLcveRfrZW2I4Kr6jI624aulDuPsteZz
TYRl7VhizrYJbhCWOPcx6xC7qSjYWwj1cnj7ExRgZFS33fVj8MIaKY5upsl+q+Lqajg94hArdYxM
KfxaJV1QVvSQBxmdbhXokzPRpIekctIPv6UpYQrcB5X4WzOb75zqq5UtC8U2/y2J6HVQhSP77Msx
44kUgRuSamaPNyanIfdA8JO6urIKeSn1lbKOud8DRvPvoIU4m7lOGdRCMCzdtKrLm4byOqMgJdlG
X03zGBv7MC1/URd6rnJVb8zGifcZt3m+koN9LFJ3bO8IE8fuJclhU5sa3Ra1xUdYyfKwDLahmSnJ
3qxA2AgKVjap4LREnT9x3h69/JXH8ArjK8DjBIYa6sPgGfYpszycXsbkktO2k40Jc6TXrgojdeUm
GXgEuaDQSOJVXezeDnI6sW6OKbJQHzkWwBs8EC+pDmSDk7TW2YzXrXDZWjnUgUx2lkKWHExie+3J
9YLrwF4ai74x43Q3Y0iANVGnjvQ6BtUeoBlSiXVSKjxDavsZ1w0ltI91w704wOtw1wOf/0ocCgty
E44jtRoPC5Xc/LJ4c4fXOfqB5lYCvaogs1DCyPmE/DCErH0Su2luklhxUhRj8NEI42dCoHaHxo+7
weimZwBMOLYy3uld8dXTVMzzgpmAdJ68K9xquU/IyOuO9mObOt1NVKXVDj9Sv3bbjKxTrx4bh3Ym
g3Elj+nlod5rTvIT1eHRdoI1f8cbw9p4nfG4LEV9ZDP0I+qW+snJoHdS/M0M50biFAXTTRNk9qpX
LP+yDssK5VMPXcDntcHe0PCF8Uf0zmOQUmlb1JF4MuOWqCEGVZp7p+KqZkoioqQ1d7oNY2YDfyDF
RHh4SOZV21sYEjwHJ1dfjHc15t/9zCSRMr3vvSpU57Ar29OSWxkcsVg89oRxb+yWBiZSEZgzqGrf
h7nt3Mm2Qa2pfoVj10PzcbxdVnF8OnHbrRVjRGom6RMkoWCXtTy6/bACBMZ8sSuTSe6rLE43yp6H
ezMKyD0ThrkLKcRc4d5frlQK99isR9YACDKrEjQ14TKCMTyHL2QJi60JA+/RkUt4sKeZYiqEGT+V
BAIadKIkcV59I3ukF6YBamLUG5HNh6jyKaiFsltX5bRrfUgkhvI27ji8D1OHOMWrBoDT0sf8R5p6
jk0XF7sg0bHHvh62UumpupocfFOssaMFparxOyK3bYLA5dlcZKqEBy5jHPVnVKdEGFaGQFxoLTHW
4ZQmfP2oX8ez97Kw4FkDJPsp2wFPlQOxMi8mZGuU0BUP9AeHMJ9TJvEW8BIzxTIHOTh/wJxjRZiq
KbxfeKoEwt3yClf2DAD9qzZm/66OeFnIVkY4J5XYM7TeIpeuU8hDhMdvhXJPYaWwNnrJvMuT7l2a
zgot91PY9nbI3NcOB9Q1kdANfCvkGrbA429q3z95fc1hIvVVpcCR2/j9U74UaFXtPHgrrMsXf/JX
oQdJHiNRsZ6MOFgPCiNtWcP7j0uqZ4uw/qgGwkPgcrdL9Fj5ebxReflmNeE7Nkqqj0ZI5DaJWJvQ
eivsH7wfzX8JWwvLHRGy5/i/bS2X6lO+t/X7r/9pwfP98X9xtjh/kKPW7hVYWGBPAj7znwsenC3E
Myy2OBYR/D89L39d8BC5sE1terFY9Jiuhib9xdnihn+Q3zDdwA1t17Fw4PwzCx4S3f/gbLFdcOI2
IX3bs/lqwT84W2w4aXEchjSVJxWKugp4eVEowoCqXhjquSxy79lSJBvjvyZwV1hhfwcwjaqIFO0z
Ljt5E9nDYz3kKabljjJAB3PsuvFk+kQW5TcGQBwyHsMPG2bQyujQZxXb/k2H5+oY1/0FrGdzBwCj
22F4tbmgO/JeTGF0E5RLDQLa+GVBb1y3dFMc7KrPGmBenkfcm9yn5xPvxX+zmYLHnGZXF7fehRHI
PFqcOzd5IR1/VZlyvgkTI7yb8BDeYx5ziTDHfYehwfGpdiF6bl2mKCupx+qnpzlpUQUWt59BTjY4
6hpVKHEz5k4BHTdwftYTiM8AawDLC65BDGyWsF4it6Xk0BgczBzg3i5OjsaFDki4A69SeSGWJ6dN
p6+r564AV+HX9QRStu6X7OzHtjzQYaSui6jHdIMGX2+XsAeZI0zqQrC5hc7GYXpJIAHPKetrvY1d
9F42dWNxknpXyxicMzmor0jvcfsgSa5C73bhGagHwMjtMV1af2tMCOa0DeiF8OhiZ/P0lrjR++LJ
Ee2WYlx2yGWd7F0dChiz+ILCSFeM3jlbo9NyOzI6asnFbTl16r5KSvPGtdrx2kcLh6dQOBa97y22
Y9VUw3sdrdmRuR/0rhuaZFTeh/wwHkJMJVevgG5EwLcej6YbVu9eIxocpd8r9FE5zFPZ92qd1nbW
7E3mmF8xJrzfpV2sDSGpkI6xZmRhSpOcuSB15clibGEhVIiqen9vy6D4IFGRfxYUO5Ea1ujKVi/9
g4b7YIgOADJjwFmhtQEGjfQQJwgGIWZOChFjc8OsM51kFl7EXCxPiZYcCPUhPmQB7TFakCi/pYmk
9dcMYv6NFST2uScFHH5rGZxOA7hObsTkVZA6tOiBcT/aqYSShaFqoq2HNkLovCG1z9oR3wTdTG2I
hoKqDd++YSlCfu4jHSdwsFp0WbT8Ivw45YasRZmeKuVtqoWa3Ffpi6PFG9OlwBATW7RJw8XnDoLI
UyniposWfkpttK60GDSiGx5MLRA1WiriMUCptpaPXC0kSd+nOWUBDdy0M7mk5Yu9EbJTytuo1lJU
2VT3thanWliyEK6juiPqYeg8fM0ttwRK2+8xEDi8MhDAsFMXv+cWCO2alxGOzNLvN5691M+DI7Nj
qXW0XtUq47qLupZrnW0y3ejV0dpb1HuYYL5VOZMrGD0jsnIZ1GfnamsBD425/0RWZ5/xLfF1S8x6
TOt+hVYAh5qQVj+LnVIdON2ZtPGJmvDyl+iHkV6XCTpz5vKiq5kM1wSDjR/gkCHyj9DCHMXXawJo
cU7pZPfsoJNt4BTmZzrPjBbKAOgTAJ9luE4bkjdhpIPSU8H6Olb4lpmdviLBvL9jxKKVEEGLyunW
w808FW28SbGcvknolwY+d2evLBbhAHxew1HcO6IsAZU77tluNb2F1+7dSLh6U5tRfJ1nV9Jp2wje
U6jGEM+gnHuRYvGYojaz5DI7dPjZseTbmBjWUdU25dg8nY4KCWBleBNuPvIuzSVzZ/VRT7TzQYPy
LK6Q/rhNQ8qSlLChK5BDWJkqGQ6NcidiowM3I1+qkTJLj6Ldyg4JLbAvtNswe5iW4k225HLXTiXj
JwqW8nflFLiUvQy3TkgQV3WTt8V5A3y9ENNKAL86Z2Hdr9U4Y5FgFJ4OzUKyy4sxwxh2ar8TAK7f
qrrJXlkqZO8h/wc4A42uuhGO0x1JVb/PYZ7e1uEy80hOnQ30VFT1LLa1Zw+Qe1XbxyANzFtCZ9Nv
WVjDnS0zC2t5mp2py5Vbs6vofw9AbQ9eJ5+Kcuh2AJl4v/cBbYCWfIFkAHmIaPl8Y0YeSQ+zpgwm
jvLitDTxyDOcYreNY9LJmE8BRjg/D6iVJ7vRWmVwxGJOeZWZhc9QaqNVDhiIbPBSv1RZwmFmlk/B
nHDLNKP6serc4RIyh4eAklOPRWRWL2A2C5tVaWY898GIa7pDUUk910auy6tzOto1LrLA2wGRj6Cj
Ff4ptFtzD+emuBpdOe9Ji/orIxjqS5NJcRcakbgufsxE2Pt45qKgM/Ztk4I5CAQ0zTpy4eNYwSM+
ma6m7hxiQFNVX6IDxl0lNXQIXCV7T03Gc204ap+OjoHcTJovySt2dHVCC29iL5R6qWF4ITFRH7o6
h5dObEquSnt0jipvgnOUJDMRnfrOLtAO2n4U7VqU1vBizLK54d8gV9W5t2NxRP4a8uSJogsz2qZz
F9xMlDo+kYmuHkpSrRs3iSqmFWf+8Fh47tN+NH80mAmA2DUYjrgOUuMpkl+GJ5znCAjtBa6iscf/
A4vQKMnCBLCYqDwwWNOZmfCYWvL4bDsq/TX13XPcsSzjFUlyaoTczVjBShPN4NjOiXiM42Hef0+b
/wpY0f/PXJ2//y+qKR/8t6EaKIvth6SFfOEFzt9UU4ZqxtkgCP2A489DZf8v1dT9wzUZxAPScP6f
0uhfh2qBkxy6l+P72mBu/pOqKd/APwzVroteSg2OSyUP6q3LN/73qmkfikExk7DLGovqTg4UFOOK
7mXGirs3n2Pu7EcxMHg60WR5T8uCOrWzQBAZx74WngQYGg3NYRlFccZnTKom9uwY2tPUw32MS/tS
+16gEKb0EEK9T/YcJMS7adFKiq1o6+4FOxSA61kk5lcv52BXVmH9nIlkOScsDOHRs96IOMXBU7sG
u8YyOYFBqm88K2bRzIoOyiJ1zgNE+RwWxzqJgZ7Vc1meIyN/tJCPbhIVbh3W+VvHomwuSE1za8/G
JbfN51ImL0UuoLXUAbB5CdSapOHBbWdcxb7brYcCpo8bJDQaBENn1l8VLOkBM1jrldDmWfnvM7dL
7TvFYIXFmsxgtGr6OHsVlTDu8Su2G7PvuU+UknNP6NbHuVnWopEGmB3bu9Yd6bTWAqhhKxTfVUE1
1y6qoFRVRvUAd749tFP8i1CQBWOlvSYDNvPRd05itN2TbJZHsxnbuz5ofveGU/0YWyM/LzY/hbS3
h6MXFcM+hOi96dqs2yM6NdeGg3bnaf9HMlTmvvqO/sxj/ybnxNvniSVOoQyie3PyKWe12rd4WBYU
8WFg3LVFwFHnVriq/cB9G60u2s/dgl7D5opt+kx51555gibBZexY6tPM5axlXVd3BoW8h3FS9pks
S2vilve798kb03sP+jmPZcPY8ni9hEupE+OCVFItS3c1wsHI15DzDeQ4Vvgu6cR1qRbrM8nc/MSG
yeLHEqPXGkP6zO0B7Y7r4oaIhLJwBBRoFSk7rnrNvI+oXM++B+HbJXYW4mmrXOPaGATeErhhcKtt
lq4ShvtMn+yejg6KeMd8OXotGDInahifhgUqYG09t0l69c1aF9eMR/S/l7LCKOU05mnpeyZdjppN
mrin1kW1ipa8e09rhybGcDiGuPwQZmVMLkn8Ls2OjZDM1AdC4O8evsEuWHx+QmVPkA8eYHGipWSm
OgHcB1MqyWZRVKwAZ6enNLsNf5iTweAjA2t4jsnxb/2CNvF2KqadRb9K4NCU2Ii+uqCaNQ0D15Sd
Ktn97CBQcWCl/VkqVVDeXkUA3jyMbmNYOLTAVT7CpMj/k7zzWHIdS6/1qyg0R8WG2TCK0IQEbSaT
TG8miLTwHhtuLL3EfZ6r99KH0yV1V6uvbvRUippURNU5mSTBvX+z1rdI2+yYnUPlV2pfDtkj5nHt
o3Y5A/JuLA6BS9HGttsQu1YoczOabrm28whILaxEwK6oyezLYHgoRI30kvMdSkv5mprFQ151uC0G
/d3UYNqTjdjGzsc8NN3e40uZzKG7kUZ8xuH3OFZhDMyVJadRDfV93gNTYhc3VwFXrWldR3i3Zy7u
Wm7bfLiyZpMNmj5Z0VtEKIWfC2LfTBExEI9Det9sfK49hMCERQDzM6iJ1ehY54kunhigvmBHUAVn
u8zQ/jnTrZSwjWgttpWymYT3Kk92lnSXkpu152ya4ZWqIrGWzhVxWjtdLQTg3AvZ0EBPgJQyNLuy
g6cVkU++bSn9MeAoMHwyh3hg64U/lenVmOCRBfCw6mNdsvqNzlFbXjxbWfepa6qfhCTcF6alvKuJ
CmqCWSDGBk5xM6pgG9WBexwBh98w6um2GBOMY9qxP+YmIgAYmiGNs1GvLVA+m0bvakazSXfdFnZM
diogQEewp2WK8KGH0lyJTiMiDVJphFv+aC8owW6BCs6dSVe9gAbzjmR1c4EPyqGvEYICJOQsv/cA
Z+HLA1YYLdhCh5zL1diBMuRb/kO6EQpHEoV8tQAP0c7wVleJ9S0XHKK7gBGDKn+VLBN2ZDA0RLiD
T/QQ6zAwB6nI7UEy1YJZRJr6bLZ9/FRBYITuOPtItt/jms/TXTCNlcxiX2sr0roXiGO4bFuTBezY
NaNF6sUAXkPr1S6zGPCPCwoSX3Syaxc8ZLiAIvUmf5MdK2/8JeqIpiVdNwtYchhDfBl9E17yBTup
LwDKihTbcEFSpgucMmzy8T5ZgJV12HyoXwzLNh20Q+ICtnR0y/vyftEucXRD1gCAGefDtNIXKGY1
RVe4UpcpTpffFtX4oju24RsLTDPC23QxKkVses/e1F2gm+OC32QQTPazGo1j0TTTMV44JQuu017A
nYXjfcy4PXbdL6pnCt+z+0X6HKgw/aoB2WHXFlxMgKA0rvMuc8AA9Qm40JpV7QVK0gUerHct8uV+
XfCipBClj2g1mtt8gY9aWtHdVguQVFhLgMMCKS3Fgivt9ODd+8UwBaWts7YBbMq3pX81BLDTacGe
epWFBzVp+/CRy9O9pOSibBR7zyPD/WW9lNxZAbrpMprja8tW+YGnvfkQC261cPV7fQGwtguKFQOW
TQoLeFaqkltGZchDpLS9Q5B6EAjBudKPcj4LRIsmrFdrzpiugVNDa8lqoWbTa1cIs2vIY9AtKiJt
GSLu6crewwUlm2AJ27aeDiPJRKAYD1W+ZelqfhgYl2HeAqQFqMj4wmjB1HaK0ybRav0D1ICzzdHf
xiu5oG0nVAGbasHdjlh/yEwaBvwKjLZ50CJihES5hclNBoa+JDxF8AMMVqIs1QjKRVzaLYTdBLI4
q38oL4gv2dcuLF4tYlkw/wL0TqB60aLQcGW0qayDPfVSLVDfbsH7hgvo102S5JQFyIXNbpw+2gUI
3C1oYIzC8U0iaHOHyXiLW85/LEG7oPf2fUFgDENObRsv1GGKj2bl6GSqsYwkeZqV/LFdOMU97r63
amEX1wvFWNfNZhUuZGNdGp9To31TVDU75pigUGpAyBrTr0P2i44cOAmx9D25dZ0DerWQ6qUUZflB
0wRVuVaSKNIFtYyPDWi9U6HYNwExw9YlxucXnRme1EjbVsSndIE3o4SxLsAFbIW1BbhztZhE/tc0
O3Ql/78lAsXE/6PZ4Q//LhH1frMZ9yPzpK6yWQcwov9dImr/xtf9V4MhhE1XA0rpPzYI1m84VYXu
GRIYlO4sbKn/8MYSroCOiQbBdmyyldF8/h0S0V8K0BIHX1kcvv75H0ka9cxFiEovhkdW59//2OvY
MERBceSRn2GUXIbXyWEkBQc7XmENl3kKLELtdMuPrXjEexha131d5/4ISOTdZHPtZxXXn4f799zV
GvI4mCUWf5nnritWW9spjLvVPBmMvdq0PrmjindCEqTILLHuT3/xEfyNBFPe5D/4fJcXg5sYzSKW
Bgmh6o8vJvZkS3RJGPmGOb32caK2wC+45BSZUM48i8vf/eMsaRBnYbCGoe9EUvyXfSLBSI2tRjv2
PZmnwPIoAfoojbHYmT8uyWB/mht8jv/0t/NZ9b9e9vDyLJtdA8YBNkH0p3/8eZYBfyDmzcN2GwXt
uzAAIO6Mib3GJoeutWFLzxhP45RLT2E15vZ+TnPinmsYLJtZdvbrf//62TD91zfcE7x6TNw23bfz
V++APej9wCjJoVkglWbFMd/re24BqHtmPmK+MpyQxb/pNek7qxXEGM1kTd12aEp5J/OBnYieeDUq
ZGngS0LAXBJ9Te2aWxGc0uxXJBo+HEGiWis6h8hkNDV4YamwASUofqbshmlcQ9SFTzD1Uh+2co5t
1GP0DvRlbkskFFoLFa30oRsOhRHWSEmH2HioMb3QuKIpGE0MXnv24Y1Hks5sXEfTPA20Vvib17pI
gnvNdqdLZUQFgTVyCCWivSa4sScrALKfwU9YD85AkL0XxOyeWOSSuezYoXzueEdY2VrwD7Q6bYWP
8Iaru+49/IaYRTGcDYP2alaSva9e64a4segiL2M1EqvdMBKv8SoXBQHjnSbOtVGRh116BYEkmGNt
knpDHDUC6wjgEdPIbzWz6r+9WHpPLPC9bjehn9PwkSh3XlmxVT3pqnBex6giVk6v45i1gixAkdGq
1Da8jb6ATGhb8k6ThWtt4HbN46rPnaBjVIo9adca3Ui7HublB2FVTrie56THpIPhgU9DdIGLz3cq
m50mQo13z6yaUzvkUj6WHuKCdZc0CU57PWS1n2hIgsCXlN6zwI9nH6yJKDwag6pJaLEDb8bhEDXp
WnlzfDfTn2W+6eArRDWOJN1gLEhyN4SHU2+0Gh7ylC3ICsBLi5MX2rva2yEg8I2HWstEHKjHUbxu
3BQu5hCWUn+WOOQvThUOH0TZU2FQiWjzOcirGCWZjYhHO9tRhCbDCHhcVopRLw0AId2hdcxTa+jW
yMRyYutS8Elg0rO4/EKFLNKbrEP/tqUP6OlKa61K40MSES67oQev7x1zLtwjhn18sKG1SJVcis19
ODDi5jc3AUKa0PNoBbpy/irz3g7WcYsLdBUjpyGCRTCQJYcpY6NTWTzERAaYjEnGFg3LvgAO9TOy
B7i3zVJe5j4wijUTU/mDvJRVBIujJT2tEI91j2hnzdFMIGfpad0T6r483kwWsQJ6gQ4c6ldfHwQ3
1EXvZX2PcAKDfyoqJ1/FRrpLZFO+9KFF+NMQsOrTEZVodtS/w55rC/zxLCoIYOzVtTHWdkTicPwg
RZzS+IKm3CZsh+JlW1QNbBi8CNsB0+IXtqFJQAk7O+iLCaZVRALGE0p5r1Hd2jbFGK+zoiND59eJ
9j9/NEum+F+c3f579/4Pfwp1unnPv//5H9k5/MO//Z/s//7r36xWfv3h/6xW2LYI25MeqxbbW3gd
v1cr0CdNKUxh2hZVCyaOP1cr+m/C8yzWd9Q5sFp07t0/6x0WMCVVik4vvRRCf0+1gm/mr2ezhilZ
0VMUmQxFeFiXG+kvUB55i3RfBSncfZnZrCqNjpGXeBJSniDUxBvyZu9jognW/QQsyrNbJOieOR6U
m35ZTPxTDy8ovcMaAV6wySpGVgg4fNnrn5bDhhOk1zlbMtN0MmcvDNduNY6HDZqrfMOmMvMn6Mbg
Dc6QHAu2nu4Oi5faZnb8nEoN1BfR0ZtqjrbkiiNAsk2YtVX5iHTPXHXB+B4MhJOk7L1ZUDpfYuDk
dGnwAFCwzWym/KoTSLwqdW1mXKW4AT8EucYrHZ//SpolKXUG2OH4rCS82kmX0LgYTTO+8H5EbEk/
slELW+oefPquS9TgCy170+IupyfLSX5lN0inX6NvxIfSZcOn3skniA7hmuEN6VcpSu0EhibtiPtm
adpR2IXnD177FJcs2zkMk+1ss/Zk/W1so8xdjYClq6J+tIfw0Yrw3yXIrCc70eGtW2rTgTjbJGHG
xrxhGl1PRHMCZLinTX+sR/ZarVlvlead4w5XSGNxsdM1lSuokb6I2yO8XODb1Q9pYsT+mI17PbTl
nWU3z30sTqUMdxhTzxLFycqxpx1F0m0OrD7GXwF+6srERb6adYgrEsGo16VrNOQsRcPu0gUe+Eia
4xEHhTHma4IQDmH4benDddiMh3lUC00qxFpXIZ0d0mnTTksiLimAzextiSBQKyMBGCOL6SZmqoV8
gaN5UUXakZyvK7Xoy7T+G9+HBE/ZEEhhhh913JN0IxX8uJ78iW5+REYIEyGrf7i/SnZr5HnXhTkf
NcFNqZiLDI48GI0J3wKFXpfLExVRylKgG1kPm9xlMbuC/jo3Qr+fEUZ4sTox/kTHadTvWmNfepU8
WA1Rla2+CPtafq0AUnilP3HXDBd3AFEQMgq/xQK1w6jS7ESqnlJHh5NXWSNqGpug1xydnWk8M8bb
prCpH8OF2wTkfV016XHsptsiHVCjZGmzJSDn6ARL8sniEhUhxnFnJOfDNZ6DuTCIrID9AFtxnTv2
HeZQgKk4tepFNUtGzLXT1b4yzPu6SL/rYDz2lnUXt+WrhsRiJUKPLIrmOSVlVC7EqzYedvZEV97W
yp+EpPqcrePcgwQQ4JnXqAswBgh3BcrwjWUzer1J/7Yo2pElPKnRfSMtfJ0E875lykm48rALpHZ0
sXQtu4dU2mC8jOYWtsm3nVXfDBjeDNVfhUZ7kGwwq75ds7VZM7NeQ+sJ12WKbFIhEh5c3PagNkdj
HyQVNHMRE5ySn8JA2/P8rgRwHXBjpDexIsiTx8LNH7GlHUZXf9FcbjkGF99pWLwioT8mJEySWrtq
6bhiFb1EYY9fSCxJXVcZAsJpwFqga8y9oPg4P6WuXVmJOsDJ2xuUx76W8JMmtBwlXBy7p4g1SbZx
WeuXMC9acWrE7PcETxe8TbGCvOfhu0e21cTqGGNVGrzwzYklm2PjbowzWOQ6exEyZhr9YVTVkTwv
xJLaKce7nmr1viX6GfHr3aAtOZf9UVWElmfaPu2RDYzGWlndvjGsrUXmCF5Atrz6xnFC3wndg2Hq
T5Uc75u626ggpEzVQhKYKHYd4gwKGRzjxZlAJlLREhkdGTtHL07EdCGgmp65Wa6VXpEMzoRtPY1d
carj+S5v8mvC2EsetvDoOsOtKrRPBsp7oeJTAEJO9ONB5PmLSSerO+2PppcPSZ2R2BCm10ZaEJ+i
GWpVyobcgQa2iFNrp6GubvqYuKWBXIeV6kG1yHZ+Q/ukHTiUsxVNgcDzQnKVmU79bhDCOoDW1LfT
zCdZlycbssgaCN9Pwlu0ruaJeU352qAdO0YBcbu6Mt7TgNzWBF2F51YbdH8+3z58R8EVZs2CaHt0
SUoeJHwH03urIOf3kzqZHSpdqz4bBL+VWeoCg4JbWYa856X10RfhzlZkcJNpTITIZ94xVLZ69Mtj
pUiBiSl41X1HgDhCvFPZxzNttOZuKOyFzwmwHSMXo32UEDSYvQad+k4j+12l2QXpzMntk4NbIJUO
jeuckfZKqNFXcOlpnA9kW+MJ5QCGPgKdQKVErwGOqU75GJubSKNv9Id5etcnNn1IgEp2ZS9ooHEh
QMngkCF3AF24p4AhN+V+smzCBCKwcRiLTA2LGaw8BwqCWzf3xGnfITyeNow4QU8g09d7bU2zSZCr
V6yb2XkB0ncoSm2fz8of9PgLkIUvZbbNuFI1DTmxREwniQCp7b0sOtK7lv7DrIvnTM23bFcPAOp4
LdW5KatqQ3uwGZ3yYBJGbnoLpUigt8B25Bb9zdDJY+s0l1Q4j00cfhEk/pok/QxRu3wEJ/sW4qTC
lFnfQ5La1cp9mIOEN81owTZZJFqU9kbX8hv+99c5TZXvFC0YW0p8gLd40Q0vO1jDQOawLW9z1QRX
0EYO0xKOblKi15lHpk1gex/krnhb6ZincI43UVCdrCY4BWF2FaCiBqPo02FyK4bZU2TQZiVe9tCU
LY+Zqx29js6xVMXJdAHQqxy3B3R8tCPunRkFN+DrSUqBWRPFKOnbAgRra8D2WA7LOr1yxuoNnKjf
jIjlOVXIlXKdFoVK1+8wWV6iSsWbekkRHkpnZ/YBA2A3AZYlp3dpq+2QCblr0F2bI2nH7bSbRFGu
LBQlRg5jFMWir+qAlVfureyBvC5vZNnRhuaMgrW+Nplv5VDOLL1+Qw323HA2uW5+xvDLtyfqHqTT
HJU0TlldrfPeUNBSWHDqWRUeC4ortgk9DlN2R6lk7uV4CVtf58Kq4Tyy8xqUc7JTC8LTNL3pYDnl
cr1yF5wK2jncpdhpIZwN5NQMSV74jU49OxjBS2alBWFyDhl1qJxIlh9I5gV+mtREtOvFGtP4VdPL
V8/IdwQwO6u5UcAmqiXZrcgZvNgMvu3wQeFe2/Ua1NHEG/dhZ78NWntmqncD7nKbw0peNZTefBRM
DYiQS31rYLeam9X8gK3iR5RetgLfc5mtiNMLqQYfNSjF2TZY2aANdclUcXuFaIj6VVko70dbXMzC
Bsvl1OIch/lZLhD4ouXpJ/n3pFFP713S2na11KuVbiK7BYmKd1nlF1UbR5IWLnZDbSjGk8PQYa1z
ScV6+ZnJ+kbvDGTCHsl/hPyGaAmYRhGiKn88p3XP9AQvXN63OgB5thd80oHhbr0YCFE9Zu9xFrC3
s8qN4je9ceZFZOX4/ZhcNblz5QD5UXXq58snHIj0ukYjOM56s1EWHktFLTBl4OlcfcHZaYwTyZ7c
0TV/Uven4NhZtoYJcyLbCzCnNj2xrkHi65nVEfnCd4r/U0AQQYyB+SzUeli0kGoRReFHzZk+WB4p
gkRnORqmNdj6Ey4EcCQAZk+6ZS4I22ug3WwiQgiB5c9cAszTrXyXetpHyXu8jicQP0VUkw8yzpsF
6rktCPUjyJnwz5GxH3qGdMdeA9o307BDSR4iC0Oocx1u+FE0uT9j4l7pi3dNkZA7m6xfmuZp0E1S
Txq1BJuAOB0JFdei5sVh3eE3aXLtBA56aCZQTO7m27KujkNTraeiWgfg/lwvOqMePUNc3hbmR9Nh
rObVPXouslW872sb5ydhtqBfrWRfFG67pcJtfGuaTiqE+jNG6Fz053mId/D9rpOJfg89QCUHMm3q
K2Nm0kMzRWwfaejCx+XqtwN0cStCHzgdBTfNhKVGF85KLajXDi65io5t1RwNB29S7tD/BXQbIAFM
ToywM2+M9isgwnVkGtk4wxlHz6WhZmCse5W2o2RzGqyC1D62KTZvjdQwCu0FpI8LvtlwXCLXBSyX
GdV2rByLWDd3qxo32oDJfoMWd2egs8dEnLs0GzLeeMATV2WgIb0HAqLrJAE4OtqZFpOUjXl0pZRX
XEXG9ARM5+jNg1/r1t5T0aUjsFhkWKWs+gq4QM73Xvcr9vK0OBtbNJ+jFWq3XEp3g23sDDfp+Gbg
xwHNCmXAu9ay8RZM2aNRxjh1g+LdzvjIMurwOEXs4g4fIMz5L8kSykbNWbhjcHBbCHm2ysj8SzJS
lLF4brWppQCswOsSmAoMuj8pAhuGYkBfk9GeDlNbHNyKw2oxEu5g0MdrT0/2S4yWVgGYNEvxFZjN
ZiitK5J0iZgRNAt2a/j9ID6SoAAhF0DY1vobvtG3uWXTPAGHtaDEukbG0toNSG2BcYnNvL6pnfkl
xoy4docQiHFB+gRpJtcmyMg1AwzSMemeK2gSsQeJFi8qtntx7GV57KN2j/6Mky8nsaodkDHO2blq
5cGbw3dJHxNbAWBowLaj3h8ZPSA5uSXN4VgW5XGIsCwC6OvwDIjvoC6++6bdMkg5S3N4prmlNVvI
uRSRGU88epU5svbItHZ4/+CCh+gUaUyisHpxqvS+qqBc9x45evl8THK8DlWL7xaHNhiFwU9MiGp6
YXHgtPN6riB7VznjNSMhN5DkQ39QyOW16T5Igi+NWA1dZ98Hj/UQDNjC5mjvUncHXfnSjqhOVWeu
J/EIqu9g6e5G96KTuwCDWW9seFtACYERLgTPKaz+NG2Oeaz5ixaucpj2al/jTgxkLvfNBgSHXM1h
+0a6xk/jIUqeEqrmwA34gnnVXQ1n59GOh42nmHU0YoPdfvRRMyBkJVzR5aTqiOjbZWwA/H7hHutG
9oDX4Sap2mMvilOGjzhdGMmOmvcdB9px0IsPK633RAIACxxcg9Iwn3ao5Z2zzbjSF9hu4/TTjtoT
S4MtrcWFRDCQiTyebFJnBpEAm33hlIwb5l3TiQ18Bl9zvWdy5La2FjyobOwJpCpRregBz7mOlJnz
EWVOd0NppigOgnkD6NRemwjGIakP3lo00bW0eyR27fCtmqxY14WLiXki2LpgHs1KhSIhf8QgvXex
C37XJNht8cSOq9Bx5B6p21ZJWK1JlWfnBO40s2sI1JWynsaw0rb9olHThMIp2xXTS12qhryhKUUm
pjKf9OIX4dYuvzdcBt6El6DMn5XgXp7DwXrHnJ3u66wpoUM3jW82weB7/GVY8tx5n09QRBqchcz9
53ebKhixAGmKipGbPgRbmKBfhZPthqH5KkZgWZiMUZER/oHpJ4y2JI6RMFRk33nWv1YkBVpsv1s9
QBhjeysSKp9JRMQK6HwSlYIuQ+O0aftbSTamKQnybNgtus6WMC9wJxhU++GBMdL7lGg+3hIKOErH
ULXQW9R7stAZWy4yL9K3KbcfY7qi2A6lxldQ6sV94ZrXaEvkRs/Mp8oFRsce5gQ0gJ29NpYPZgxr
P0Ybw2lCIAItjI9mZZWO5jNzTdYz7kMVOgd7moOV20u56jvn0dDCeY0/Cj39JJ48p3RvGPNxcoOa
XZed+BoYAwywXWyFlT4xrWfsO09GmE17x8UAWwdn2TD0COVuLBFeaL112znJV6RjjSUE3mB0yOUK
xYfCAID8Shu9+7p2Ld8x83tdxTdFHe+rNCp2ohvO3iRYR7jiCcLPY2V7Zywbr1n9XqMXacHaT4Na
pQgxnDDHzIrZKuJCNedNUhjEsZoMJOvXOgkueWXvVFRfuVZ5QRfZglDgy6J7coSO8EO2pAUUKzWu
QmIf14WlMViwKFZxXewVnS25ryOsn8hyeuzdZfA+aTWJdeFbPc2bIYZd4WbPykqfVUdQgyLph6CI
mI8u6+pzYWdnEqRJ9iN4x0lpP0zT455PnOtscdfmptTJKO+LMxyD9EXv6+RhJIzzgXQYEvPm7gsH
7Mlp8x0LkkVm732H5cB2zuO7OodA9Aca+RF1OQMh69nEDLU3+mxcC/JpepKS14MN19ZWN4MTb1KR
bEhtuyBKXkY6vpU/DlF8mbQUhxDqCnC7nahDhkwEsupjF+9wWtPCGTddWT/2tXmL2inbMsFNVnAB
o+skQL3JaM+4tUzzagiKTZSofJPqOZXX3N5jBgAnGZ1NyGje6FwHQX1FXoDN7tL+UQLDcw/V01IN
oBQTRETaGs9VAHU0FQ+E8O4dj36g9Wp9BbYBpGCzC510PcK5pcdvVyzdOJ1c30lu9PKOcMeNS5OQ
uFPot3ZNkIrcIRjAs+B4X0CwfclEuKxjbOj5ydPLRyuIfanCZTb9NrOL8YOkPnEsGVuezPdMs+/4
aCBW98bT3LnGCYYReYngXnYu0TY+W8lzkamvhsnqKmg5DuZxtvckPH+AVLkR4QDUBXwifOP8TMWE
MAYUCdo6HO6iN/wyb4BvJnPsF036XXjmK1Ec5c4W/a2AMnUwtelLyzQPgDArQycqxjNOOKx2olEb
weW/q+pWrCycAvRoMXNiqpJisA9YD9kX6yie2om+rkv2+OfDlTOhzakdDVlbU21rOXy6wGI2psnd
0iKhjNIxZ0edHQB9Aag2mBlZdndTQgXSgRPDeoSxczWG3gfMuF1pY1VHV5X7GDG7G23ppGt0UNCo
PhSuatyXhGWG8WcyYSpLYiJqhwb9sGMAQcoxCyUUhlmu77v+bZjy24rsuPUotJdCE9tqDPcNW3KP
sz9OjXVqmW9RC5DVctEDVdluLMwHXIQcjjDwZ4Cy0jqZhNlAe66gFWgIYnnS1xokQDsdSafMFILC
/DMrGvoY47OOB/zrGS6PrO/SfZmzigxTbbiERvKQ1ixt85ne1c7zB12yG6wEmdC5S3gtNLGrwELr
12MC12EUrqj1b4kbBZgy1fBfOO9zIW+qejGESJd2N3HHDfUX1vd+9iPgpxrmVd9B1Ow14hbJd+UD
VtQ2RVHGe1kW733E9CUlLxcM95PqIZHV8Fi8qaXgdUCXw3wotwYeQ2haDF8z9gKCQNRp8m70nAVo
gHSYoVOSbqFuXDQL9SoAgWEdW+QftxZoxVld6xEts4NMPnKku0P2y1etqG9znK+FQ62MJpro0grP
oROdOy84xEaONoT1EQTA9jLjCK0ab19rKdxwva/40+qREUG8YEh2AIwKJs8RHvUyX4OKepvbJVNQ
CrUOl9QxV1Vy6d3eM0cdJ+U+diE/y8n6fROFzjG32+lc2xqa+niU62yc+R3ieAMkoN65ev9l5m14
U46avyR81JSadKaAdAwF3uEzyACUJJHfau6x8vrtDEzEUiyXUAbkIQI0QA2dNu4CdLAyGQXDUcKn
DXUNynMDDmRdUHmwjtgEbbm2+oY6Hwe/J9ceTEPAiTgl7W3mhlfCTOuNF7IYgUBKSByhHrlTnkwR
Y7MVDsgaykGtYKyjuijaEm8MCYt0JLLRRGRtM57CXjjHQCQ3Scrz7XjalZfpBxeZw8aMhgtHJ54H
p3zEh8/QZOCQkQOwCEvzbaTuBilWdF7VGuvUosrHX+rGAzBQUfosF5+B3D/ajrXX6S51lJbI92IH
lFRcg9J0Hxjq3VVT8tx29SOP8rcWtDaQe/fDzhjxBrXDc+H64J+MDeSDZ6A5C2HExgAyP8Vu6jEQ
cS/WnPLhzwDoausJvZRcEEqfVilbwOC0cxMW5aJ9NfOKZigPzhbzF8JfH7ukOy/nRzEw7CICB464
Hh0Es0v8ggufQErETtlsL1Pey2SAAQ8kaVN9kF2RUPkWJNZb12evoShuFITWsBw/UjP9bgKUMgq3
wlr2wc2kc63jj8sPbjRdvJKNxVgxgEsSaeyqnjjIeYQQ4vCNFDi1sdIJa02GULhK8/qJUzfydXZH
yB++grDCdtZVF5GTS5eSk+tEZBi4+VHACyOdwD0boXYqMnTdgaatLWd600gbsrzmGSXars/shF5+
uLOs8J2Yl4SpXX0tjIGui4joqhcY2vXvcnIYCJOx6RP6LdcAGUi9b28NjIi17SA8tQmdRzKzVuHU
M85CfQKVZVdZ+EkbGuo1szYT6Htbf4uofYmC4Z1O4sWweSY1Rz7VCXs2VHLvtSm3hTerFUXiWk3z
Y5y2BTgpssTwa5xSqzA2YcmSJdTFcz4R8TCRl+m4QUCCrffeAzqLYvtRutoOSpEFP8N6DfLoypzG
29Yq7iYLhB8hYufWUE9OO3+mM67Hvl9OgAlMbc/AWoD78nSu+UoFr2PGEOF/iQTCXpSV/71g8/m9
yeN/+5eW5N3T+6yav6mG+PX3/G5UM35zheGhjySOU+dAQIb5uxrCg+GJU01gSTPNPzE8/6zdtCxa
yEXwaUjKYhI0/6zd1E0PKYTu4YAQgqCSv0O7SQLZf5HfeQgrmEkIgcaChcUfxRBNNBSe6uOYI3Ic
Ij+xl6xcXYuNkpUc1rQz5HfnFvFZb2wcvCRAIunvkESHCyktLgJzb3ioshm5mOQmKCz/TyAsmbjQ
FzCSbIap03xD0navwjJqsES7ucfjl3MwhgaLm3VdJaBedD1dFD6U8KTYd5krUD44NllR7Rx/JCAM
9G3D2Du6zmOnH1aYm838kOaMijdaTwgiR0cqrvA+zOiSsK4KFHoYdNg5aOMiKosBe3q2Qc43uQsi
vGkqz2RqF4YTG1LuvGFjGEH7UhBy/cTcjYTdRg7GyxA24bmUFZM+M4uWjIk6Cj8BZ+G94DXhxRFe
HX1bXqWVG+YUi6koSHGWMhGoYVeEneX5XYjmf1tQiz0GWN/Ziakmp+1ljBmshmCEoqky1T0SSTbc
DNY41ldWM3qvcTik1ZpkeGxWEpAT4XtdapusuvTsiUC3QO6NqB4YNNqhPZxwDjc2yk59SO8mM3Df
XRxANnL6gMVrb43EQ6yikWHmURJRkjCrcYSNm7hXFiSAufZ2xIm50ymIwXoB9pgDKp5GTdPz6JqA
OAuG/YSTFN04fgcLNvgQDhH/MIQYbAVZ24HHabDdwyOMkvFGTtkIHLwTA0S7OveKzWAmwAtcxhfd
xuiMNDqLZpAs3UsFNSecotYPA0K3G312xn05iuRx+iUNJEYPmWCzKAanSA9+GNEjSeT2zq6qiNYa
O+EiL8xjhDccz4vskGkwVuZfYsR8sFDe2b9EihSVrJ30wXCZwTXSfjUXRSPHIeJG29BrjZu/D7qd
u+gfG6ZH3+6iiWxzd9GlUJ8shMsyo21dFJR2ZOTM/BddJbM0JJakj6iaw32JrDUXFWZVAAMGAslH
Ac4h1l7zIp+43wu9P0R6IXW2fJGiTjRD7cPg5mSLWxnAdMcuwiBJ/sYJ2ZRVbWQ+Fp+hlU6XGqux
t4pINwsZcXfRfQC89dXtRlDqpYZLkUK6V99WBfFozZvvCQCAaQUBQDe2ri2C27KMvEfDxGbiECP2
TeY708KMKyVfpm3znC4Qg8R86IaeFtwqU572uE96uFd5Nf3QdqtmYzda8VMkhd3tbNJ8OzZcavwi
mV18GiQNivUwmPa/k3ceSZIr6XbeCo1zXIMDcIgBJ6FFishIXRO3yqxKaA04xE7I9ZD74ofqfs3b
t8W1N+WbtLVZt1VmRgDuvzjnO+/Ar0x181/kgkES92cXzP/5X0P8v/8nOUbNPP3Ty+XXv/HXy0X8
5rsI/H2ObzKyfgnq/na5eKZjge2x/qLw5wb5j8sFQDS2ZCdATmfZFnK7/3e5mL/B/3EoBrmXkIcH
/zmp3V/YQb+3BsAdJWeQX2IRnS/6vr+/XSJMj5hGCZIrEf6ipAaa7vfenrS8bRUkO+AZx2HI6MXb
A960n8Cxy62JrQZdzbPu07tosM+4XdaVVadrUes7U37ZwYSCJoT0NxWfNIobSYcnm/xnXzv7mcEJ
k2AgyX1H6KdtH52MxARX1h+xIe/9vtlH0dzh87WfMys/9UG6RSm7k+F8l7AWdeKYDWH1nnizdaoa
yAME41FZovUR83Qb8QaYbfBQ1PVtuKD9nFAdphiagZWTzqGVfikzc0B5xumC51fsbKN+l9a0zNat
u4aOGfEtAEVkQIcBTdfaKRHROFH9FFuOgQN8qpBGVJDjemaTsl3a4JI04xDe6h4n7WdiPfbcVZ4m
Pkc3DoVcUXznb4T9ReDtWgoat9415iOv8iODDq5gKm+ogn2nD66c4UUvJlliswktnXL7SMCQJF1g
IKIkMV90a+uDVSAvJ36xO9iJNi9ODMMiN2Cb1d4y/SrnD2pW5kiJ8ZrXXJ8kXOUAogxy7p2oPI7u
YOBYxaFryozgUwKVVxECK8LsOZzLKUx2HlfVxiFn04MCwdZMMedkUILJE8lGhfitGZxvCuXMylqY
JyNMW4j6xeeo5nentp9yZy7PBprRA2Yv8Uo3Wf5gGfPeQA/a+oFudrG1hGfi9CB7kH6OQVvBwEip
N9ml1r6HZcfGgk60ig21zjnfHjG6ZAtB04+3RBsm+8jXhA41yiVGIbYYWjHA6XxRbyX7LpjDIuKr
Qvn20sf45ye/IHqwz6IT+40vDTSG+DbmDru0icxTtWBiypZJmSXjm9YJt7XRENbsWAY5w9MPT6Ss
asDLmHH9OiN6RDg+kWnr2e7ZVu5eWzPNtoiYp0Vx8DCbNoyazNKHMsqsxwpaPw2VfbIFjYNrpt5h
nlw4LSWwc0F/pWSOKy0dULiRo1UXSf2lqokqZkQ+oDUCodBjGje42z6iTCpCXxys2vMeVEgotumj
OqvdJX2psJ9BBt3ylN3FKHg2XLqC7zG8tL37HMsouIgcT2yI8Css+vyEmNfhow+PDG7DDXvN4X0q
xSfgLbrPinVSiq2Cz45XhvHzEyFuVy6tiGluzhcXW2gTQ3nbhiI7lK6B1Lu6dnH9U5UNtoAKxQla
/13geE9BHDFalTc2KNcZDW9ReHeh1yBYak4JSEqU6SjwVVO+Arz1iQdhIEoE7q2pZ2vjzaV4k3ar
tqAjnxzyKeDeJN7OS/S3tvaJBiUgaFPSm20JSIpACQf1U9A1X6Hfn1Xe9HdNn7yXXmxg9WWpWnXI
RSpoUzD9pidImyuIotUhLOKznKO7YWbvWRfixGpgTanxmnbhYTAHG52MLW9Z7/ZXbfOszJ7wT06D
ESFNIUDYAYLUTtvI+GtUJC5B5oc8VWx0gCZxjqrvadUm55TCeqD8w3YZ4TdJqkshSn9P6BzF8AS0
sbDsF1l4HGQSmxOLp41j4LhP/F3L8WtkBHnob7mfQJAlkpxvJuzuvaZn+Krtt0CjcXABCW5hy3Ag
tAkwsvonVIO3EiM65HmNI0A91W3/JGISnH0xvttF/0JMz2va1pAXWzM6RDyVBSiYWUc5J0p26UxE
klWhbhxfTejNzBbcNfaYluTfbsyNVR101rEhX/aqWs4dbIjbUHGoBC5mg7QW45V80hgmHCHeY484
K0dWu5q8+hCl1ZnogNfECU/SSZk1oshTmnjPXFHmyxa8XTwZy8ufTdc0WT4oyxJk3Bv5wZtDXNmW
fTsNUziwPHCLZ62cHaFCfMzafJHk1BHckbsPddP5W0LMsTqXs/004eLdAEVKjxG++3XNlfJdKuGS
AjCuiH28dEZEsanSc6HaA4hJEqnyqD8xbLt65XhIh4CNrUHIWQwcs2hvSTDfw6x+LxyxjyZrJZGM
AifayzohzidphgNK1qep8A44hAETA6gALDvuPC/Yyyq+GPBfqzjZMXK+mTpJtqpmY1V4aosEyL+Q
L96QL0tMjA9stbSyvRVU2Rb5XbAJM3dP18S2wLUPrWZ1JrExNfRZRws82t4Z/HZVgZdae2StboCv
ZEe0c29zX58r1T+3jfdlJpCeFHaB45AmCBzi6Kc549kvHG4bl5U6cYm62FVzvzM904OWzhldIERd
1x2UumwA/h3a7aeu8g+bMt2Nq2PYTTj5m/AtdwPmysgVLzVYZDZ9za1AkX6TII9AcqPvcran03xx
HRyKdf8aD0BV26RlezuWb8yfxoMIk48+UuRyq2RAijBfJre478pXpeO32Td3M7kpR4F6gz4I7i4G
d0ROByIT2k0JHC6Ygm02TGd6ga+RJoy1XhUcsiT50SZ2SRJNYxBkS1hBMbTyXCXGR2o0N1HQoy6M
mvwFegpLClQ1a9hwtzTJFzehcJLiucWMi8SwHddcanv6oTu2TDyy9sYCSF1Z7rdRQjOzu5MOvIWx
vJ8KQBE9K0pWEvqQNba36drswRm9fenLd81YLxoSVO1eNwECiHdzOtz2dfwMcOW76uW7b013fisu
7RD8svl8aYQ6w+z/ZBR/m1RyJf0lPIilCH5vlHUAjxJ8VECOd3RfvFkM0cCriT2Sw59lnX+vEf2e
W9XdOWiAQLTWh19aEi8U3zzXrradzWfKgBE7/TZEXTtYBp/dHDAR1sGTV2JZ61PjUoAPJ7IMKRTb
HhBb+5EQPI9BYBiKfRJgti8zf9o60fhzmL8qRpjACdI8uPHnaBt1ZBb63XDlIUQQVH10RnkO3Smc
qK8gJQwjIEOd07IqiI1GObk/VWXe1pp9wjQywfcrtcOrAY+jxr+Gd0mRw5E9tC77JEm2KjDJ9p2R
L6vbSbrkf3voWXLpElrf0Hor98PwzBrFyCL29okKo+R8MKbwAn2E1OdKf2Z5t2ks6pJIpQ8c8G9B
PF4kTAw8eA/QbR90P74Lp3+g7EdFhjgysI95ZR2GiqOMpfs1cBQJnvH7kHsPEshEhzCQA+I4BcYt
NqjVyBAzz2ZW4gWqNi7GphtWMniw5+6Izsc7Og6rc7YW72RLw0Ab7GmXejDU0ty4CzIjvY5Fhjog
zO59ohtq9l5syTbp6D24zcgtSQRd5RwZq7wu4BiLbpj9H4ERyZEgv5XhBPd2IM+OW7+y2zq7aXfL
KGhb9GI3tK+1AQk945w2vbvE8nYGfHb4P4+MhPddifa3GzeO6f1IUFQRyLsSzRRQ5iXWleJjbdUu
LosIVWIxv1L4EG0ZPVmBsxFde5qkPGchsogcj63qkb97R6Oudr3fHbJanqamoWz1M3I/m+JchfkS
7JaRQxp+h9JzJHJ70+f4UlROCY7qZIw+e3ckjRaNljM9zEZwK2r5M4eAV0BwYgeCX4Wqx4lJVvHt
+r3E+TilC/AN0IwNJQThsE8dkmprz220NeS8CWvgnk19Js3y2FkEhzgCdltBtWmT9xod/Ukcq5ny
VvPo5853Yh54XLPixu2M+wZVrlO6pzFPkSB1i+5LLgqwuEVREC+qMHvRh82Dfi4rdSZ5p4SMwPiX
zHSiYX7pyhCY2QjN9KI4MzNvx3PlbFKLIG1EaRMa+XWMTA0xDfOxur0ll3GHFWkN3P0UMAXMFoXb
TECHEZY3duNekBpxhpaMPvyXPvh0RnHXYEXcVJQRo6EQk3nEqbSwYNsTld/JrlsaEffI5BPLIxs5
ewSVM51qJJkd0rwK6ZNGqmfXaKWR7qkI2wdSPlar9wHSvhiJn1gk+qBLg3B+9RVPfc2gyrutF2lg
vogE7S4+YJjBSYB+MEFHWBmLRqE3n2G3Ll/OR4zicIySew8FYj8gNCRBQqNMhMJ56lEqtp0N+M/n
ULRleuP/kjPq7i1ZBI7zInUkw61n3sJcM6peJtSQ/TizDUUeafTUPYOJ0iQ3XE35wTOCfnnvLMJK
0yUBIETBNPxSXU5wslewHg9R2wS7dBFnYobg9keu6SQixfMVf2IZQo2BpjPS2ZeFxnMgvpzJzc2o
5Y0xyls6mWRLgsjEn4FANKYwtVGM5gtGa5GQAseJkIhYkoR6BKa+nZTbch4+86G4NRcRarnIUYup
B/+IcAvlKIuaRbm6/J9KpKwUcQuEuyedYNG5WhIayqJ8HRYNLHvuVV/nN9mijs1RbLvIZe1Rngn6
PEfIaFk+k+ASt2zvUdhOg/fRILnFD89nhQg3AcqK9IGVXIpAF2Xam/JQ7KbsRIkEH1YGa+QWTS+F
CM05Kl+pyjvUw58W6l+GjxB4PX1bU2sbgXOxHPNkohfGG41G10t8HOcTqzQ0bdwfcjwks3VLCnK6
yZi1oqXL7+1uuk+mnpQQaHSXbpEqF4to2dP9kRG93Fhot8i1tz5KjzwZyaoNMBKj70X9vMigK/TQ
2SKMdipcE2PZQ+1Ex6jMGMNZZj4Jw3gY4J7YTsjlMIfmDdPTYO0k0byJO+xQgL8+WuIQ1hTsi1Wc
8hFu4ax6PIguUXdTL/BycxqPjfMaKMffAGDZMJ/MdzOjGUjmcAWGlpmEh4Q/lcZLFUNMHZg/saXM
25NJKbiuZSbuZGOjm6Yuql0TMn/Nf9ilcYyC5LllGbyBjK8w/4xYLxLntfeTx0mHZ8Jyb5Jo+hEo
7wHGrVx1lf8oVfIhG0TtMXPbVUDWHSmYacEg0204V8Smac1HnQdgzk3E7XjmDnG9H6TFrp8VA66d
edXygzAgYScpx3ALK/Y29OYN7BVJj6iQoWLNC0YM+2H7LBFCdYT5BKWLOjIzEAHYj72vj2j1+xW6
mGSjuJ16YklLSYa2whnO8EU1uDCh6oekqVa34YDCtbdBvpEv3pTda1USsRmX4qk20C+W8ofuPfDt
HSwvAjv68C6xvYPR8WmyhkUSzn5uVOGBuZ1CO/xZpdx5AUtYT5DMU336PR1xnnhkgi+ubsLfCPYl
hAx6MbpPMpcITBmwx9j+V9HM4GZ5A5o0ZKnMpJuHImEQhmB3oCg2XlWbAsGjukTULj4IXVjc9zCT
gn5bZsF7A1l3gPCwAhr3uqR45uNIPlsxr+huutXErASaxyq2x3s1xpdhMSHAxmceU/PdJO+umN2N
nvyVqBlYQE9yMvJiw4XAg7Uudl6MNn3BonFbF9CvPBuxhbOgEjrO0CCY7hgcYHYlTG0XKu9oQTbL
t2Gn8aFEeLT0ZiZVOnXTw1yozdzqZzN8nczp1cr1ySnMH9obMJ1lr6NX3eshevTbaB+r+XZS1Uc6
1IeQeDiSw+FRkelBb2PKnOo2xs1hhz96D3lCq+eOFozrMjc/6FiiU93E8jSa6V8wHv//m74JFvyz
gfRr/DNLSyAp/3Qa/esf+JvxW5jSFD6jaBRFrsTD/ddptPzNY7fIEtQOGFXbC4P+P6bR9m9oCiQa
DlxCHouM32FqxG9sQD0PszYLzyWL4D+16rSWf+rv2S6+tF3yQi3f9iHqBwy+f2/8LkjHsLUmxKK1
XEaLIY6fU1fXmlIy1Pn3RnhqNRFeu1fp4m4cbHlMq8A9pjHR7NhGCGLHGPaoPTLAV2FFqsJgh7Qt
CznQnfQ3dybVwcIyvIuZrG4T0zfvTd8mDyMPqSSsCTuxo7dMMn52GMqQdS3DIF77wc8JEwqN4DQD
y9+xd/xRB66x9RadTbuMgui9ye7yBoYlSHvfpB7ynZUGw31T0DQxPPKeCOE116bL3qwSvXNDTDYq
81kGiJtHNESORTqsPZpEnViYjqKw2EmVsm4kMuNlQWyxQM3xnQKv+BJZWdyWGbkXRMuF3U0OwnId
M+YkOclTN8T8WCijFDYTmZvXfnB6fCGNl8EgZeo6UvEe5xDtN1r5H/ySOIuN4hl2XnoENYLbUqP/
hFtmrdI2GB5qYWfvQYfgU/lmvCfDhf8VTdleEdiMI6qxXnp8Qw/MbBEjwrO0o3YCasWqdRr98dCx
Ut0BkWH4RAztTW81i9SS4XJMXUOM2GCivWKsORpmtYvZsX7ORmEwzKQWmsL+aahbbw0YML+txq9K
tQV9k/Y+cLqq/Tia75Fn/ijmAq9qB1nDc9vwI52a7kKVnxxTd3rvGg0zjGWl+ZR5EcWmY7UwAMtu
U2Pd5PqG4kZEFKVVFPn05+wcUAZAKdXJq2c1T1ONYMUvJ/3UFsh+pySJrpirItgtlb3YRV0czy1x
W3Mgrv5I7IvMmmKLD4IYp2TyH8DZl2Qs6uZQKu2S9NyBLAZvAv09fjSc1r1K/HPXvJ2mTZcyx8RJ
6oSHCFDNg5+M4P9lHNwPEeMgw+7Kg8mzs2Z5HKylR7Qnu4LjiAf/wG4zQqwNvlrTaj/mSaXWRhM4
94LpHjLXTGynulB3eWAm5AIwV7MHU96ntm9sDYTSeC3rdJ8NBHeT0TxWBjrRqnBe3NHOEFvm9o0Z
eO0bA5rkw5kNwYei9LmLKUIoyEmvdoheM11GOtq0BtTsY/pAM1G+4LdFCOxoOf0slQmmPBH1vujd
t2Rout28qPMhOOFBnUrvEdfPMo5jEhQC/9+OGT7SirUABAaWltaY/LAs7Lhg4uebAP7+PVh9l5WP
0gehUVm6bKCQE0pS/Vqj/AkcMH5ujKg7wYyA1k9oPXaT1kNY5COQCtXXrEGjBDos7wBjyHViUd1A
8I5Q4rofCdKKe9QD7Rpq09pNPHsTw79au1x3GIgEEQamVW0EDwAwxVk+F7Xl3Dkdnj7fVqRYep2r
LswvxNpBlHAFb1AemVX7+1Z0eLN4HdbCcvw1+Yr3Hh8CXqxCJi+Ol/VMk5EQ9TbSLGo7QQ2f8rtD
STKRcuZwGxE/bEYbm0JHyGQnKT+cDsh+b5nnmlNlRXK4ibWLbhzxF07udDbn4xQFVrhDnei+eJxJ
txWa+7uAo/6MzLrZuSP2AFRzrIacLreecBqBLp0mXGWRG5wyD9eGj1H05HezfzvJkvEPcRwbxNYp
pZnXOKTshXqfknqJsJBXMgk5Cvx27hn7u3I/VQmNNlUdwk0qUC2QmzkxJ1YEY13mQUZp6b1jUG/B
eLZyFccR+FBNIRal6GGnggzEBJFoVTr7wcjkzlLp95F37wxMSj6JoAh3Xs/AM4xjymDLLNaLnGOL
e4aXvYvHJ+El9reys4NL5Bk3mUtTGAXVvC6TQv0MKqh6g18NWzcFNWWMhwEh2hgFT/B7iGCfvHHX
t221TmPlvxao9R4JjXbXNdvUZ3QQLJIaEjyqrqiIyJ4L4KYtRWE29IiPiZO6LSx66AHc/a6KM721
cDecg3Ksd6PTQFNAEEuwUqqdnTG09ckTSfRQJMJkBpuNl4lHYl/avf09TsmBapWp70BIEqcI+eld
B4xDJ9/d4xJmtZUVJEQjiKYEl8Ge6y773ktbHoJau9SyVsQ1MDS3fmLPd8SQX9JUcIkWSIcithDN
EzjN75JUiYR9UlukEKByIFq9wv2uCF9d7rrkXHmT9TIRuLgPgorhnJHGYKZn4yuMAPNr+9GxU0yE
CWp/YaFOJ8bXRbo/RtSWalpkqP0hxjq4zXxgDxjuxXoejOnql4iQdVGIG7JerGsJrusoGqiouBq6
8S2PJgabfpjXWz8q/Juss+1V2FTlCxEO+U5htbrrWSWjn+1CjcyC8PAGdTmKRd6pMquL7+id7I2M
0UzTArqPvWuP9JhsfpG4B9Sk+AVMNYhLieY09AYgu3H7hsvgQYZOAb6jwC0umZcKjJ0GvwbDogM4
s2Ln5rb3WkaR1VB3xMOqaQTjnAUH4qHuOIm5/XLc/iJ1s1AHtPHNZYKzal2jALs0pVtjtBCLa2Ny
d/AT7LOppnldW7L2V/TX5zaY2NPPJoScqp0vcEb8M39quU7GWoUbgQntRZfJ2S8zPvPGJmiePAKy
jM+Q2JCLhxX5JEhnTSX3nUwP2DpAVC0unFJrnKKkCxgdCRrWpNQ+76iRtpbHFVEVnICGmlvkQ05x
gaD9XorFAb/gBpj1SSu9trbqEWFVlsYgGF6JH02WdlXfCUxaZGZue7e4DMrAxJR8hgVfjB7NXT0R
k6Vyfz9Sh55IZMSvBmijYRLjLCOK6qux1JXx7hpF1xnqx1rpvQRZcyqn8uT0XfWzZzxHq4GRgLD4
WwrBXRioVTJRrsXVe1O+JG4HSprppzGtSsveggDhgAevm0QYxtiSnFmW3ZpkKx1dX24ZabcsuywM
yIW7aHq3pcZTXsxf/ojDA82suDNkhvpGFezmJ5F99VP4xhtIA60/xiUcQXAxhmPEJAx9p6ijo5Th
M9tOTIlTHTwEXs2qs8hhr5Qh+caO+9IoRuqh4DQUY9Q9T/nQbuqKT4uC2Tu0Klr0wl4LY3RG/5z2
+pn+dxcV8buI62ETzeqbqQwYSXZXbeOGOjDV3vcyEhC1zc9JtyxE2vSBte/WBKnbLxG5HAGUCWF1
Deq8OrO/xJXHA/jpsbS9dmXyWRj0k3liYEgkU5umuK/ca+v54870Y8gxuAUY4ZKAixRLVA91VfQ7
teAP9DwiGfeSnOy+KDgZdkImY9Wb42qsi13vxcU6NjFjuWZ/Hqz2GVxHc/XmjKwobRK02j+wLG92
vcjcR7IBXkNVhztrNEDftkT4pBg3Vlaczt9HrmzuqJq2VxJsNJsZwX8sBanifoxGTBUViFcjYDjW
9tMFhmdOORPgZ4PnzBhhdvNbm0XyZlKRpouOjk403QirJIfVZIeM/NnfO6ZiVokvhk0UE3hQ4Cgm
Z59CDGHpTdBRm/StHteOQ5RSixUVx+zX7AQZQPx2XimHpRovWXggnuPTL1iZO+To7buA7WAy19PW
N4mJU1xzFRv2KWVg426LOjk1sz6ofqzXEtPExu6npzRi3YyGjlkdFk/UrVfsyA2GoIxqqUOfnr2q
ELmdlGiIq3xJ63wBtM5nnD123RhDoCriVTMW+Q/U7q+Aa7mFrI+eOCy+3JAJroVjaRRgQwjuy1TB
TBtXqBFjFFczgXVBVD4XQKPZWkljK9swu+2x5bxZLN6tQsGItxJ/22qPCrHa2316W46LT0T4z6kR
dOdyzj90mVpbCaP5JqKq3NrVuMlnEDeWxy4m9CcsiNoYkL3H0FQ63kk4ihMQQzQeb1mhH1LWAKfW
rO8mUsOxYFvhNfNwUzGSNmbOtJgBbzAQXF26VfcW9AFnjWcE75rrfOtIeFxx4lyIBlQzeOww2XdL
sC5Skxn3qPlDWuWLI+ICA7d72/CKxyC8QFBdneo+A55E5AoP9XaCRI0Fbo0Pdo1MgXHdvCqrQ1e1
RH3dxcW3MiA6VN11brcjO2A1u+1e4zjHeqVRqbhkxAzyWIlmVzqfBlsEWMJMaRGsM84q1TsUnNVs
YMZBwhQTF9GzeiBLHQfZysqZp+Y/6EbvOgWVOU62nbEU3PukabekjK8Wwj2SwtL8IIbwBQvAkVQB
GtatUPLZmHIcfDhk6hLbLvbNiJfxyjqdeuqbNrdg4HddT9olEcJuco8qchcKOpC8TjZGXZ47kez7
erpxw6tFOCxi/lXu/ayT/tKxBcdCD71h/rLTiHEt9sm02jrVW8ffnUzDTtAD1syDZVSzqmYEDAXL
NP0bgrqXdN9t6zyXOGsVB8+IzXYl6/xo6VNYFzfd4hYnJHzC15ia0b4fi7OYSM5U4hBmA5Tz/tUq
jUfYCGKF5RTXM7FAdvMRLJnXQYcwSVGTLZHYXhXDRPM25IZ/pElyUEuKtrvkaYe95X+FLRnbVmQA
5lpyt00kdEwj0XQlmlTuZsnn9jDrwoXCwyXQGeCzHKuLuyR6Y9xWVzv3g2vbDOLsmKnQBA0tMeCk
4i23/ZIOPhuheTFI6PhRtTSm6GuytbPkifdoGPYtJhOaE7LAltTxMUGnR4OU4Osmk9z23KtREi/a
GAg65a/o8tnvFE7N1tmg+rurmYVwNwU78Sv0PG4ZR8e/ktCXTHRzOfppHATe57K4mkt2ukv+whp1
Xr3ryupHmqjzsAD+Wcafe8C1lN7d+9ATxV5QOpA1t0FoVe2xTFy8Jba9XgLciyXKPbHITggG9WZb
xLwzqacAHDBbBblxHzQsWeyWvWO95MOnS1J8y27rXC7p8fiB+WyWRHnTwUNNtqp5UTJl0R4O8wYS
rd7FZeNv8shAOjctGfVqSasX3ljfouL3z1aQjDdzC5O8W/LtcWYUX+k0zTdhxK7NcDN5PxEphIbN
DXpSLozBAfUzJJeqVPNX3SzL6mps70nuflJpjfg58NZjAAzAFhuAl812DKEsibHACobu85G9922a
1MFjKZw7i10qVp9h5zveYybatz7qNmKuvRWYUOwgRvSAednYTDxCsEuMVgKhdRScdfxg4HAtN9rh
nFHIxPvvjt1/tvhlN8Kr5Zr9zEPHkbjn4Uip4Ox+L7smA2pLPT7HWBMVjjRDOSSKJWoy9n1J1Lgn
86cyCehgnCE4gN0jtrxlEkA9yGJt7kyKXG85IBoS7lhiHKbctX7knFckd2vbv00Dzxg2oOwxffvl
cJKhgC0REcA+adyG2k64eQrjZxYsgaiaLdZQuMVBJJZ+xwYzAa0tffFRmcY6S6zorOXAnHhGTmTq
5ltXjeowxM6TI5b99RjdWwlReTJs4iP6SbVju1Ac297gmg7ZhzpOlEwYwyt2HoY09lNYOdsoaD5B
3Ys7EVreoZ4iJk8stlHFwQnclIUxMA9s3UsxSczdcZzWO0tm9qYjqvAwmwOZ6E7PaVqYyJ9kfTY0
83QYfxdCTcrbiYCua2EP1Y0vZHzqHZ8CjtVUdqmo87nm+w+hJl5cAZ2Bf/K7z6O6Crq6A7VnXxDT
2u8h4/19LfW3pI2+22TsYVkrQNBlMw19HNbivtC61iseeu9cxlm96ZiZbOIZO1IVzv2B40HRYtP0
86GXz0aIntudn5kV9rAou/t+NAM2oKLahfF4dSa35q1yEAzsi9QxjqELo1Cip7ihiK02uiGEcJqj
+cgi6t1u7b1Jm7Cuilz9nBuDxG3yELeizfTjRM/NkmF0H7p4QgEz2lO4FgC/thxs9Ul3Luk+GZhi
FWEaaK2OkLhQBdVC6RnXRjdn+D8Nbj6fXMvvcd07UDgi+DUEDO2bvjZf8rgGtRSP5YFSuCfNI7xg
iWADHOruaNHMGuF4DgBSRPO1ryMYDTp+7XKaPPR091B3i700UiS02lkUoM5bKcHuuag71skcyU3C
p3IwAop2kaqPtpJL+VjfDySg0HK3+oVeG8mIDOsDT7n3hGbJ3Yx1AGxl4fAWGspoTD31UjN+WSk9
pSezjdpd2Rb5qcV2wMZetFeUEowRcL9ff4kUyqaHlB6n4piYJNQFC45OWrP5nKmx2U7l7PD79LPY
C7v5ZlfZvdV37TEi5+FONHTh4NWoyp0x+vZrQfBfYRXCvuDfm7++ff+Myh9FzDbkX2P7+Vf+ug9x
f0NfzNTDQbKPCNXif/nrPsTB+mWDuBIC7pK76Oz/tg9xfpOsJvB8sUbxf6X7/s36Zf1Gue0izA/o
Cx1LBP+pfcgCVv+9Nl940vLJ/XVsNjKu/8dtiOmxnDdDbQINrOZ5a+MvIvFIhAUCt9Bgju9GjfcZ
VYP5Y2b2tLVTtBh7Zn/cjr/7IC9/+Zn/jfftgjC6a//Hf8cD8cffxGZxZEuHxGNWNMve5ndAXs06
s25tk/4GFvU2pMre9k1zBTZm/SWP+l/y7//sJ/0hqqAtQ6OCgE/GVSDafc0Fgb6fiNykIY/r3/9R
BDT/wx/FFN/2hePw4f7xj8rgnoIWoC8OAzfYz7od1qNw4MfGiwQwAgDLQBbwngyCM5QY9Sdg/X/2
l/7+x//hL52dvk3Y3ZnryIvie9uuCWkKe3317G78kw9V/APC35M2DlguQJtHlmf677+/cmwbJUue
JMJr/BsFe6dFrttb+wQ2naAMy8KdHNk0G65NgGKO0P6A+KHag/8gYfPff+7Lw/KHx5o9oicdiBo4
L/0/PEzSmFNHLvMIvN1NtDJqA2efYUTrFv39nZGaFpqheD78+5/6yyf5xx/r00diunEJ7fb/EGMw
EQlQQA9A9Wnp8tUXfX/D3do+JZpVNvOZwVW70h4h7TZeYZES7RMUwBTC/fL9kMKN1tPX36bZJHKB
8R+2sNx0m5riophp2KaRnGg7mponGaNYJLgeOMQOZi5kgpxQzuZoJpnF9BiJvPcnT/I//X4DwQjO
dnwIYstp9fv3M0sLRlOMXtaVaMvPbi7nnesLzfavkai/Waun7lw8JKQobCpVG4i7RHz0S/+vbPV/
+fpyLP3jt+uwwOWE5FM2HXt57H93VMSyZfYtwDhmKZk8h9lN1TeEExlIS4LwQphkGBVQ8DrzzQBv
goYWp+kb1rYSQ2rcj0uwXPEyJiazu7HNQCn2yGy+l10z4xXXvXnXyZgJcZ74dEma4n4O14Byh2ln
D7TYSngAbvkGbZMSzbbzTSWU8bB4bMs93pGUMWU0R+BFaovGz5qn8iuXpV1ADQi9K24SgbfDLuJH
szSM91R5/cNouc3Cbl4CkjxEUZumiIk5IpF2Ab3lE8jTbA5GUqxHGFhIuh2WFh5FDVkWg1sHuzoq
42jtN5XeGlAqrU3CpJ/pjCJre52hYo9XztC2R/TmpImn/JnWepTCvJlNRV2TlGRyNVPCf2X/inyx
n5zsZcRBVm/QzpPR3BMJDa8IBTeyQizO8X1tKlCkqKvjdxVaBH5Tl9Nat4HARRrh/0XTxl9MnLIH
pP88eASOIyqV/5e5c9lOHEnC8KvUmfXASd2lxfTCGBsaV5WrfelTvdHBBksCIYGklBC7eabZzbZP
v1d/EuAGX8DdqgXaVUkmlKHMjMi4/L96u5q6U1xSNwFRVnNhs6Dh91argf2dli6v7Fm+UM9XYoK3
k1AMPpzWfAA1NUABScC0YguA2foyjS26oxQX4CTgbsPkRuHNrmfAtS36asU7YIpYfTBrMoLYLLN7
La0oChbzkkwMzZriDpA0MmQcu0lRVswGoiY5sCq+AyhGipvV3MyeQmiv5z2pwLx5tqhpEmY1ZYLq
KmQxJjWVAh2eAErOSUW6HdfQViO9Jl6YLzRIGCi0xo5NYfKlVjyEpgHcF8v7UoWn7omOR6AM0P4K
uPe8CK9t/FFqspaBLO5FpMCZF2lebnWLcmE7PZqjZ2EfBsrAAclPErkHuDF+gusiBbS1jGV/JQ0n
62KpVaenqxmnS32qWi5oLzx/Tz7ZzDxwEuDrOw+8wLwNpSGrCqoV9adpZBAewymWXj9yde+bKikJ
uCyoS6aiXjVaMWA9nrQ7BThFt6kT0bEAznrJeiOBMz8L6f3IOpLf1c50QM9+LQ3BcUgp53RJU8ho
mhzmpHcJriUBcdiHNWq7UgqkAPUMhAYiaxh/L8oW8X2/sEA4zfDXCQOAzHWzSrMcCmLQp1KoaoQP
bdViMaChHSSFJVklcEwN3RssUvHgprPvMze8o+ovHSxJZZ/5q3x+l8Ya9RoKgOaB6o8XNruqopPN
kqvf6KamQWyRG+crOwHrZ6k53yzbmYJSDSkRe2puLzq+LDncOCXHosLOCXZRDrkAcRXiQvC3XZF2
i9byM4Xwyy+TSTh058loIokk66GbdIBjld3ScOhKAVYGfPdlDk9JjGHwQUrR1cI6a7GOAKtsUdFI
c6P3WfjlkMTzk9GS/dDJwxtkEzkjASYcT/TCldcvvbS7nITfIjLTUNXA9fmbmMP1Evjflx6YWmWu
0tQyA4NY8QHm4WjUJZdCP5fzM2yCA8ikqfYA4KhQtK6ZF/plPDHup5LKhBxCcuoOiPlODdeYXAQB
8a6seAizvA97/G1LVQ1SltOfWy1QXezAoTYa/CoJvn1oA3w4Bdc2n+WfwRYWZxTbdIEHvg7TLLpY
gXdoJs7AoE+Z2JjrdcCVvPFXJKUW4bWl9D3bMq+WdibvBJyiTxFJrTl9RfCswkYN6r10J31lSQm3
RaDTdsonE14+Mv8K1SYebXlRRZju4WYYeoK46M4IxblL3WWUZxfQ6dqwNS7MLzDFkOOWT1TtXSRw
EWgArV7m1L+kFAWcJZRni5kzSLyoJ1tEhWMaLhJqp1M3BjdLTSr+oCefTIY0VP2rNdVuZlSJSB9e
8ML6ChwETU2SpGxGxCm8FED1zjKgckrnuwryNGGLXmTAROj6XTBYf0kBOI6pneqFVF0TPg7PfcDU
lImifIWA8KxlOF/sZDIw1dTsWECfJsKG+dsNe0lMHaMwHv2Q/wSYGXNCYLe8A6bllqBcal38W+Sh
AEgU0DRpCq0f+CVVpamia3y3MlBHh/2gN9xOnTZfwzJMrT7a7NtnGC1jCxxp0Sn1FVwrrks7OZmL
y1ZENOuwqFdMXZZhQBzFS9Pt6NjGCw+XJOR0JStRy6RcXSxmVF9qEwkbVGYWvUUUHnMs3xhaNSgV
njWK2cCe2B+aJVMQo+d4uSQQqmpnfzlguQKn2motLw8P7ZUom0itotGu6agWTdwvRGlaYdF6HCLK
s/niovAvIgOEGA14tUEt6iSO65uXqKhkulEWZOU3iR/xy5hoa5ZuUUuqu/XB8Db+Zw8d/qENh81t
OYfD5hE08ax6Ay+II47p9UtVJHZwve18oedXqt/30C+EQ4YlR/x0RSCuGASpLUPUF8WFVMlBTVff
VgB70cB0wS9cX2t5Oxp6TweHh7dW5uFn9gYwHFXk3kGaJcFjtqcCwftz2PyYHl78zI4eRNthiVDH
KQAfqK59PZhQD+osIxMoAIItp6YAaqmaKkBrV+u2qlldj599aXci2G2Y7qAdUjf64fYJ6gGwoqZ6
UNqEvJQK8eh5xu/qwQGFwmQvNZX17bXeT28+cJDfCwrW6/T1xvD+glDbukGIzzThvKqv/flgtAEG
Z8JskEFOSgFCNTlsN1UAOwKMWybF3W8pQFXhKRWWRePN8zw5wQVhisYLQmsT3QSwC5aB+nqxMRgE
fqmct1UCG9V1ghaing84K80WhGhTDWNXS2I90BeW0mK6qApH283tE9QDlpKtq6ke9LaqV60P5gsT
adP2UAPGbQzI2iSf1MZQuwpNFaA7bQtwoGpJrCcCLsGOhVBFZSk12g6J9lXXaVpKzh9NJ4LKxmBC
1Kz8NdBdPShtVVgczLc75GkuCDJcDfXAfKAnx8IWbpxkBrqrB7WtWIBSURy5ng+nuS5wfRvqwdDa
qmnaeA2bce4bispgsigsIvLrZXOq82G9XtfB/QNHqvc9J4FFtKESxZeuLyzwznzgSAXgGbc25vRE
9wdyv03ng2hzqCSftXUc9u0F+yQ+BR1yFdpbfdXyTs1evMZW/duetIZnQPoJVTwPdGc+qLQLEg0i
37pdNyeqh/V6bbAu2AjBfjVoiVzrYX9/UKx2heRq0YD5t/eHD0ya58BNxw/CUR2yCcbpW5Gd9x7Y
Rite338Rkdl7sIrgrGWvwzbVv3/a2zvqYMLOzW1woZaz+fPNAF+L3pO1HdX2P3vBOBkmj35Z3yg3
r/ml5kW+kg/A3H66j4M8Ho1TP5jvR1W2Z6i/Xuw//9p77Z3d4ZCcr2S5x0fEsNM0FXMjHx6HyXyY
+cHwwKhqBxBD11Rcjxz6p04Sp+n7Q6tl/YChXY3TdJx8uo7DYTQ6Ig7ftunQ/vjv7/8b/fH/I4Kw
aU0F3QThOD3+tdglmkq6igsU+EF5WKnG8uSDTFcHNcghsbmcy2Q8zD42Ndb97nXgeB1T/idreSDL
Yc4Xa1Hgyc4SHft4dVSyqTI/D1PoVY8s6vo001TSdTwKhxVawJEv9wP2jxqOHUUyOJkcH9wP2EU+
/Ml+wBby6zjN2K8+OEeObiVvGb/nEPxrk7jNLbz1Z/v2vnriMRwPk5/+BAAA//8=</cx:binary>
              </cx:geoCache>
            </cx:geography>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415BA-9EEA-450B-814E-B2861F156BD3}"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pl-PL"/>
        </a:p>
      </dgm:t>
    </dgm:pt>
    <dgm:pt modelId="{96D72CF8-8636-46AE-907F-CA97BB3C3F23}">
      <dgm:prSet phldrT="[Tekst]" custT="1"/>
      <dgm:spPr/>
      <dgm:t>
        <a:bodyPr/>
        <a:lstStyle/>
        <a:p>
          <a:r>
            <a:rPr lang="pl-PL" sz="1100" b="1" dirty="0"/>
            <a:t>Krajowy Plan Bezpieczeństwa </a:t>
          </a:r>
        </a:p>
      </dgm:t>
    </dgm:pt>
    <dgm:pt modelId="{E0A68561-6D41-40BA-A7C8-DD862EB2C25E}" type="parTrans" cxnId="{90F44AE0-BB5A-432C-A851-59724CCB5AB2}">
      <dgm:prSet/>
      <dgm:spPr/>
      <dgm:t>
        <a:bodyPr/>
        <a:lstStyle/>
        <a:p>
          <a:endParaRPr lang="pl-PL"/>
        </a:p>
      </dgm:t>
    </dgm:pt>
    <dgm:pt modelId="{618F87B1-B4E6-4B34-BA27-6B8C98EFE4C6}" type="sibTrans" cxnId="{90F44AE0-BB5A-432C-A851-59724CCB5AB2}">
      <dgm:prSet/>
      <dgm:spPr/>
      <dgm:t>
        <a:bodyPr/>
        <a:lstStyle/>
        <a:p>
          <a:endParaRPr lang="pl-PL"/>
        </a:p>
      </dgm:t>
    </dgm:pt>
    <dgm:pt modelId="{DA25609F-775F-4AB3-A6FD-C7BCD7292986}">
      <dgm:prSet phldrT="[Tekst]" custT="1"/>
      <dgm:spPr/>
      <dgm:t>
        <a:bodyPr/>
        <a:lstStyle/>
        <a:p>
          <a:r>
            <a:rPr lang="pl-PL" sz="1100" b="1" dirty="0"/>
            <a:t>Część A</a:t>
          </a:r>
        </a:p>
        <a:p>
          <a:r>
            <a:rPr lang="pl-PL" sz="1100" b="1" dirty="0"/>
            <a:t>Rejestr zagrożeń – obszar operacyjny</a:t>
          </a:r>
        </a:p>
      </dgm:t>
    </dgm:pt>
    <dgm:pt modelId="{0A414D86-D648-4A3E-8D99-0C9CD32AD896}" type="parTrans" cxnId="{FD6B448C-9710-4769-92EA-F8DC350C5639}">
      <dgm:prSet/>
      <dgm:spPr/>
      <dgm:t>
        <a:bodyPr/>
        <a:lstStyle/>
        <a:p>
          <a:endParaRPr lang="pl-PL"/>
        </a:p>
      </dgm:t>
    </dgm:pt>
    <dgm:pt modelId="{6071F027-C1CC-4293-B737-3FC239269D1D}" type="sibTrans" cxnId="{FD6B448C-9710-4769-92EA-F8DC350C5639}">
      <dgm:prSet/>
      <dgm:spPr/>
      <dgm:t>
        <a:bodyPr/>
        <a:lstStyle/>
        <a:p>
          <a:endParaRPr lang="pl-PL"/>
        </a:p>
      </dgm:t>
    </dgm:pt>
    <dgm:pt modelId="{A43BB3C1-751E-46CA-8762-50710C08488F}">
      <dgm:prSet phldrT="[Tekst]" custT="1"/>
      <dgm:spPr/>
      <dgm:t>
        <a:bodyPr/>
        <a:lstStyle/>
        <a:p>
          <a:r>
            <a:rPr lang="pl-PL" sz="1100" b="1" dirty="0"/>
            <a:t>Załącznik 1 </a:t>
          </a:r>
        </a:p>
        <a:p>
          <a:r>
            <a:rPr lang="pl-PL" sz="1100" b="1" dirty="0"/>
            <a:t>Rejestr zadań część A</a:t>
          </a:r>
        </a:p>
      </dgm:t>
    </dgm:pt>
    <dgm:pt modelId="{8C7D0D0C-C776-4214-A61C-9C74EB61CFAE}" type="parTrans" cxnId="{86423780-1C64-4D27-93C0-B9B3398C9DB5}">
      <dgm:prSet/>
      <dgm:spPr/>
      <dgm:t>
        <a:bodyPr/>
        <a:lstStyle/>
        <a:p>
          <a:endParaRPr lang="pl-PL"/>
        </a:p>
      </dgm:t>
    </dgm:pt>
    <dgm:pt modelId="{53D5D9D1-07F1-4847-9504-D720F73615FE}" type="sibTrans" cxnId="{86423780-1C64-4D27-93C0-B9B3398C9DB5}">
      <dgm:prSet/>
      <dgm:spPr/>
      <dgm:t>
        <a:bodyPr/>
        <a:lstStyle/>
        <a:p>
          <a:endParaRPr lang="pl-PL"/>
        </a:p>
      </dgm:t>
    </dgm:pt>
    <dgm:pt modelId="{6AC619E6-7666-48A7-9B76-96DBB56CC3FB}">
      <dgm:prSet phldrT="[Tekst]" custT="1"/>
      <dgm:spPr/>
      <dgm:t>
        <a:bodyPr/>
        <a:lstStyle/>
        <a:p>
          <a:r>
            <a:rPr lang="pl-PL" sz="1100" b="1" dirty="0"/>
            <a:t>Załącznik 2 </a:t>
          </a:r>
        </a:p>
        <a:p>
          <a:r>
            <a:rPr lang="pl-PL" sz="1100" b="1" dirty="0"/>
            <a:t>Wyniki monitorowania wskaźników dla ULC</a:t>
          </a:r>
        </a:p>
      </dgm:t>
    </dgm:pt>
    <dgm:pt modelId="{A73F15E5-D85B-4488-B5D3-A74F567A9FB1}" type="parTrans" cxnId="{F5943F77-5C66-4424-A48A-D26F985321C0}">
      <dgm:prSet/>
      <dgm:spPr/>
      <dgm:t>
        <a:bodyPr/>
        <a:lstStyle/>
        <a:p>
          <a:endParaRPr lang="pl-PL"/>
        </a:p>
      </dgm:t>
    </dgm:pt>
    <dgm:pt modelId="{83FAC050-CF48-41A7-BA31-E54DB4B3AEF6}" type="sibTrans" cxnId="{F5943F77-5C66-4424-A48A-D26F985321C0}">
      <dgm:prSet/>
      <dgm:spPr/>
      <dgm:t>
        <a:bodyPr/>
        <a:lstStyle/>
        <a:p>
          <a:endParaRPr lang="pl-PL"/>
        </a:p>
      </dgm:t>
    </dgm:pt>
    <dgm:pt modelId="{F751E2FF-FB63-4274-8F4B-3E683B6788C3}">
      <dgm:prSet phldrT="[Tekst]" custT="1"/>
      <dgm:spPr/>
      <dgm:t>
        <a:bodyPr/>
        <a:lstStyle/>
        <a:p>
          <a:r>
            <a:rPr lang="pl-PL" sz="1100" b="1" dirty="0"/>
            <a:t>Część B</a:t>
          </a:r>
        </a:p>
        <a:p>
          <a:r>
            <a:rPr lang="pl-PL" sz="1100" b="1" dirty="0"/>
            <a:t>Wyzwania systemowe </a:t>
          </a:r>
          <a:br>
            <a:rPr lang="pl-PL" sz="1100" b="1" dirty="0"/>
          </a:br>
          <a:r>
            <a:rPr lang="pl-PL" sz="1100" b="1" dirty="0"/>
            <a:t>i organizacyjne</a:t>
          </a:r>
        </a:p>
      </dgm:t>
    </dgm:pt>
    <dgm:pt modelId="{4EF8B8F8-C8C8-40F1-88BC-902E58BAFD3A}" type="parTrans" cxnId="{D0A47163-740E-45AD-B339-07B42B00F2B3}">
      <dgm:prSet/>
      <dgm:spPr/>
      <dgm:t>
        <a:bodyPr/>
        <a:lstStyle/>
        <a:p>
          <a:endParaRPr lang="pl-PL"/>
        </a:p>
      </dgm:t>
    </dgm:pt>
    <dgm:pt modelId="{275FC9C5-753C-4FBA-9A92-0B5517832A07}" type="sibTrans" cxnId="{D0A47163-740E-45AD-B339-07B42B00F2B3}">
      <dgm:prSet/>
      <dgm:spPr/>
      <dgm:t>
        <a:bodyPr/>
        <a:lstStyle/>
        <a:p>
          <a:endParaRPr lang="pl-PL"/>
        </a:p>
      </dgm:t>
    </dgm:pt>
    <dgm:pt modelId="{4D958CA3-DE12-430F-A873-C2F99645B07F}">
      <dgm:prSet phldrT="[Tekst]" custT="1"/>
      <dgm:spPr/>
      <dgm:t>
        <a:bodyPr/>
        <a:lstStyle/>
        <a:p>
          <a:r>
            <a:rPr lang="pl-PL" sz="1100" dirty="0"/>
            <a:t>Załączniki A, B ,C ,D</a:t>
          </a:r>
        </a:p>
        <a:p>
          <a:r>
            <a:rPr lang="pl-PL" sz="1100" dirty="0"/>
            <a:t>Wyniki monitorowania wskaźników dla podmiotów lotniczych</a:t>
          </a:r>
        </a:p>
      </dgm:t>
    </dgm:pt>
    <dgm:pt modelId="{4439A96E-CF37-4777-B521-57BAFDB12B94}" type="parTrans" cxnId="{B378C0E7-329E-4C8B-BFC2-960A26FE86A3}">
      <dgm:prSet/>
      <dgm:spPr/>
      <dgm:t>
        <a:bodyPr/>
        <a:lstStyle/>
        <a:p>
          <a:endParaRPr lang="pl-PL"/>
        </a:p>
      </dgm:t>
    </dgm:pt>
    <dgm:pt modelId="{209F118C-F5AC-43C6-AA86-94A832C59D1D}" type="sibTrans" cxnId="{B378C0E7-329E-4C8B-BFC2-960A26FE86A3}">
      <dgm:prSet/>
      <dgm:spPr/>
      <dgm:t>
        <a:bodyPr/>
        <a:lstStyle/>
        <a:p>
          <a:endParaRPr lang="pl-PL"/>
        </a:p>
      </dgm:t>
    </dgm:pt>
    <dgm:pt modelId="{78FC4FC5-9485-474D-999C-8366418822BC}">
      <dgm:prSet phldrT="[Tekst]" custT="1"/>
      <dgm:spPr/>
      <dgm:t>
        <a:bodyPr/>
        <a:lstStyle/>
        <a:p>
          <a:r>
            <a:rPr lang="pl-PL" sz="1100" dirty="0"/>
            <a:t>Załącznik A </a:t>
          </a:r>
        </a:p>
        <a:p>
          <a:r>
            <a:rPr lang="pl-PL" sz="1100" dirty="0" err="1"/>
            <a:t>SPIs</a:t>
          </a:r>
          <a:r>
            <a:rPr lang="pl-PL" sz="1100" dirty="0"/>
            <a:t> za I kwartał</a:t>
          </a:r>
        </a:p>
      </dgm:t>
    </dgm:pt>
    <dgm:pt modelId="{7EC5DF21-AAFE-4949-B300-5FB92873C806}" type="parTrans" cxnId="{91AEA846-A396-493D-90E6-18164A5DADE5}">
      <dgm:prSet/>
      <dgm:spPr/>
      <dgm:t>
        <a:bodyPr/>
        <a:lstStyle/>
        <a:p>
          <a:endParaRPr lang="pl-PL"/>
        </a:p>
      </dgm:t>
    </dgm:pt>
    <dgm:pt modelId="{1887935E-43AD-485A-92BF-4BFBE43301B6}" type="sibTrans" cxnId="{91AEA846-A396-493D-90E6-18164A5DADE5}">
      <dgm:prSet/>
      <dgm:spPr/>
      <dgm:t>
        <a:bodyPr/>
        <a:lstStyle/>
        <a:p>
          <a:endParaRPr lang="pl-PL"/>
        </a:p>
      </dgm:t>
    </dgm:pt>
    <dgm:pt modelId="{EC1402F7-835A-4A7B-8F44-7BFE272ECD73}">
      <dgm:prSet phldrT="[Tekst]" custT="1"/>
      <dgm:spPr/>
      <dgm:t>
        <a:bodyPr/>
        <a:lstStyle/>
        <a:p>
          <a:r>
            <a:rPr lang="pl-PL" sz="1100" dirty="0"/>
            <a:t>Załącznik B</a:t>
          </a:r>
        </a:p>
        <a:p>
          <a:r>
            <a:rPr lang="pl-PL" sz="1100" dirty="0" err="1"/>
            <a:t>SPIs</a:t>
          </a:r>
          <a:r>
            <a:rPr lang="pl-PL" sz="1100" dirty="0"/>
            <a:t> za II kwartał</a:t>
          </a:r>
        </a:p>
      </dgm:t>
    </dgm:pt>
    <dgm:pt modelId="{9F19D8DC-D382-4F12-AFCD-4B931BC63968}" type="parTrans" cxnId="{1336EF2A-B81C-4248-AC33-39A836282A42}">
      <dgm:prSet/>
      <dgm:spPr/>
      <dgm:t>
        <a:bodyPr/>
        <a:lstStyle/>
        <a:p>
          <a:endParaRPr lang="pl-PL"/>
        </a:p>
      </dgm:t>
    </dgm:pt>
    <dgm:pt modelId="{AD771BED-1F8F-42AC-A698-0F6829E60F8E}" type="sibTrans" cxnId="{1336EF2A-B81C-4248-AC33-39A836282A42}">
      <dgm:prSet/>
      <dgm:spPr/>
      <dgm:t>
        <a:bodyPr/>
        <a:lstStyle/>
        <a:p>
          <a:endParaRPr lang="pl-PL"/>
        </a:p>
      </dgm:t>
    </dgm:pt>
    <dgm:pt modelId="{4D99A4CC-0E26-4612-8323-8E6C359CFB03}">
      <dgm:prSet phldrT="[Tekst]" custT="1"/>
      <dgm:spPr/>
      <dgm:t>
        <a:bodyPr/>
        <a:lstStyle/>
        <a:p>
          <a:r>
            <a:rPr lang="pl-PL" sz="1100" dirty="0"/>
            <a:t>Załącznik C</a:t>
          </a:r>
        </a:p>
        <a:p>
          <a:r>
            <a:rPr lang="pl-PL" sz="1100" dirty="0" err="1"/>
            <a:t>SPIs</a:t>
          </a:r>
          <a:r>
            <a:rPr lang="pl-PL" sz="1100" dirty="0"/>
            <a:t> za III kwartał</a:t>
          </a:r>
        </a:p>
      </dgm:t>
    </dgm:pt>
    <dgm:pt modelId="{9163B5EC-4A1C-4067-91FE-1860D8D2A615}" type="parTrans" cxnId="{2F763148-B21D-48BF-9547-8BAD0052D4AB}">
      <dgm:prSet/>
      <dgm:spPr/>
      <dgm:t>
        <a:bodyPr/>
        <a:lstStyle/>
        <a:p>
          <a:endParaRPr lang="pl-PL"/>
        </a:p>
      </dgm:t>
    </dgm:pt>
    <dgm:pt modelId="{D06E8DE5-87BE-4879-8F59-0A8B668962C6}" type="sibTrans" cxnId="{2F763148-B21D-48BF-9547-8BAD0052D4AB}">
      <dgm:prSet/>
      <dgm:spPr/>
      <dgm:t>
        <a:bodyPr/>
        <a:lstStyle/>
        <a:p>
          <a:endParaRPr lang="pl-PL"/>
        </a:p>
      </dgm:t>
    </dgm:pt>
    <dgm:pt modelId="{106281A2-F9EE-4730-BC85-E520652BBDFE}">
      <dgm:prSet phldrT="[Tekst]" custT="1"/>
      <dgm:spPr/>
      <dgm:t>
        <a:bodyPr/>
        <a:lstStyle/>
        <a:p>
          <a:r>
            <a:rPr lang="pl-PL" sz="1100" dirty="0"/>
            <a:t>Załącznik D</a:t>
          </a:r>
        </a:p>
        <a:p>
          <a:r>
            <a:rPr lang="pl-PL" sz="1100" dirty="0" err="1"/>
            <a:t>SPIs</a:t>
          </a:r>
          <a:r>
            <a:rPr lang="pl-PL" sz="1100" dirty="0"/>
            <a:t> za IV kwartał</a:t>
          </a:r>
        </a:p>
      </dgm:t>
    </dgm:pt>
    <dgm:pt modelId="{3C2A4676-7816-4BC7-BF1C-94CD9DFDB7DE}" type="parTrans" cxnId="{01E25E7D-B098-43CC-B9A3-FD88F138BF85}">
      <dgm:prSet/>
      <dgm:spPr/>
      <dgm:t>
        <a:bodyPr/>
        <a:lstStyle/>
        <a:p>
          <a:endParaRPr lang="pl-PL"/>
        </a:p>
      </dgm:t>
    </dgm:pt>
    <dgm:pt modelId="{D6B822F8-57BA-4F68-A50A-98199E12F37D}" type="sibTrans" cxnId="{01E25E7D-B098-43CC-B9A3-FD88F138BF85}">
      <dgm:prSet/>
      <dgm:spPr/>
      <dgm:t>
        <a:bodyPr/>
        <a:lstStyle/>
        <a:p>
          <a:endParaRPr lang="pl-PL"/>
        </a:p>
      </dgm:t>
    </dgm:pt>
    <dgm:pt modelId="{41EA72E4-297C-4ECE-A4A5-4213B80FEA48}">
      <dgm:prSet phldrT="[Tekst]" custT="1"/>
      <dgm:spPr/>
      <dgm:t>
        <a:bodyPr/>
        <a:lstStyle/>
        <a:p>
          <a:r>
            <a:rPr lang="pl-PL" sz="1100" dirty="0"/>
            <a:t>Wprowadzenie </a:t>
          </a:r>
        </a:p>
        <a:p>
          <a:r>
            <a:rPr lang="pl-PL" sz="1100" dirty="0"/>
            <a:t>Kontekst operacyjny </a:t>
          </a:r>
        </a:p>
      </dgm:t>
    </dgm:pt>
    <dgm:pt modelId="{31CC7366-39ED-45EA-AB06-F28D9A8F2ED9}" type="parTrans" cxnId="{AA61B969-E29D-43F6-91B1-34AD34624390}">
      <dgm:prSet/>
      <dgm:spPr/>
      <dgm:t>
        <a:bodyPr/>
        <a:lstStyle/>
        <a:p>
          <a:endParaRPr lang="pl-PL"/>
        </a:p>
      </dgm:t>
    </dgm:pt>
    <dgm:pt modelId="{608AE941-0966-4458-BC37-E0CE1F6E81CF}" type="sibTrans" cxnId="{AA61B969-E29D-43F6-91B1-34AD34624390}">
      <dgm:prSet/>
      <dgm:spPr/>
      <dgm:t>
        <a:bodyPr/>
        <a:lstStyle/>
        <a:p>
          <a:endParaRPr lang="pl-PL"/>
        </a:p>
      </dgm:t>
    </dgm:pt>
    <dgm:pt modelId="{56ABBA32-EC1F-4734-9258-C2FE8906E932}">
      <dgm:prSet phldrT="[Tekst]" custT="1"/>
      <dgm:spPr/>
      <dgm:t>
        <a:bodyPr/>
        <a:lstStyle/>
        <a:p>
          <a:r>
            <a:rPr lang="pl-PL" sz="1100" b="1" dirty="0"/>
            <a:t>Załącznik 1 </a:t>
          </a:r>
        </a:p>
        <a:p>
          <a:r>
            <a:rPr lang="pl-PL" sz="1100" b="1" dirty="0"/>
            <a:t>Rejestr zadań</a:t>
          </a:r>
        </a:p>
        <a:p>
          <a:r>
            <a:rPr lang="pl-PL" sz="1100" b="1" dirty="0"/>
            <a:t>Część B</a:t>
          </a:r>
        </a:p>
      </dgm:t>
    </dgm:pt>
    <dgm:pt modelId="{7F0CC2DD-EB2C-477E-BC60-DC1A81F6C01C}" type="parTrans" cxnId="{83CE496B-A3C1-46F5-B055-EF456BDB9607}">
      <dgm:prSet/>
      <dgm:spPr/>
      <dgm:t>
        <a:bodyPr/>
        <a:lstStyle/>
        <a:p>
          <a:endParaRPr lang="pl-PL"/>
        </a:p>
      </dgm:t>
    </dgm:pt>
    <dgm:pt modelId="{D5DF3E97-B6EE-4C02-ABE8-1E9111CC9489}" type="sibTrans" cxnId="{83CE496B-A3C1-46F5-B055-EF456BDB9607}">
      <dgm:prSet/>
      <dgm:spPr/>
      <dgm:t>
        <a:bodyPr/>
        <a:lstStyle/>
        <a:p>
          <a:endParaRPr lang="pl-PL"/>
        </a:p>
      </dgm:t>
    </dgm:pt>
    <dgm:pt modelId="{297E2DA5-2937-44D8-84E4-BCFED9587ED0}">
      <dgm:prSet phldrT="[Tekst]" custT="1"/>
      <dgm:spPr/>
      <dgm:t>
        <a:bodyPr/>
        <a:lstStyle/>
        <a:p>
          <a:r>
            <a:rPr lang="pl-PL" sz="1100" dirty="0"/>
            <a:t>Słowniczek pojęć </a:t>
          </a:r>
          <a:br>
            <a:rPr lang="pl-PL" sz="1100" dirty="0"/>
          </a:br>
          <a:r>
            <a:rPr lang="pl-PL" sz="1100" dirty="0"/>
            <a:t>i skrótów stosowanych w KPB</a:t>
          </a:r>
        </a:p>
      </dgm:t>
    </dgm:pt>
    <dgm:pt modelId="{8B31F322-DD78-4FB3-AE34-3B8A10A72E6C}" type="sibTrans" cxnId="{EF57920A-7641-46EC-95AD-A92DC29E6666}">
      <dgm:prSet/>
      <dgm:spPr/>
      <dgm:t>
        <a:bodyPr/>
        <a:lstStyle/>
        <a:p>
          <a:endParaRPr lang="pl-PL"/>
        </a:p>
      </dgm:t>
    </dgm:pt>
    <dgm:pt modelId="{AE73DA98-B5C8-4A16-83A2-31DEA75BDBC5}" type="parTrans" cxnId="{EF57920A-7641-46EC-95AD-A92DC29E6666}">
      <dgm:prSet/>
      <dgm:spPr/>
      <dgm:t>
        <a:bodyPr/>
        <a:lstStyle/>
        <a:p>
          <a:endParaRPr lang="pl-PL"/>
        </a:p>
      </dgm:t>
    </dgm:pt>
    <dgm:pt modelId="{56C212BE-1F7D-4592-A5E9-D6225B8B9CAE}" type="pres">
      <dgm:prSet presAssocID="{488415BA-9EEA-450B-814E-B2861F156BD3}" presName="hierChild1" presStyleCnt="0">
        <dgm:presLayoutVars>
          <dgm:chPref val="1"/>
          <dgm:dir/>
          <dgm:animOne val="branch"/>
          <dgm:animLvl val="lvl"/>
          <dgm:resizeHandles/>
        </dgm:presLayoutVars>
      </dgm:prSet>
      <dgm:spPr/>
    </dgm:pt>
    <dgm:pt modelId="{55D034BA-90B1-4057-AE2E-310BAA13B05E}" type="pres">
      <dgm:prSet presAssocID="{96D72CF8-8636-46AE-907F-CA97BB3C3F23}" presName="hierRoot1" presStyleCnt="0"/>
      <dgm:spPr/>
    </dgm:pt>
    <dgm:pt modelId="{5F338754-DAA5-4DBE-A458-5DB0B45050A8}" type="pres">
      <dgm:prSet presAssocID="{96D72CF8-8636-46AE-907F-CA97BB3C3F23}" presName="composite" presStyleCnt="0"/>
      <dgm:spPr/>
    </dgm:pt>
    <dgm:pt modelId="{306E5EC8-1143-4CA8-A1F4-D578F184D0FF}" type="pres">
      <dgm:prSet presAssocID="{96D72CF8-8636-46AE-907F-CA97BB3C3F23}" presName="background" presStyleLbl="node0" presStyleIdx="0" presStyleCnt="2"/>
      <dgm:spPr/>
    </dgm:pt>
    <dgm:pt modelId="{A6DBC005-DB13-4F6B-B361-85FE7A675E95}" type="pres">
      <dgm:prSet presAssocID="{96D72CF8-8636-46AE-907F-CA97BB3C3F23}" presName="text" presStyleLbl="fgAcc0" presStyleIdx="0" presStyleCnt="2" custScaleX="107464" custScaleY="103187">
        <dgm:presLayoutVars>
          <dgm:chPref val="3"/>
        </dgm:presLayoutVars>
      </dgm:prSet>
      <dgm:spPr/>
    </dgm:pt>
    <dgm:pt modelId="{442A0DA6-A0D1-44A8-A4FF-FAEA09D7444E}" type="pres">
      <dgm:prSet presAssocID="{96D72CF8-8636-46AE-907F-CA97BB3C3F23}" presName="hierChild2" presStyleCnt="0"/>
      <dgm:spPr/>
    </dgm:pt>
    <dgm:pt modelId="{2FCEB670-DEBE-4948-A6CD-F3F0616BD26A}" type="pres">
      <dgm:prSet presAssocID="{31CC7366-39ED-45EA-AB06-F28D9A8F2ED9}" presName="Name10" presStyleLbl="parChTrans1D2" presStyleIdx="0" presStyleCnt="3"/>
      <dgm:spPr/>
    </dgm:pt>
    <dgm:pt modelId="{22AE345A-DC22-4732-9A52-7415C81941A1}" type="pres">
      <dgm:prSet presAssocID="{41EA72E4-297C-4ECE-A4A5-4213B80FEA48}" presName="hierRoot2" presStyleCnt="0"/>
      <dgm:spPr/>
    </dgm:pt>
    <dgm:pt modelId="{4CF26658-F4FD-443D-88FE-7B754249C117}" type="pres">
      <dgm:prSet presAssocID="{41EA72E4-297C-4ECE-A4A5-4213B80FEA48}" presName="composite2" presStyleCnt="0"/>
      <dgm:spPr/>
    </dgm:pt>
    <dgm:pt modelId="{506A591F-D2DF-417C-ACDD-0FF9DCE9ED15}" type="pres">
      <dgm:prSet presAssocID="{41EA72E4-297C-4ECE-A4A5-4213B80FEA48}" presName="background2" presStyleLbl="node2" presStyleIdx="0" presStyleCnt="3"/>
      <dgm:spPr/>
    </dgm:pt>
    <dgm:pt modelId="{0D1E8073-134C-4F0C-B40E-D3D9011BD636}" type="pres">
      <dgm:prSet presAssocID="{41EA72E4-297C-4ECE-A4A5-4213B80FEA48}" presName="text2" presStyleLbl="fgAcc2" presStyleIdx="0" presStyleCnt="3" custScaleX="107464" custScaleY="103187">
        <dgm:presLayoutVars>
          <dgm:chPref val="3"/>
        </dgm:presLayoutVars>
      </dgm:prSet>
      <dgm:spPr/>
    </dgm:pt>
    <dgm:pt modelId="{4E5A10C1-5D67-4C84-9597-498D5E1AAA6F}" type="pres">
      <dgm:prSet presAssocID="{41EA72E4-297C-4ECE-A4A5-4213B80FEA48}" presName="hierChild3" presStyleCnt="0"/>
      <dgm:spPr/>
    </dgm:pt>
    <dgm:pt modelId="{FA1A9D23-48A1-4A69-BB8C-C97A182DC43C}" type="pres">
      <dgm:prSet presAssocID="{0A414D86-D648-4A3E-8D99-0C9CD32AD896}" presName="Name10" presStyleLbl="parChTrans1D2" presStyleIdx="1" presStyleCnt="3"/>
      <dgm:spPr/>
    </dgm:pt>
    <dgm:pt modelId="{247FA41B-C635-4708-AAC5-014A96810086}" type="pres">
      <dgm:prSet presAssocID="{DA25609F-775F-4AB3-A6FD-C7BCD7292986}" presName="hierRoot2" presStyleCnt="0"/>
      <dgm:spPr/>
    </dgm:pt>
    <dgm:pt modelId="{035CEF27-C330-46F1-B96F-0101CF213ED0}" type="pres">
      <dgm:prSet presAssocID="{DA25609F-775F-4AB3-A6FD-C7BCD7292986}" presName="composite2" presStyleCnt="0"/>
      <dgm:spPr/>
    </dgm:pt>
    <dgm:pt modelId="{A087D66F-2DE4-4420-BF9D-6E80D461BBBA}" type="pres">
      <dgm:prSet presAssocID="{DA25609F-775F-4AB3-A6FD-C7BCD7292986}" presName="background2" presStyleLbl="node2" presStyleIdx="1" presStyleCnt="3"/>
      <dgm:spPr/>
    </dgm:pt>
    <dgm:pt modelId="{1B0F3BA4-88E5-467E-91BD-617BBA9B5BAB}" type="pres">
      <dgm:prSet presAssocID="{DA25609F-775F-4AB3-A6FD-C7BCD7292986}" presName="text2" presStyleLbl="fgAcc2" presStyleIdx="1" presStyleCnt="3" custScaleY="103187">
        <dgm:presLayoutVars>
          <dgm:chPref val="3"/>
        </dgm:presLayoutVars>
      </dgm:prSet>
      <dgm:spPr/>
    </dgm:pt>
    <dgm:pt modelId="{2B332784-0D19-4188-85DA-B988B7CF64D3}" type="pres">
      <dgm:prSet presAssocID="{DA25609F-775F-4AB3-A6FD-C7BCD7292986}" presName="hierChild3" presStyleCnt="0"/>
      <dgm:spPr/>
    </dgm:pt>
    <dgm:pt modelId="{C76391E7-05B9-4CD9-BC15-A2E9515DDD03}" type="pres">
      <dgm:prSet presAssocID="{8C7D0D0C-C776-4214-A61C-9C74EB61CFAE}" presName="Name17" presStyleLbl="parChTrans1D3" presStyleIdx="0" presStyleCnt="4"/>
      <dgm:spPr/>
    </dgm:pt>
    <dgm:pt modelId="{756B146B-15E5-4DA4-AB0D-13153610FD31}" type="pres">
      <dgm:prSet presAssocID="{A43BB3C1-751E-46CA-8762-50710C08488F}" presName="hierRoot3" presStyleCnt="0"/>
      <dgm:spPr/>
    </dgm:pt>
    <dgm:pt modelId="{82A5355B-F0AC-4EB7-A9EC-CC410D44BC38}" type="pres">
      <dgm:prSet presAssocID="{A43BB3C1-751E-46CA-8762-50710C08488F}" presName="composite3" presStyleCnt="0"/>
      <dgm:spPr/>
    </dgm:pt>
    <dgm:pt modelId="{AE671EFD-F077-4AA9-ACEA-21388963E7D0}" type="pres">
      <dgm:prSet presAssocID="{A43BB3C1-751E-46CA-8762-50710C08488F}" presName="background3" presStyleLbl="node3" presStyleIdx="0" presStyleCnt="4"/>
      <dgm:spPr/>
    </dgm:pt>
    <dgm:pt modelId="{078EB143-F4DD-4244-B15D-A60F148B7B7C}" type="pres">
      <dgm:prSet presAssocID="{A43BB3C1-751E-46CA-8762-50710C08488F}" presName="text3" presStyleLbl="fgAcc3" presStyleIdx="0" presStyleCnt="4" custScaleY="103187">
        <dgm:presLayoutVars>
          <dgm:chPref val="3"/>
        </dgm:presLayoutVars>
      </dgm:prSet>
      <dgm:spPr/>
    </dgm:pt>
    <dgm:pt modelId="{83CC332A-DA66-4EF5-A753-9AD16640BB4C}" type="pres">
      <dgm:prSet presAssocID="{A43BB3C1-751E-46CA-8762-50710C08488F}" presName="hierChild4" presStyleCnt="0"/>
      <dgm:spPr/>
    </dgm:pt>
    <dgm:pt modelId="{F7602D83-1DD4-4EB1-894B-DF9A65C9F69C}" type="pres">
      <dgm:prSet presAssocID="{A73F15E5-D85B-4488-B5D3-A74F567A9FB1}" presName="Name17" presStyleLbl="parChTrans1D3" presStyleIdx="1" presStyleCnt="4"/>
      <dgm:spPr/>
    </dgm:pt>
    <dgm:pt modelId="{67CEAC69-DAAF-488B-BB22-22EBF3188044}" type="pres">
      <dgm:prSet presAssocID="{6AC619E6-7666-48A7-9B76-96DBB56CC3FB}" presName="hierRoot3" presStyleCnt="0"/>
      <dgm:spPr/>
    </dgm:pt>
    <dgm:pt modelId="{2A1EB183-C45F-4560-B522-1CFB63CE164F}" type="pres">
      <dgm:prSet presAssocID="{6AC619E6-7666-48A7-9B76-96DBB56CC3FB}" presName="composite3" presStyleCnt="0"/>
      <dgm:spPr/>
    </dgm:pt>
    <dgm:pt modelId="{FD16C0A4-7BEC-4C1F-B606-B1CF1BB7CED9}" type="pres">
      <dgm:prSet presAssocID="{6AC619E6-7666-48A7-9B76-96DBB56CC3FB}" presName="background3" presStyleLbl="node3" presStyleIdx="1" presStyleCnt="4"/>
      <dgm:spPr/>
    </dgm:pt>
    <dgm:pt modelId="{67538A27-078C-4E6D-B9CC-085CA43BA138}" type="pres">
      <dgm:prSet presAssocID="{6AC619E6-7666-48A7-9B76-96DBB56CC3FB}" presName="text3" presStyleLbl="fgAcc3" presStyleIdx="1" presStyleCnt="4" custScaleX="115499" custScaleY="103187">
        <dgm:presLayoutVars>
          <dgm:chPref val="3"/>
        </dgm:presLayoutVars>
      </dgm:prSet>
      <dgm:spPr/>
    </dgm:pt>
    <dgm:pt modelId="{47AF0FDB-07BB-40CC-8A50-0A7A485295FB}" type="pres">
      <dgm:prSet presAssocID="{6AC619E6-7666-48A7-9B76-96DBB56CC3FB}" presName="hierChild4" presStyleCnt="0"/>
      <dgm:spPr/>
    </dgm:pt>
    <dgm:pt modelId="{B1AA408C-362C-4E80-9F2F-FE35A1C9FD65}" type="pres">
      <dgm:prSet presAssocID="{4439A96E-CF37-4777-B521-57BAFDB12B94}" presName="Name17" presStyleLbl="parChTrans1D3" presStyleIdx="2" presStyleCnt="4"/>
      <dgm:spPr/>
    </dgm:pt>
    <dgm:pt modelId="{B4F6853C-13F3-46EE-A011-2F32F3B57650}" type="pres">
      <dgm:prSet presAssocID="{4D958CA3-DE12-430F-A873-C2F99645B07F}" presName="hierRoot3" presStyleCnt="0"/>
      <dgm:spPr/>
    </dgm:pt>
    <dgm:pt modelId="{C3F48DB5-9EEE-4245-B8DB-81986E6D6021}" type="pres">
      <dgm:prSet presAssocID="{4D958CA3-DE12-430F-A873-C2F99645B07F}" presName="composite3" presStyleCnt="0"/>
      <dgm:spPr/>
    </dgm:pt>
    <dgm:pt modelId="{10A39E6E-64DD-4D0A-BD12-7F2BA498BB32}" type="pres">
      <dgm:prSet presAssocID="{4D958CA3-DE12-430F-A873-C2F99645B07F}" presName="background3" presStyleLbl="node3" presStyleIdx="2" presStyleCnt="4"/>
      <dgm:spPr/>
    </dgm:pt>
    <dgm:pt modelId="{035898E7-B13D-4E52-8E7F-DFED1BD8EC5A}" type="pres">
      <dgm:prSet presAssocID="{4D958CA3-DE12-430F-A873-C2F99645B07F}" presName="text3" presStyleLbl="fgAcc3" presStyleIdx="2" presStyleCnt="4" custScaleX="136815" custScaleY="103187">
        <dgm:presLayoutVars>
          <dgm:chPref val="3"/>
        </dgm:presLayoutVars>
      </dgm:prSet>
      <dgm:spPr/>
    </dgm:pt>
    <dgm:pt modelId="{C7A62364-9016-47E0-8520-FA27A4E8AEF9}" type="pres">
      <dgm:prSet presAssocID="{4D958CA3-DE12-430F-A873-C2F99645B07F}" presName="hierChild4" presStyleCnt="0"/>
      <dgm:spPr/>
    </dgm:pt>
    <dgm:pt modelId="{B14216F3-18EF-450E-BB0F-3D2082789F5C}" type="pres">
      <dgm:prSet presAssocID="{7EC5DF21-AAFE-4949-B300-5FB92873C806}" presName="Name23" presStyleLbl="parChTrans1D4" presStyleIdx="0" presStyleCnt="4"/>
      <dgm:spPr/>
    </dgm:pt>
    <dgm:pt modelId="{7C5D15AD-59FA-431B-89BD-C9689D1C96A7}" type="pres">
      <dgm:prSet presAssocID="{78FC4FC5-9485-474D-999C-8366418822BC}" presName="hierRoot4" presStyleCnt="0"/>
      <dgm:spPr/>
    </dgm:pt>
    <dgm:pt modelId="{16F65D7A-3914-4813-A3EA-F11E8EBDDE06}" type="pres">
      <dgm:prSet presAssocID="{78FC4FC5-9485-474D-999C-8366418822BC}" presName="composite4" presStyleCnt="0"/>
      <dgm:spPr/>
    </dgm:pt>
    <dgm:pt modelId="{0C5693E5-9E8C-4ADE-9A65-305646AD1E5C}" type="pres">
      <dgm:prSet presAssocID="{78FC4FC5-9485-474D-999C-8366418822BC}" presName="background4" presStyleLbl="node4" presStyleIdx="0" presStyleCnt="4"/>
      <dgm:spPr/>
    </dgm:pt>
    <dgm:pt modelId="{723C6605-CB9C-4C83-AB77-C2C39CF162F7}" type="pres">
      <dgm:prSet presAssocID="{78FC4FC5-9485-474D-999C-8366418822BC}" presName="text4" presStyleLbl="fgAcc4" presStyleIdx="0" presStyleCnt="4" custScaleX="76009" custScaleY="78619" custLinFactNeighborX="2487">
        <dgm:presLayoutVars>
          <dgm:chPref val="3"/>
        </dgm:presLayoutVars>
      </dgm:prSet>
      <dgm:spPr/>
    </dgm:pt>
    <dgm:pt modelId="{3E77E54D-AA40-4544-89C9-D7B47FD1971A}" type="pres">
      <dgm:prSet presAssocID="{78FC4FC5-9485-474D-999C-8366418822BC}" presName="hierChild5" presStyleCnt="0"/>
      <dgm:spPr/>
    </dgm:pt>
    <dgm:pt modelId="{B256668B-C202-472E-95F3-272D8E9074D7}" type="pres">
      <dgm:prSet presAssocID="{9F19D8DC-D382-4F12-AFCD-4B931BC63968}" presName="Name23" presStyleLbl="parChTrans1D4" presStyleIdx="1" presStyleCnt="4"/>
      <dgm:spPr/>
    </dgm:pt>
    <dgm:pt modelId="{DA92F734-E61E-4AB9-97F9-353C599E99E4}" type="pres">
      <dgm:prSet presAssocID="{EC1402F7-835A-4A7B-8F44-7BFE272ECD73}" presName="hierRoot4" presStyleCnt="0"/>
      <dgm:spPr/>
    </dgm:pt>
    <dgm:pt modelId="{13AE4272-FC16-4BA9-AF9B-B1C90562B10F}" type="pres">
      <dgm:prSet presAssocID="{EC1402F7-835A-4A7B-8F44-7BFE272ECD73}" presName="composite4" presStyleCnt="0"/>
      <dgm:spPr/>
    </dgm:pt>
    <dgm:pt modelId="{E5C2C170-134F-4B9D-8A19-864CF199332A}" type="pres">
      <dgm:prSet presAssocID="{EC1402F7-835A-4A7B-8F44-7BFE272ECD73}" presName="background4" presStyleLbl="node4" presStyleIdx="1" presStyleCnt="4"/>
      <dgm:spPr/>
    </dgm:pt>
    <dgm:pt modelId="{98615736-17D4-4C5C-865C-19E0300209F2}" type="pres">
      <dgm:prSet presAssocID="{EC1402F7-835A-4A7B-8F44-7BFE272ECD73}" presName="text4" presStyleLbl="fgAcc4" presStyleIdx="1" presStyleCnt="4" custScaleX="73380" custScaleY="78619">
        <dgm:presLayoutVars>
          <dgm:chPref val="3"/>
        </dgm:presLayoutVars>
      </dgm:prSet>
      <dgm:spPr/>
    </dgm:pt>
    <dgm:pt modelId="{1F1DBDF6-2EE4-4A39-B0C8-9841D41AA3E5}" type="pres">
      <dgm:prSet presAssocID="{EC1402F7-835A-4A7B-8F44-7BFE272ECD73}" presName="hierChild5" presStyleCnt="0"/>
      <dgm:spPr/>
    </dgm:pt>
    <dgm:pt modelId="{A0660921-0A32-46EA-98F1-B2FF025550D1}" type="pres">
      <dgm:prSet presAssocID="{9163B5EC-4A1C-4067-91FE-1860D8D2A615}" presName="Name23" presStyleLbl="parChTrans1D4" presStyleIdx="2" presStyleCnt="4"/>
      <dgm:spPr/>
    </dgm:pt>
    <dgm:pt modelId="{009B1286-1208-4B79-A311-292E11DD1E3D}" type="pres">
      <dgm:prSet presAssocID="{4D99A4CC-0E26-4612-8323-8E6C359CFB03}" presName="hierRoot4" presStyleCnt="0"/>
      <dgm:spPr/>
    </dgm:pt>
    <dgm:pt modelId="{126361EA-37AD-4F88-9EB7-AD8CBFE08F82}" type="pres">
      <dgm:prSet presAssocID="{4D99A4CC-0E26-4612-8323-8E6C359CFB03}" presName="composite4" presStyleCnt="0"/>
      <dgm:spPr/>
    </dgm:pt>
    <dgm:pt modelId="{572E5D6A-9468-4695-B1BC-681EB590F891}" type="pres">
      <dgm:prSet presAssocID="{4D99A4CC-0E26-4612-8323-8E6C359CFB03}" presName="background4" presStyleLbl="node4" presStyleIdx="2" presStyleCnt="4"/>
      <dgm:spPr/>
    </dgm:pt>
    <dgm:pt modelId="{3156DBCA-5D97-4C66-B937-A348FD41594E}" type="pres">
      <dgm:prSet presAssocID="{4D99A4CC-0E26-4612-8323-8E6C359CFB03}" presName="text4" presStyleLbl="fgAcc4" presStyleIdx="2" presStyleCnt="4" custScaleX="77237" custScaleY="83533">
        <dgm:presLayoutVars>
          <dgm:chPref val="3"/>
        </dgm:presLayoutVars>
      </dgm:prSet>
      <dgm:spPr/>
    </dgm:pt>
    <dgm:pt modelId="{68FF3E96-D257-4AEB-BF3E-261733D5A6EA}" type="pres">
      <dgm:prSet presAssocID="{4D99A4CC-0E26-4612-8323-8E6C359CFB03}" presName="hierChild5" presStyleCnt="0"/>
      <dgm:spPr/>
    </dgm:pt>
    <dgm:pt modelId="{C4BA922D-3528-44B1-8EB8-9A6543738315}" type="pres">
      <dgm:prSet presAssocID="{3C2A4676-7816-4BC7-BF1C-94CD9DFDB7DE}" presName="Name23" presStyleLbl="parChTrans1D4" presStyleIdx="3" presStyleCnt="4"/>
      <dgm:spPr/>
    </dgm:pt>
    <dgm:pt modelId="{3235C1C9-7237-4AA4-A114-99D3C1E2FB46}" type="pres">
      <dgm:prSet presAssocID="{106281A2-F9EE-4730-BC85-E520652BBDFE}" presName="hierRoot4" presStyleCnt="0"/>
      <dgm:spPr/>
    </dgm:pt>
    <dgm:pt modelId="{35C3A4B0-B73D-46C0-B4DB-203126FF2D6A}" type="pres">
      <dgm:prSet presAssocID="{106281A2-F9EE-4730-BC85-E520652BBDFE}" presName="composite4" presStyleCnt="0"/>
      <dgm:spPr/>
    </dgm:pt>
    <dgm:pt modelId="{E6AE994B-E80F-4791-94B1-A12491731EF8}" type="pres">
      <dgm:prSet presAssocID="{106281A2-F9EE-4730-BC85-E520652BBDFE}" presName="background4" presStyleLbl="node4" presStyleIdx="3" presStyleCnt="4"/>
      <dgm:spPr/>
    </dgm:pt>
    <dgm:pt modelId="{97F6D640-7C6B-47AF-BCD3-EBA14C63AAF7}" type="pres">
      <dgm:prSet presAssocID="{106281A2-F9EE-4730-BC85-E520652BBDFE}" presName="text4" presStyleLbl="fgAcc4" presStyleIdx="3" presStyleCnt="4" custScaleX="78668" custScaleY="78619">
        <dgm:presLayoutVars>
          <dgm:chPref val="3"/>
        </dgm:presLayoutVars>
      </dgm:prSet>
      <dgm:spPr/>
    </dgm:pt>
    <dgm:pt modelId="{5BA80F41-6629-4D84-AE3E-E9200279E187}" type="pres">
      <dgm:prSet presAssocID="{106281A2-F9EE-4730-BC85-E520652BBDFE}" presName="hierChild5" presStyleCnt="0"/>
      <dgm:spPr/>
    </dgm:pt>
    <dgm:pt modelId="{25868FE4-C370-4219-8081-3B4813469640}" type="pres">
      <dgm:prSet presAssocID="{4EF8B8F8-C8C8-40F1-88BC-902E58BAFD3A}" presName="Name10" presStyleLbl="parChTrans1D2" presStyleIdx="2" presStyleCnt="3"/>
      <dgm:spPr/>
    </dgm:pt>
    <dgm:pt modelId="{6F38FCD7-E53A-48D8-B5E6-5CA20E9C7418}" type="pres">
      <dgm:prSet presAssocID="{F751E2FF-FB63-4274-8F4B-3E683B6788C3}" presName="hierRoot2" presStyleCnt="0"/>
      <dgm:spPr/>
    </dgm:pt>
    <dgm:pt modelId="{21328CE6-BA7E-42BE-8848-86471D275D2D}" type="pres">
      <dgm:prSet presAssocID="{F751E2FF-FB63-4274-8F4B-3E683B6788C3}" presName="composite2" presStyleCnt="0"/>
      <dgm:spPr/>
    </dgm:pt>
    <dgm:pt modelId="{8037997E-44A6-4944-83AF-5E439FF92753}" type="pres">
      <dgm:prSet presAssocID="{F751E2FF-FB63-4274-8F4B-3E683B6788C3}" presName="background2" presStyleLbl="node2" presStyleIdx="2" presStyleCnt="3"/>
      <dgm:spPr/>
    </dgm:pt>
    <dgm:pt modelId="{D8B9AADF-EEC8-4698-90C3-87F664187645}" type="pres">
      <dgm:prSet presAssocID="{F751E2FF-FB63-4274-8F4B-3E683B6788C3}" presName="text2" presStyleLbl="fgAcc2" presStyleIdx="2" presStyleCnt="3" custScaleX="113384" custScaleY="103187">
        <dgm:presLayoutVars>
          <dgm:chPref val="3"/>
        </dgm:presLayoutVars>
      </dgm:prSet>
      <dgm:spPr/>
    </dgm:pt>
    <dgm:pt modelId="{91DA8161-09CA-4BB2-8E29-3A6588612106}" type="pres">
      <dgm:prSet presAssocID="{F751E2FF-FB63-4274-8F4B-3E683B6788C3}" presName="hierChild3" presStyleCnt="0"/>
      <dgm:spPr/>
    </dgm:pt>
    <dgm:pt modelId="{35FB8C76-8363-45E6-B059-1C0AE283C2DC}" type="pres">
      <dgm:prSet presAssocID="{7F0CC2DD-EB2C-477E-BC60-DC1A81F6C01C}" presName="Name17" presStyleLbl="parChTrans1D3" presStyleIdx="3" presStyleCnt="4"/>
      <dgm:spPr/>
    </dgm:pt>
    <dgm:pt modelId="{0634CA87-6507-4C01-9EF6-CA01D2527BA0}" type="pres">
      <dgm:prSet presAssocID="{56ABBA32-EC1F-4734-9258-C2FE8906E932}" presName="hierRoot3" presStyleCnt="0"/>
      <dgm:spPr/>
    </dgm:pt>
    <dgm:pt modelId="{32026621-82C6-49E0-A21C-AF44AB455FD2}" type="pres">
      <dgm:prSet presAssocID="{56ABBA32-EC1F-4734-9258-C2FE8906E932}" presName="composite3" presStyleCnt="0"/>
      <dgm:spPr/>
    </dgm:pt>
    <dgm:pt modelId="{B4788ABD-02C1-4460-9938-D9875B184AD8}" type="pres">
      <dgm:prSet presAssocID="{56ABBA32-EC1F-4734-9258-C2FE8906E932}" presName="background3" presStyleLbl="node3" presStyleIdx="3" presStyleCnt="4"/>
      <dgm:spPr/>
    </dgm:pt>
    <dgm:pt modelId="{C15BB16C-0E6F-4C90-9A57-900D6AD0BF4B}" type="pres">
      <dgm:prSet presAssocID="{56ABBA32-EC1F-4734-9258-C2FE8906E932}" presName="text3" presStyleLbl="fgAcc3" presStyleIdx="3" presStyleCnt="4" custScaleY="103187">
        <dgm:presLayoutVars>
          <dgm:chPref val="3"/>
        </dgm:presLayoutVars>
      </dgm:prSet>
      <dgm:spPr/>
    </dgm:pt>
    <dgm:pt modelId="{48968D86-9D5F-4C16-93FD-7BB66A9FE625}" type="pres">
      <dgm:prSet presAssocID="{56ABBA32-EC1F-4734-9258-C2FE8906E932}" presName="hierChild4" presStyleCnt="0"/>
      <dgm:spPr/>
    </dgm:pt>
    <dgm:pt modelId="{04ED7C81-76C7-4B9B-9CE7-7874D4819C11}" type="pres">
      <dgm:prSet presAssocID="{297E2DA5-2937-44D8-84E4-BCFED9587ED0}" presName="hierRoot1" presStyleCnt="0"/>
      <dgm:spPr/>
    </dgm:pt>
    <dgm:pt modelId="{E131D603-ADFF-4672-9EB3-AAEE20843CA8}" type="pres">
      <dgm:prSet presAssocID="{297E2DA5-2937-44D8-84E4-BCFED9587ED0}" presName="composite" presStyleCnt="0"/>
      <dgm:spPr/>
    </dgm:pt>
    <dgm:pt modelId="{48747CF3-66B2-401F-BDCB-00282CE9B235}" type="pres">
      <dgm:prSet presAssocID="{297E2DA5-2937-44D8-84E4-BCFED9587ED0}" presName="background" presStyleLbl="node0" presStyleIdx="1" presStyleCnt="2"/>
      <dgm:spPr/>
    </dgm:pt>
    <dgm:pt modelId="{87F3EAD9-7DF3-432E-AAF0-F509E304E2FB}" type="pres">
      <dgm:prSet presAssocID="{297E2DA5-2937-44D8-84E4-BCFED9587ED0}" presName="text" presStyleLbl="fgAcc0" presStyleIdx="1" presStyleCnt="2" custScaleX="120107" custScaleY="103187">
        <dgm:presLayoutVars>
          <dgm:chPref val="3"/>
        </dgm:presLayoutVars>
      </dgm:prSet>
      <dgm:spPr/>
    </dgm:pt>
    <dgm:pt modelId="{22941366-0623-4234-B353-94482B9CDBED}" type="pres">
      <dgm:prSet presAssocID="{297E2DA5-2937-44D8-84E4-BCFED9587ED0}" presName="hierChild2" presStyleCnt="0"/>
      <dgm:spPr/>
    </dgm:pt>
  </dgm:ptLst>
  <dgm:cxnLst>
    <dgm:cxn modelId="{70295F02-A610-4D44-91E0-C32817036706}" type="presOf" srcId="{F751E2FF-FB63-4274-8F4B-3E683B6788C3}" destId="{D8B9AADF-EEC8-4698-90C3-87F664187645}" srcOrd="0" destOrd="0" presId="urn:microsoft.com/office/officeart/2005/8/layout/hierarchy1"/>
    <dgm:cxn modelId="{8E9AD506-A20E-4B62-AC12-BEDD51A52F38}" type="presOf" srcId="{56ABBA32-EC1F-4734-9258-C2FE8906E932}" destId="{C15BB16C-0E6F-4C90-9A57-900D6AD0BF4B}" srcOrd="0" destOrd="0" presId="urn:microsoft.com/office/officeart/2005/8/layout/hierarchy1"/>
    <dgm:cxn modelId="{EF57920A-7641-46EC-95AD-A92DC29E6666}" srcId="{488415BA-9EEA-450B-814E-B2861F156BD3}" destId="{297E2DA5-2937-44D8-84E4-BCFED9587ED0}" srcOrd="1" destOrd="0" parTransId="{AE73DA98-B5C8-4A16-83A2-31DEA75BDBC5}" sibTransId="{8B31F322-DD78-4FB3-AE34-3B8A10A72E6C}"/>
    <dgm:cxn modelId="{FCB8B018-D1C0-4111-9EB0-4788ADE24076}" type="presOf" srcId="{4D99A4CC-0E26-4612-8323-8E6C359CFB03}" destId="{3156DBCA-5D97-4C66-B937-A348FD41594E}" srcOrd="0" destOrd="0" presId="urn:microsoft.com/office/officeart/2005/8/layout/hierarchy1"/>
    <dgm:cxn modelId="{27C67D1E-0996-4199-BEAD-B730604E0341}" type="presOf" srcId="{297E2DA5-2937-44D8-84E4-BCFED9587ED0}" destId="{87F3EAD9-7DF3-432E-AAF0-F509E304E2FB}" srcOrd="0" destOrd="0" presId="urn:microsoft.com/office/officeart/2005/8/layout/hierarchy1"/>
    <dgm:cxn modelId="{A832EF2A-C4AC-4248-8DC5-64AB8ED106F2}" type="presOf" srcId="{A43BB3C1-751E-46CA-8762-50710C08488F}" destId="{078EB143-F4DD-4244-B15D-A60F148B7B7C}" srcOrd="0" destOrd="0" presId="urn:microsoft.com/office/officeart/2005/8/layout/hierarchy1"/>
    <dgm:cxn modelId="{1336EF2A-B81C-4248-AC33-39A836282A42}" srcId="{4D958CA3-DE12-430F-A873-C2F99645B07F}" destId="{EC1402F7-835A-4A7B-8F44-7BFE272ECD73}" srcOrd="1" destOrd="0" parTransId="{9F19D8DC-D382-4F12-AFCD-4B931BC63968}" sibTransId="{AD771BED-1F8F-42AC-A698-0F6829E60F8E}"/>
    <dgm:cxn modelId="{B6479A30-2980-449E-B0EF-40987C6FB7DE}" type="presOf" srcId="{7F0CC2DD-EB2C-477E-BC60-DC1A81F6C01C}" destId="{35FB8C76-8363-45E6-B059-1C0AE283C2DC}" srcOrd="0" destOrd="0" presId="urn:microsoft.com/office/officeart/2005/8/layout/hierarchy1"/>
    <dgm:cxn modelId="{B66B1532-913C-4947-99B8-6D293167504B}" type="presOf" srcId="{78FC4FC5-9485-474D-999C-8366418822BC}" destId="{723C6605-CB9C-4C83-AB77-C2C39CF162F7}" srcOrd="0" destOrd="0" presId="urn:microsoft.com/office/officeart/2005/8/layout/hierarchy1"/>
    <dgm:cxn modelId="{D0A47163-740E-45AD-B339-07B42B00F2B3}" srcId="{96D72CF8-8636-46AE-907F-CA97BB3C3F23}" destId="{F751E2FF-FB63-4274-8F4B-3E683B6788C3}" srcOrd="2" destOrd="0" parTransId="{4EF8B8F8-C8C8-40F1-88BC-902E58BAFD3A}" sibTransId="{275FC9C5-753C-4FBA-9A92-0B5517832A07}"/>
    <dgm:cxn modelId="{91AEA846-A396-493D-90E6-18164A5DADE5}" srcId="{4D958CA3-DE12-430F-A873-C2F99645B07F}" destId="{78FC4FC5-9485-474D-999C-8366418822BC}" srcOrd="0" destOrd="0" parTransId="{7EC5DF21-AAFE-4949-B300-5FB92873C806}" sibTransId="{1887935E-43AD-485A-92BF-4BFBE43301B6}"/>
    <dgm:cxn modelId="{2F763148-B21D-48BF-9547-8BAD0052D4AB}" srcId="{4D958CA3-DE12-430F-A873-C2F99645B07F}" destId="{4D99A4CC-0E26-4612-8323-8E6C359CFB03}" srcOrd="2" destOrd="0" parTransId="{9163B5EC-4A1C-4067-91FE-1860D8D2A615}" sibTransId="{D06E8DE5-87BE-4879-8F59-0A8B668962C6}"/>
    <dgm:cxn modelId="{AA61B969-E29D-43F6-91B1-34AD34624390}" srcId="{96D72CF8-8636-46AE-907F-CA97BB3C3F23}" destId="{41EA72E4-297C-4ECE-A4A5-4213B80FEA48}" srcOrd="0" destOrd="0" parTransId="{31CC7366-39ED-45EA-AB06-F28D9A8F2ED9}" sibTransId="{608AE941-0966-4458-BC37-E0CE1F6E81CF}"/>
    <dgm:cxn modelId="{83CE496B-A3C1-46F5-B055-EF456BDB9607}" srcId="{F751E2FF-FB63-4274-8F4B-3E683B6788C3}" destId="{56ABBA32-EC1F-4734-9258-C2FE8906E932}" srcOrd="0" destOrd="0" parTransId="{7F0CC2DD-EB2C-477E-BC60-DC1A81F6C01C}" sibTransId="{D5DF3E97-B6EE-4C02-ABE8-1E9111CC9489}"/>
    <dgm:cxn modelId="{9304C34B-4E92-4309-A599-61612FDE10C2}" type="presOf" srcId="{488415BA-9EEA-450B-814E-B2861F156BD3}" destId="{56C212BE-1F7D-4592-A5E9-D6225B8B9CAE}" srcOrd="0" destOrd="0" presId="urn:microsoft.com/office/officeart/2005/8/layout/hierarchy1"/>
    <dgm:cxn modelId="{C74AA06C-47C0-473A-907F-5574D164864B}" type="presOf" srcId="{31CC7366-39ED-45EA-AB06-F28D9A8F2ED9}" destId="{2FCEB670-DEBE-4948-A6CD-F3F0616BD26A}" srcOrd="0" destOrd="0" presId="urn:microsoft.com/office/officeart/2005/8/layout/hierarchy1"/>
    <dgm:cxn modelId="{5D5E3071-80A2-45F7-828E-06A2E004B307}" type="presOf" srcId="{EC1402F7-835A-4A7B-8F44-7BFE272ECD73}" destId="{98615736-17D4-4C5C-865C-19E0300209F2}" srcOrd="0" destOrd="0" presId="urn:microsoft.com/office/officeart/2005/8/layout/hierarchy1"/>
    <dgm:cxn modelId="{36352074-5FD0-455E-B3DB-A6B84737B29C}" type="presOf" srcId="{DA25609F-775F-4AB3-A6FD-C7BCD7292986}" destId="{1B0F3BA4-88E5-467E-91BD-617BBA9B5BAB}" srcOrd="0" destOrd="0" presId="urn:microsoft.com/office/officeart/2005/8/layout/hierarchy1"/>
    <dgm:cxn modelId="{F5943F77-5C66-4424-A48A-D26F985321C0}" srcId="{DA25609F-775F-4AB3-A6FD-C7BCD7292986}" destId="{6AC619E6-7666-48A7-9B76-96DBB56CC3FB}" srcOrd="1" destOrd="0" parTransId="{A73F15E5-D85B-4488-B5D3-A74F567A9FB1}" sibTransId="{83FAC050-CF48-41A7-BA31-E54DB4B3AEF6}"/>
    <dgm:cxn modelId="{01E25E7D-B098-43CC-B9A3-FD88F138BF85}" srcId="{4D958CA3-DE12-430F-A873-C2F99645B07F}" destId="{106281A2-F9EE-4730-BC85-E520652BBDFE}" srcOrd="3" destOrd="0" parTransId="{3C2A4676-7816-4BC7-BF1C-94CD9DFDB7DE}" sibTransId="{D6B822F8-57BA-4F68-A50A-98199E12F37D}"/>
    <dgm:cxn modelId="{36D3AB7D-4C96-437C-BF8F-BBD4B353FF2E}" type="presOf" srcId="{8C7D0D0C-C776-4214-A61C-9C74EB61CFAE}" destId="{C76391E7-05B9-4CD9-BC15-A2E9515DDD03}" srcOrd="0" destOrd="0" presId="urn:microsoft.com/office/officeart/2005/8/layout/hierarchy1"/>
    <dgm:cxn modelId="{DA95B07E-A82D-4064-81D9-9CAC6CC6B68B}" type="presOf" srcId="{4D958CA3-DE12-430F-A873-C2F99645B07F}" destId="{035898E7-B13D-4E52-8E7F-DFED1BD8EC5A}" srcOrd="0" destOrd="0" presId="urn:microsoft.com/office/officeart/2005/8/layout/hierarchy1"/>
    <dgm:cxn modelId="{86423780-1C64-4D27-93C0-B9B3398C9DB5}" srcId="{DA25609F-775F-4AB3-A6FD-C7BCD7292986}" destId="{A43BB3C1-751E-46CA-8762-50710C08488F}" srcOrd="0" destOrd="0" parTransId="{8C7D0D0C-C776-4214-A61C-9C74EB61CFAE}" sibTransId="{53D5D9D1-07F1-4847-9504-D720F73615FE}"/>
    <dgm:cxn modelId="{FD6B448C-9710-4769-92EA-F8DC350C5639}" srcId="{96D72CF8-8636-46AE-907F-CA97BB3C3F23}" destId="{DA25609F-775F-4AB3-A6FD-C7BCD7292986}" srcOrd="1" destOrd="0" parTransId="{0A414D86-D648-4A3E-8D99-0C9CD32AD896}" sibTransId="{6071F027-C1CC-4293-B737-3FC239269D1D}"/>
    <dgm:cxn modelId="{9CB61BA0-4F77-442D-AC44-9D75829EC91F}" type="presOf" srcId="{96D72CF8-8636-46AE-907F-CA97BB3C3F23}" destId="{A6DBC005-DB13-4F6B-B361-85FE7A675E95}" srcOrd="0" destOrd="0" presId="urn:microsoft.com/office/officeart/2005/8/layout/hierarchy1"/>
    <dgm:cxn modelId="{EB87E8A9-A653-493B-A724-F11A27993377}" type="presOf" srcId="{4EF8B8F8-C8C8-40F1-88BC-902E58BAFD3A}" destId="{25868FE4-C370-4219-8081-3B4813469640}" srcOrd="0" destOrd="0" presId="urn:microsoft.com/office/officeart/2005/8/layout/hierarchy1"/>
    <dgm:cxn modelId="{654ADFAA-9E06-4BA6-A26A-F2770223CA70}" type="presOf" srcId="{6AC619E6-7666-48A7-9B76-96DBB56CC3FB}" destId="{67538A27-078C-4E6D-B9CC-085CA43BA138}" srcOrd="0" destOrd="0" presId="urn:microsoft.com/office/officeart/2005/8/layout/hierarchy1"/>
    <dgm:cxn modelId="{27F336B5-ADC8-4A8D-BF98-756758262F3C}" type="presOf" srcId="{A73F15E5-D85B-4488-B5D3-A74F567A9FB1}" destId="{F7602D83-1DD4-4EB1-894B-DF9A65C9F69C}" srcOrd="0" destOrd="0" presId="urn:microsoft.com/office/officeart/2005/8/layout/hierarchy1"/>
    <dgm:cxn modelId="{6EBC98B5-086F-44BE-BB01-27C19535061B}" type="presOf" srcId="{4439A96E-CF37-4777-B521-57BAFDB12B94}" destId="{B1AA408C-362C-4E80-9F2F-FE35A1C9FD65}" srcOrd="0" destOrd="0" presId="urn:microsoft.com/office/officeart/2005/8/layout/hierarchy1"/>
    <dgm:cxn modelId="{6BFA18C9-3E13-48D6-9E21-FCF1D88BD317}" type="presOf" srcId="{3C2A4676-7816-4BC7-BF1C-94CD9DFDB7DE}" destId="{C4BA922D-3528-44B1-8EB8-9A6543738315}" srcOrd="0" destOrd="0" presId="urn:microsoft.com/office/officeart/2005/8/layout/hierarchy1"/>
    <dgm:cxn modelId="{8BAC51DC-98F1-494B-A97D-09A67C6ADE24}" type="presOf" srcId="{9F19D8DC-D382-4F12-AFCD-4B931BC63968}" destId="{B256668B-C202-472E-95F3-272D8E9074D7}" srcOrd="0" destOrd="0" presId="urn:microsoft.com/office/officeart/2005/8/layout/hierarchy1"/>
    <dgm:cxn modelId="{90F44AE0-BB5A-432C-A851-59724CCB5AB2}" srcId="{488415BA-9EEA-450B-814E-B2861F156BD3}" destId="{96D72CF8-8636-46AE-907F-CA97BB3C3F23}" srcOrd="0" destOrd="0" parTransId="{E0A68561-6D41-40BA-A7C8-DD862EB2C25E}" sibTransId="{618F87B1-B4E6-4B34-BA27-6B8C98EFE4C6}"/>
    <dgm:cxn modelId="{B5978EE7-1C9A-478A-B247-03C9833E8091}" type="presOf" srcId="{106281A2-F9EE-4730-BC85-E520652BBDFE}" destId="{97F6D640-7C6B-47AF-BCD3-EBA14C63AAF7}" srcOrd="0" destOrd="0" presId="urn:microsoft.com/office/officeart/2005/8/layout/hierarchy1"/>
    <dgm:cxn modelId="{B378C0E7-329E-4C8B-BFC2-960A26FE86A3}" srcId="{DA25609F-775F-4AB3-A6FD-C7BCD7292986}" destId="{4D958CA3-DE12-430F-A873-C2F99645B07F}" srcOrd="2" destOrd="0" parTransId="{4439A96E-CF37-4777-B521-57BAFDB12B94}" sibTransId="{209F118C-F5AC-43C6-AA86-94A832C59D1D}"/>
    <dgm:cxn modelId="{D35567E8-F96D-4367-8649-41D35EDB3563}" type="presOf" srcId="{0A414D86-D648-4A3E-8D99-0C9CD32AD896}" destId="{FA1A9D23-48A1-4A69-BB8C-C97A182DC43C}" srcOrd="0" destOrd="0" presId="urn:microsoft.com/office/officeart/2005/8/layout/hierarchy1"/>
    <dgm:cxn modelId="{306FD6E9-10CB-4E6A-95B2-B033EDF85D24}" type="presOf" srcId="{9163B5EC-4A1C-4067-91FE-1860D8D2A615}" destId="{A0660921-0A32-46EA-98F1-B2FF025550D1}" srcOrd="0" destOrd="0" presId="urn:microsoft.com/office/officeart/2005/8/layout/hierarchy1"/>
    <dgm:cxn modelId="{73C707FA-EC49-43CC-A527-ED00D1052733}" type="presOf" srcId="{7EC5DF21-AAFE-4949-B300-5FB92873C806}" destId="{B14216F3-18EF-450E-BB0F-3D2082789F5C}" srcOrd="0" destOrd="0" presId="urn:microsoft.com/office/officeart/2005/8/layout/hierarchy1"/>
    <dgm:cxn modelId="{E3829AFB-BFB2-4152-869F-DF7F2E538C98}" type="presOf" srcId="{41EA72E4-297C-4ECE-A4A5-4213B80FEA48}" destId="{0D1E8073-134C-4F0C-B40E-D3D9011BD636}" srcOrd="0" destOrd="0" presId="urn:microsoft.com/office/officeart/2005/8/layout/hierarchy1"/>
    <dgm:cxn modelId="{E10EAA27-80E9-4809-9E16-EE9FD2E87370}" type="presParOf" srcId="{56C212BE-1F7D-4592-A5E9-D6225B8B9CAE}" destId="{55D034BA-90B1-4057-AE2E-310BAA13B05E}" srcOrd="0" destOrd="0" presId="urn:microsoft.com/office/officeart/2005/8/layout/hierarchy1"/>
    <dgm:cxn modelId="{9B8CBB93-8EA2-47E7-B1F4-0298E6A6BF6C}" type="presParOf" srcId="{55D034BA-90B1-4057-AE2E-310BAA13B05E}" destId="{5F338754-DAA5-4DBE-A458-5DB0B45050A8}" srcOrd="0" destOrd="0" presId="urn:microsoft.com/office/officeart/2005/8/layout/hierarchy1"/>
    <dgm:cxn modelId="{D57BE129-CE15-4F0F-AA26-06E2442EBB95}" type="presParOf" srcId="{5F338754-DAA5-4DBE-A458-5DB0B45050A8}" destId="{306E5EC8-1143-4CA8-A1F4-D578F184D0FF}" srcOrd="0" destOrd="0" presId="urn:microsoft.com/office/officeart/2005/8/layout/hierarchy1"/>
    <dgm:cxn modelId="{B68291FA-2C26-4A40-8097-D66C5E10D37C}" type="presParOf" srcId="{5F338754-DAA5-4DBE-A458-5DB0B45050A8}" destId="{A6DBC005-DB13-4F6B-B361-85FE7A675E95}" srcOrd="1" destOrd="0" presId="urn:microsoft.com/office/officeart/2005/8/layout/hierarchy1"/>
    <dgm:cxn modelId="{5B939688-2ACE-48EB-B191-9B9EEDB933C4}" type="presParOf" srcId="{55D034BA-90B1-4057-AE2E-310BAA13B05E}" destId="{442A0DA6-A0D1-44A8-A4FF-FAEA09D7444E}" srcOrd="1" destOrd="0" presId="urn:microsoft.com/office/officeart/2005/8/layout/hierarchy1"/>
    <dgm:cxn modelId="{47DFC195-9959-44B0-B6E4-C1CBEF19244D}" type="presParOf" srcId="{442A0DA6-A0D1-44A8-A4FF-FAEA09D7444E}" destId="{2FCEB670-DEBE-4948-A6CD-F3F0616BD26A}" srcOrd="0" destOrd="0" presId="urn:microsoft.com/office/officeart/2005/8/layout/hierarchy1"/>
    <dgm:cxn modelId="{36B7F392-389B-4EDB-BCA4-F72443D76C5B}" type="presParOf" srcId="{442A0DA6-A0D1-44A8-A4FF-FAEA09D7444E}" destId="{22AE345A-DC22-4732-9A52-7415C81941A1}" srcOrd="1" destOrd="0" presId="urn:microsoft.com/office/officeart/2005/8/layout/hierarchy1"/>
    <dgm:cxn modelId="{3476D48F-086A-456C-87DA-7ACF857AFF3C}" type="presParOf" srcId="{22AE345A-DC22-4732-9A52-7415C81941A1}" destId="{4CF26658-F4FD-443D-88FE-7B754249C117}" srcOrd="0" destOrd="0" presId="urn:microsoft.com/office/officeart/2005/8/layout/hierarchy1"/>
    <dgm:cxn modelId="{BCFA1702-B27A-43C1-B380-3FFBCF071F81}" type="presParOf" srcId="{4CF26658-F4FD-443D-88FE-7B754249C117}" destId="{506A591F-D2DF-417C-ACDD-0FF9DCE9ED15}" srcOrd="0" destOrd="0" presId="urn:microsoft.com/office/officeart/2005/8/layout/hierarchy1"/>
    <dgm:cxn modelId="{A550BEFA-51B2-4428-9949-41EADC3681BD}" type="presParOf" srcId="{4CF26658-F4FD-443D-88FE-7B754249C117}" destId="{0D1E8073-134C-4F0C-B40E-D3D9011BD636}" srcOrd="1" destOrd="0" presId="urn:microsoft.com/office/officeart/2005/8/layout/hierarchy1"/>
    <dgm:cxn modelId="{F217AFEA-EBB5-439C-B8CD-2589297A50AA}" type="presParOf" srcId="{22AE345A-DC22-4732-9A52-7415C81941A1}" destId="{4E5A10C1-5D67-4C84-9597-498D5E1AAA6F}" srcOrd="1" destOrd="0" presId="urn:microsoft.com/office/officeart/2005/8/layout/hierarchy1"/>
    <dgm:cxn modelId="{6D4D0D3B-1D98-4D3C-93E6-AB35F9803F7B}" type="presParOf" srcId="{442A0DA6-A0D1-44A8-A4FF-FAEA09D7444E}" destId="{FA1A9D23-48A1-4A69-BB8C-C97A182DC43C}" srcOrd="2" destOrd="0" presId="urn:microsoft.com/office/officeart/2005/8/layout/hierarchy1"/>
    <dgm:cxn modelId="{FF0600EC-9C0B-4520-8E63-D63CB9CE3BB4}" type="presParOf" srcId="{442A0DA6-A0D1-44A8-A4FF-FAEA09D7444E}" destId="{247FA41B-C635-4708-AAC5-014A96810086}" srcOrd="3" destOrd="0" presId="urn:microsoft.com/office/officeart/2005/8/layout/hierarchy1"/>
    <dgm:cxn modelId="{2A117061-1932-42A6-9B57-BA3F7C27AB48}" type="presParOf" srcId="{247FA41B-C635-4708-AAC5-014A96810086}" destId="{035CEF27-C330-46F1-B96F-0101CF213ED0}" srcOrd="0" destOrd="0" presId="urn:microsoft.com/office/officeart/2005/8/layout/hierarchy1"/>
    <dgm:cxn modelId="{D1E3DF86-9D21-41BD-9A91-BAC25AEBF160}" type="presParOf" srcId="{035CEF27-C330-46F1-B96F-0101CF213ED0}" destId="{A087D66F-2DE4-4420-BF9D-6E80D461BBBA}" srcOrd="0" destOrd="0" presId="urn:microsoft.com/office/officeart/2005/8/layout/hierarchy1"/>
    <dgm:cxn modelId="{78D64B8E-9F38-4887-A785-97A9B18084F7}" type="presParOf" srcId="{035CEF27-C330-46F1-B96F-0101CF213ED0}" destId="{1B0F3BA4-88E5-467E-91BD-617BBA9B5BAB}" srcOrd="1" destOrd="0" presId="urn:microsoft.com/office/officeart/2005/8/layout/hierarchy1"/>
    <dgm:cxn modelId="{01A65127-2AA3-4EBC-AF6F-5F659B371CA4}" type="presParOf" srcId="{247FA41B-C635-4708-AAC5-014A96810086}" destId="{2B332784-0D19-4188-85DA-B988B7CF64D3}" srcOrd="1" destOrd="0" presId="urn:microsoft.com/office/officeart/2005/8/layout/hierarchy1"/>
    <dgm:cxn modelId="{A744358D-A02F-494D-AB75-E9B1DA12D01C}" type="presParOf" srcId="{2B332784-0D19-4188-85DA-B988B7CF64D3}" destId="{C76391E7-05B9-4CD9-BC15-A2E9515DDD03}" srcOrd="0" destOrd="0" presId="urn:microsoft.com/office/officeart/2005/8/layout/hierarchy1"/>
    <dgm:cxn modelId="{DFD9E48E-871C-4318-AF51-B6845687CB23}" type="presParOf" srcId="{2B332784-0D19-4188-85DA-B988B7CF64D3}" destId="{756B146B-15E5-4DA4-AB0D-13153610FD31}" srcOrd="1" destOrd="0" presId="urn:microsoft.com/office/officeart/2005/8/layout/hierarchy1"/>
    <dgm:cxn modelId="{8ECB0C05-B8B4-42C2-9FB8-C7F33F1A8AE2}" type="presParOf" srcId="{756B146B-15E5-4DA4-AB0D-13153610FD31}" destId="{82A5355B-F0AC-4EB7-A9EC-CC410D44BC38}" srcOrd="0" destOrd="0" presId="urn:microsoft.com/office/officeart/2005/8/layout/hierarchy1"/>
    <dgm:cxn modelId="{9E51C4C4-099E-4BB9-B5C2-F17A2B5D76BD}" type="presParOf" srcId="{82A5355B-F0AC-4EB7-A9EC-CC410D44BC38}" destId="{AE671EFD-F077-4AA9-ACEA-21388963E7D0}" srcOrd="0" destOrd="0" presId="urn:microsoft.com/office/officeart/2005/8/layout/hierarchy1"/>
    <dgm:cxn modelId="{8A6ECAA8-4749-4417-B198-52A8BBF73EE5}" type="presParOf" srcId="{82A5355B-F0AC-4EB7-A9EC-CC410D44BC38}" destId="{078EB143-F4DD-4244-B15D-A60F148B7B7C}" srcOrd="1" destOrd="0" presId="urn:microsoft.com/office/officeart/2005/8/layout/hierarchy1"/>
    <dgm:cxn modelId="{686FEA48-C6B3-4D4D-AE4B-B1AD8802CBAB}" type="presParOf" srcId="{756B146B-15E5-4DA4-AB0D-13153610FD31}" destId="{83CC332A-DA66-4EF5-A753-9AD16640BB4C}" srcOrd="1" destOrd="0" presId="urn:microsoft.com/office/officeart/2005/8/layout/hierarchy1"/>
    <dgm:cxn modelId="{63D3A9BB-B042-47B6-A994-F233D4F7648F}" type="presParOf" srcId="{2B332784-0D19-4188-85DA-B988B7CF64D3}" destId="{F7602D83-1DD4-4EB1-894B-DF9A65C9F69C}" srcOrd="2" destOrd="0" presId="urn:microsoft.com/office/officeart/2005/8/layout/hierarchy1"/>
    <dgm:cxn modelId="{5F86BBDD-5AD5-4D9C-9854-5AE2F01ACB7C}" type="presParOf" srcId="{2B332784-0D19-4188-85DA-B988B7CF64D3}" destId="{67CEAC69-DAAF-488B-BB22-22EBF3188044}" srcOrd="3" destOrd="0" presId="urn:microsoft.com/office/officeart/2005/8/layout/hierarchy1"/>
    <dgm:cxn modelId="{134019CD-597A-44E3-B3FB-38807BE7C1AA}" type="presParOf" srcId="{67CEAC69-DAAF-488B-BB22-22EBF3188044}" destId="{2A1EB183-C45F-4560-B522-1CFB63CE164F}" srcOrd="0" destOrd="0" presId="urn:microsoft.com/office/officeart/2005/8/layout/hierarchy1"/>
    <dgm:cxn modelId="{22C60CB5-4B45-40EE-9350-C2F939925065}" type="presParOf" srcId="{2A1EB183-C45F-4560-B522-1CFB63CE164F}" destId="{FD16C0A4-7BEC-4C1F-B606-B1CF1BB7CED9}" srcOrd="0" destOrd="0" presId="urn:microsoft.com/office/officeart/2005/8/layout/hierarchy1"/>
    <dgm:cxn modelId="{E88CF406-61C5-4663-AD4C-130A484152C2}" type="presParOf" srcId="{2A1EB183-C45F-4560-B522-1CFB63CE164F}" destId="{67538A27-078C-4E6D-B9CC-085CA43BA138}" srcOrd="1" destOrd="0" presId="urn:microsoft.com/office/officeart/2005/8/layout/hierarchy1"/>
    <dgm:cxn modelId="{628B7A74-1A96-46FB-89B7-09ABEB641D52}" type="presParOf" srcId="{67CEAC69-DAAF-488B-BB22-22EBF3188044}" destId="{47AF0FDB-07BB-40CC-8A50-0A7A485295FB}" srcOrd="1" destOrd="0" presId="urn:microsoft.com/office/officeart/2005/8/layout/hierarchy1"/>
    <dgm:cxn modelId="{64AED950-0F9B-44F1-A094-DCB4FDA04EE9}" type="presParOf" srcId="{2B332784-0D19-4188-85DA-B988B7CF64D3}" destId="{B1AA408C-362C-4E80-9F2F-FE35A1C9FD65}" srcOrd="4" destOrd="0" presId="urn:microsoft.com/office/officeart/2005/8/layout/hierarchy1"/>
    <dgm:cxn modelId="{9D9937F4-FFD6-4819-8625-2FC61688ED37}" type="presParOf" srcId="{2B332784-0D19-4188-85DA-B988B7CF64D3}" destId="{B4F6853C-13F3-46EE-A011-2F32F3B57650}" srcOrd="5" destOrd="0" presId="urn:microsoft.com/office/officeart/2005/8/layout/hierarchy1"/>
    <dgm:cxn modelId="{7436050D-6D39-461F-9A90-4F055C9317B7}" type="presParOf" srcId="{B4F6853C-13F3-46EE-A011-2F32F3B57650}" destId="{C3F48DB5-9EEE-4245-B8DB-81986E6D6021}" srcOrd="0" destOrd="0" presId="urn:microsoft.com/office/officeart/2005/8/layout/hierarchy1"/>
    <dgm:cxn modelId="{E998E8B6-C053-42E7-9643-0AE4D53B3A8C}" type="presParOf" srcId="{C3F48DB5-9EEE-4245-B8DB-81986E6D6021}" destId="{10A39E6E-64DD-4D0A-BD12-7F2BA498BB32}" srcOrd="0" destOrd="0" presId="urn:microsoft.com/office/officeart/2005/8/layout/hierarchy1"/>
    <dgm:cxn modelId="{F13ACD69-38E3-4AB3-BA5F-B60A6C92049C}" type="presParOf" srcId="{C3F48DB5-9EEE-4245-B8DB-81986E6D6021}" destId="{035898E7-B13D-4E52-8E7F-DFED1BD8EC5A}" srcOrd="1" destOrd="0" presId="urn:microsoft.com/office/officeart/2005/8/layout/hierarchy1"/>
    <dgm:cxn modelId="{E0503649-705F-4E71-B8B2-5F7C2721A2B4}" type="presParOf" srcId="{B4F6853C-13F3-46EE-A011-2F32F3B57650}" destId="{C7A62364-9016-47E0-8520-FA27A4E8AEF9}" srcOrd="1" destOrd="0" presId="urn:microsoft.com/office/officeart/2005/8/layout/hierarchy1"/>
    <dgm:cxn modelId="{9B3E92F6-5167-48B5-AA27-981A39E9CF46}" type="presParOf" srcId="{C7A62364-9016-47E0-8520-FA27A4E8AEF9}" destId="{B14216F3-18EF-450E-BB0F-3D2082789F5C}" srcOrd="0" destOrd="0" presId="urn:microsoft.com/office/officeart/2005/8/layout/hierarchy1"/>
    <dgm:cxn modelId="{BDED9F3C-04BF-404C-AF7C-BB76A89762F8}" type="presParOf" srcId="{C7A62364-9016-47E0-8520-FA27A4E8AEF9}" destId="{7C5D15AD-59FA-431B-89BD-C9689D1C96A7}" srcOrd="1" destOrd="0" presId="urn:microsoft.com/office/officeart/2005/8/layout/hierarchy1"/>
    <dgm:cxn modelId="{37D4A60B-4463-456F-ABB5-BA5E0E3EF55D}" type="presParOf" srcId="{7C5D15AD-59FA-431B-89BD-C9689D1C96A7}" destId="{16F65D7A-3914-4813-A3EA-F11E8EBDDE06}" srcOrd="0" destOrd="0" presId="urn:microsoft.com/office/officeart/2005/8/layout/hierarchy1"/>
    <dgm:cxn modelId="{2ADA289E-A971-4F38-830A-B18C5057C277}" type="presParOf" srcId="{16F65D7A-3914-4813-A3EA-F11E8EBDDE06}" destId="{0C5693E5-9E8C-4ADE-9A65-305646AD1E5C}" srcOrd="0" destOrd="0" presId="urn:microsoft.com/office/officeart/2005/8/layout/hierarchy1"/>
    <dgm:cxn modelId="{C9671AC7-3032-4ABB-95BD-B78CBD1D1BAC}" type="presParOf" srcId="{16F65D7A-3914-4813-A3EA-F11E8EBDDE06}" destId="{723C6605-CB9C-4C83-AB77-C2C39CF162F7}" srcOrd="1" destOrd="0" presId="urn:microsoft.com/office/officeart/2005/8/layout/hierarchy1"/>
    <dgm:cxn modelId="{C8BCE568-6C6C-472F-B686-AF710E899957}" type="presParOf" srcId="{7C5D15AD-59FA-431B-89BD-C9689D1C96A7}" destId="{3E77E54D-AA40-4544-89C9-D7B47FD1971A}" srcOrd="1" destOrd="0" presId="urn:microsoft.com/office/officeart/2005/8/layout/hierarchy1"/>
    <dgm:cxn modelId="{29399524-9C6C-47FA-A17C-83ACF3ADE118}" type="presParOf" srcId="{C7A62364-9016-47E0-8520-FA27A4E8AEF9}" destId="{B256668B-C202-472E-95F3-272D8E9074D7}" srcOrd="2" destOrd="0" presId="urn:microsoft.com/office/officeart/2005/8/layout/hierarchy1"/>
    <dgm:cxn modelId="{3A2A5503-C402-46A1-82B2-49C2EF049CB5}" type="presParOf" srcId="{C7A62364-9016-47E0-8520-FA27A4E8AEF9}" destId="{DA92F734-E61E-4AB9-97F9-353C599E99E4}" srcOrd="3" destOrd="0" presId="urn:microsoft.com/office/officeart/2005/8/layout/hierarchy1"/>
    <dgm:cxn modelId="{5C509480-1DC8-4742-8C58-35C59E9DFCF5}" type="presParOf" srcId="{DA92F734-E61E-4AB9-97F9-353C599E99E4}" destId="{13AE4272-FC16-4BA9-AF9B-B1C90562B10F}" srcOrd="0" destOrd="0" presId="urn:microsoft.com/office/officeart/2005/8/layout/hierarchy1"/>
    <dgm:cxn modelId="{7E6B38D1-6666-4723-8F25-D6DA9FABDFC1}" type="presParOf" srcId="{13AE4272-FC16-4BA9-AF9B-B1C90562B10F}" destId="{E5C2C170-134F-4B9D-8A19-864CF199332A}" srcOrd="0" destOrd="0" presId="urn:microsoft.com/office/officeart/2005/8/layout/hierarchy1"/>
    <dgm:cxn modelId="{4D709205-B840-40C9-BF09-7C370ED30C6C}" type="presParOf" srcId="{13AE4272-FC16-4BA9-AF9B-B1C90562B10F}" destId="{98615736-17D4-4C5C-865C-19E0300209F2}" srcOrd="1" destOrd="0" presId="urn:microsoft.com/office/officeart/2005/8/layout/hierarchy1"/>
    <dgm:cxn modelId="{D682D1D4-1F47-4748-AED6-8DFAA0B6D6EA}" type="presParOf" srcId="{DA92F734-E61E-4AB9-97F9-353C599E99E4}" destId="{1F1DBDF6-2EE4-4A39-B0C8-9841D41AA3E5}" srcOrd="1" destOrd="0" presId="urn:microsoft.com/office/officeart/2005/8/layout/hierarchy1"/>
    <dgm:cxn modelId="{624FF865-8AA3-45BE-9D1F-8577A075E4A5}" type="presParOf" srcId="{C7A62364-9016-47E0-8520-FA27A4E8AEF9}" destId="{A0660921-0A32-46EA-98F1-B2FF025550D1}" srcOrd="4" destOrd="0" presId="urn:microsoft.com/office/officeart/2005/8/layout/hierarchy1"/>
    <dgm:cxn modelId="{1DDBADD4-8D7A-4134-9823-584B566797FF}" type="presParOf" srcId="{C7A62364-9016-47E0-8520-FA27A4E8AEF9}" destId="{009B1286-1208-4B79-A311-292E11DD1E3D}" srcOrd="5" destOrd="0" presId="urn:microsoft.com/office/officeart/2005/8/layout/hierarchy1"/>
    <dgm:cxn modelId="{F1C67CB3-E558-42B5-B54C-9DCD37804740}" type="presParOf" srcId="{009B1286-1208-4B79-A311-292E11DD1E3D}" destId="{126361EA-37AD-4F88-9EB7-AD8CBFE08F82}" srcOrd="0" destOrd="0" presId="urn:microsoft.com/office/officeart/2005/8/layout/hierarchy1"/>
    <dgm:cxn modelId="{A5F78AA1-4018-453D-A162-FC6F9CC72AC3}" type="presParOf" srcId="{126361EA-37AD-4F88-9EB7-AD8CBFE08F82}" destId="{572E5D6A-9468-4695-B1BC-681EB590F891}" srcOrd="0" destOrd="0" presId="urn:microsoft.com/office/officeart/2005/8/layout/hierarchy1"/>
    <dgm:cxn modelId="{2268912E-1BB6-4DAD-9586-B9D3500C509D}" type="presParOf" srcId="{126361EA-37AD-4F88-9EB7-AD8CBFE08F82}" destId="{3156DBCA-5D97-4C66-B937-A348FD41594E}" srcOrd="1" destOrd="0" presId="urn:microsoft.com/office/officeart/2005/8/layout/hierarchy1"/>
    <dgm:cxn modelId="{FEC2D123-0ED2-414C-AA55-694AF311CAFD}" type="presParOf" srcId="{009B1286-1208-4B79-A311-292E11DD1E3D}" destId="{68FF3E96-D257-4AEB-BF3E-261733D5A6EA}" srcOrd="1" destOrd="0" presId="urn:microsoft.com/office/officeart/2005/8/layout/hierarchy1"/>
    <dgm:cxn modelId="{E7FBEADE-30D4-407E-AEB5-C2319E165B67}" type="presParOf" srcId="{C7A62364-9016-47E0-8520-FA27A4E8AEF9}" destId="{C4BA922D-3528-44B1-8EB8-9A6543738315}" srcOrd="6" destOrd="0" presId="urn:microsoft.com/office/officeart/2005/8/layout/hierarchy1"/>
    <dgm:cxn modelId="{E735C991-F9CA-4966-9683-D60A250F26F8}" type="presParOf" srcId="{C7A62364-9016-47E0-8520-FA27A4E8AEF9}" destId="{3235C1C9-7237-4AA4-A114-99D3C1E2FB46}" srcOrd="7" destOrd="0" presId="urn:microsoft.com/office/officeart/2005/8/layout/hierarchy1"/>
    <dgm:cxn modelId="{D31F34DF-44B7-4245-9276-28951C3BCEB3}" type="presParOf" srcId="{3235C1C9-7237-4AA4-A114-99D3C1E2FB46}" destId="{35C3A4B0-B73D-46C0-B4DB-203126FF2D6A}" srcOrd="0" destOrd="0" presId="urn:microsoft.com/office/officeart/2005/8/layout/hierarchy1"/>
    <dgm:cxn modelId="{47E55707-BF3B-4A7C-B2A5-522044C29C16}" type="presParOf" srcId="{35C3A4B0-B73D-46C0-B4DB-203126FF2D6A}" destId="{E6AE994B-E80F-4791-94B1-A12491731EF8}" srcOrd="0" destOrd="0" presId="urn:microsoft.com/office/officeart/2005/8/layout/hierarchy1"/>
    <dgm:cxn modelId="{C392D077-6E90-4772-8CB8-8ED89CEEDC2C}" type="presParOf" srcId="{35C3A4B0-B73D-46C0-B4DB-203126FF2D6A}" destId="{97F6D640-7C6B-47AF-BCD3-EBA14C63AAF7}" srcOrd="1" destOrd="0" presId="urn:microsoft.com/office/officeart/2005/8/layout/hierarchy1"/>
    <dgm:cxn modelId="{8A82723B-CEEB-4FA6-A28F-2510BE382A4A}" type="presParOf" srcId="{3235C1C9-7237-4AA4-A114-99D3C1E2FB46}" destId="{5BA80F41-6629-4D84-AE3E-E9200279E187}" srcOrd="1" destOrd="0" presId="urn:microsoft.com/office/officeart/2005/8/layout/hierarchy1"/>
    <dgm:cxn modelId="{CEA5FCAB-51C0-47F5-A94C-90C071163EAD}" type="presParOf" srcId="{442A0DA6-A0D1-44A8-A4FF-FAEA09D7444E}" destId="{25868FE4-C370-4219-8081-3B4813469640}" srcOrd="4" destOrd="0" presId="urn:microsoft.com/office/officeart/2005/8/layout/hierarchy1"/>
    <dgm:cxn modelId="{1361448D-FD2F-4A92-924D-7643A31FB878}" type="presParOf" srcId="{442A0DA6-A0D1-44A8-A4FF-FAEA09D7444E}" destId="{6F38FCD7-E53A-48D8-B5E6-5CA20E9C7418}" srcOrd="5" destOrd="0" presId="urn:microsoft.com/office/officeart/2005/8/layout/hierarchy1"/>
    <dgm:cxn modelId="{0BD810D5-B5AA-49A7-9519-BD417C8EB5C3}" type="presParOf" srcId="{6F38FCD7-E53A-48D8-B5E6-5CA20E9C7418}" destId="{21328CE6-BA7E-42BE-8848-86471D275D2D}" srcOrd="0" destOrd="0" presId="urn:microsoft.com/office/officeart/2005/8/layout/hierarchy1"/>
    <dgm:cxn modelId="{E9BDE1BA-E8D1-4594-AF03-29A46909034F}" type="presParOf" srcId="{21328CE6-BA7E-42BE-8848-86471D275D2D}" destId="{8037997E-44A6-4944-83AF-5E439FF92753}" srcOrd="0" destOrd="0" presId="urn:microsoft.com/office/officeart/2005/8/layout/hierarchy1"/>
    <dgm:cxn modelId="{DF1603DE-E174-4A31-8EA7-74FF5282868F}" type="presParOf" srcId="{21328CE6-BA7E-42BE-8848-86471D275D2D}" destId="{D8B9AADF-EEC8-4698-90C3-87F664187645}" srcOrd="1" destOrd="0" presId="urn:microsoft.com/office/officeart/2005/8/layout/hierarchy1"/>
    <dgm:cxn modelId="{937043C1-0E65-4B50-B41F-2AB3CBCBC4F6}" type="presParOf" srcId="{6F38FCD7-E53A-48D8-B5E6-5CA20E9C7418}" destId="{91DA8161-09CA-4BB2-8E29-3A6588612106}" srcOrd="1" destOrd="0" presId="urn:microsoft.com/office/officeart/2005/8/layout/hierarchy1"/>
    <dgm:cxn modelId="{47778EC3-4107-41C0-975E-9DDFA6080048}" type="presParOf" srcId="{91DA8161-09CA-4BB2-8E29-3A6588612106}" destId="{35FB8C76-8363-45E6-B059-1C0AE283C2DC}" srcOrd="0" destOrd="0" presId="urn:microsoft.com/office/officeart/2005/8/layout/hierarchy1"/>
    <dgm:cxn modelId="{29BC26B2-EC32-40A8-B1FF-A6390DF70E4D}" type="presParOf" srcId="{91DA8161-09CA-4BB2-8E29-3A6588612106}" destId="{0634CA87-6507-4C01-9EF6-CA01D2527BA0}" srcOrd="1" destOrd="0" presId="urn:microsoft.com/office/officeart/2005/8/layout/hierarchy1"/>
    <dgm:cxn modelId="{266D061B-FE53-4B3F-A454-5994F1BF8EB0}" type="presParOf" srcId="{0634CA87-6507-4C01-9EF6-CA01D2527BA0}" destId="{32026621-82C6-49E0-A21C-AF44AB455FD2}" srcOrd="0" destOrd="0" presId="urn:microsoft.com/office/officeart/2005/8/layout/hierarchy1"/>
    <dgm:cxn modelId="{9DF12F0A-66D1-466F-A66A-16AABB2DBA58}" type="presParOf" srcId="{32026621-82C6-49E0-A21C-AF44AB455FD2}" destId="{B4788ABD-02C1-4460-9938-D9875B184AD8}" srcOrd="0" destOrd="0" presId="urn:microsoft.com/office/officeart/2005/8/layout/hierarchy1"/>
    <dgm:cxn modelId="{0451E0A4-EAA1-40BA-B419-27A72C4A0B93}" type="presParOf" srcId="{32026621-82C6-49E0-A21C-AF44AB455FD2}" destId="{C15BB16C-0E6F-4C90-9A57-900D6AD0BF4B}" srcOrd="1" destOrd="0" presId="urn:microsoft.com/office/officeart/2005/8/layout/hierarchy1"/>
    <dgm:cxn modelId="{BB785170-63FC-4E51-A721-041C8F8158C8}" type="presParOf" srcId="{0634CA87-6507-4C01-9EF6-CA01D2527BA0}" destId="{48968D86-9D5F-4C16-93FD-7BB66A9FE625}" srcOrd="1" destOrd="0" presId="urn:microsoft.com/office/officeart/2005/8/layout/hierarchy1"/>
    <dgm:cxn modelId="{F0B5C2AB-E4D5-4A41-9D88-1E4C7FA70BB1}" type="presParOf" srcId="{56C212BE-1F7D-4592-A5E9-D6225B8B9CAE}" destId="{04ED7C81-76C7-4B9B-9CE7-7874D4819C11}" srcOrd="1" destOrd="0" presId="urn:microsoft.com/office/officeart/2005/8/layout/hierarchy1"/>
    <dgm:cxn modelId="{4BC72500-F082-4425-AD00-78483090FEC3}" type="presParOf" srcId="{04ED7C81-76C7-4B9B-9CE7-7874D4819C11}" destId="{E131D603-ADFF-4672-9EB3-AAEE20843CA8}" srcOrd="0" destOrd="0" presId="urn:microsoft.com/office/officeart/2005/8/layout/hierarchy1"/>
    <dgm:cxn modelId="{A7835428-A681-4FC8-96AB-D1B0D4F775FE}" type="presParOf" srcId="{E131D603-ADFF-4672-9EB3-AAEE20843CA8}" destId="{48747CF3-66B2-401F-BDCB-00282CE9B235}" srcOrd="0" destOrd="0" presId="urn:microsoft.com/office/officeart/2005/8/layout/hierarchy1"/>
    <dgm:cxn modelId="{3D38B49C-15A2-4E41-A646-FE194D43E9D3}" type="presParOf" srcId="{E131D603-ADFF-4672-9EB3-AAEE20843CA8}" destId="{87F3EAD9-7DF3-432E-AAF0-F509E304E2FB}" srcOrd="1" destOrd="0" presId="urn:microsoft.com/office/officeart/2005/8/layout/hierarchy1"/>
    <dgm:cxn modelId="{3B7E45FC-550A-4B52-878E-9C231DCB7925}" type="presParOf" srcId="{04ED7C81-76C7-4B9B-9CE7-7874D4819C11}" destId="{22941366-0623-4234-B353-94482B9CDBED}"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E6D631-1A02-4F97-B89B-2518244149D2}" type="doc">
      <dgm:prSet loTypeId="urn:microsoft.com/office/officeart/2005/8/layout/hProcess9" loCatId="process" qsTypeId="urn:microsoft.com/office/officeart/2005/8/quickstyle/simple1" qsCatId="simple" csTypeId="urn:microsoft.com/office/officeart/2005/8/colors/colorful2" csCatId="colorful" phldr="1"/>
      <dgm:spPr/>
    </dgm:pt>
    <dgm:pt modelId="{10A2DD3E-DE80-4FD6-BD12-B8CE93E55EA9}">
      <dgm:prSet phldrT="[Tekst]" custT="1"/>
      <dgm:spPr>
        <a:solidFill>
          <a:schemeClr val="accent2">
            <a:lumMod val="50000"/>
          </a:schemeClr>
        </a:solidFill>
      </dgm:spPr>
      <dgm:t>
        <a:bodyPr/>
        <a:lstStyle/>
        <a:p>
          <a:r>
            <a:rPr lang="pl-PL" sz="1000" b="1">
              <a:latin typeface="+mn-lt"/>
            </a:rPr>
            <a:t>Departamenty ULC</a:t>
          </a:r>
        </a:p>
      </dgm:t>
    </dgm:pt>
    <dgm:pt modelId="{1959A200-2216-4E23-9081-3081452CA897}" type="parTrans" cxnId="{8E48C891-AF2F-4900-B8C2-E58623127074}">
      <dgm:prSet/>
      <dgm:spPr/>
      <dgm:t>
        <a:bodyPr/>
        <a:lstStyle/>
        <a:p>
          <a:endParaRPr lang="pl-PL" sz="1100"/>
        </a:p>
      </dgm:t>
    </dgm:pt>
    <dgm:pt modelId="{F61EE041-EE47-477D-83CF-5EEDBFAD1C53}" type="sibTrans" cxnId="{8E48C891-AF2F-4900-B8C2-E58623127074}">
      <dgm:prSet/>
      <dgm:spPr/>
      <dgm:t>
        <a:bodyPr/>
        <a:lstStyle/>
        <a:p>
          <a:endParaRPr lang="pl-PL" sz="1100"/>
        </a:p>
      </dgm:t>
    </dgm:pt>
    <dgm:pt modelId="{A96EF39D-AA80-48D1-8AA0-F264C9BCD0AE}">
      <dgm:prSet phldrT="[Tekst]" custT="1"/>
      <dgm:spPr>
        <a:solidFill>
          <a:schemeClr val="accent1">
            <a:lumMod val="60000"/>
            <a:lumOff val="40000"/>
          </a:schemeClr>
        </a:solidFill>
      </dgm:spPr>
      <dgm:t>
        <a:bodyPr/>
        <a:lstStyle/>
        <a:p>
          <a:r>
            <a:rPr lang="pl-PL" sz="1000" b="1">
              <a:latin typeface="+mn-lt"/>
            </a:rPr>
            <a:t>LBB</a:t>
          </a:r>
        </a:p>
      </dgm:t>
    </dgm:pt>
    <dgm:pt modelId="{4206B764-5C80-4B97-B055-8ED4B9ED31A9}" type="parTrans" cxnId="{E70668BF-817C-48C2-B27C-443AB771B079}">
      <dgm:prSet/>
      <dgm:spPr/>
      <dgm:t>
        <a:bodyPr/>
        <a:lstStyle/>
        <a:p>
          <a:endParaRPr lang="pl-PL" sz="1100"/>
        </a:p>
      </dgm:t>
    </dgm:pt>
    <dgm:pt modelId="{55BC44AB-E191-473C-8164-389BA278D3AF}" type="sibTrans" cxnId="{E70668BF-817C-48C2-B27C-443AB771B079}">
      <dgm:prSet/>
      <dgm:spPr/>
      <dgm:t>
        <a:bodyPr/>
        <a:lstStyle/>
        <a:p>
          <a:endParaRPr lang="pl-PL" sz="1100"/>
        </a:p>
      </dgm:t>
    </dgm:pt>
    <dgm:pt modelId="{21946D5A-8B6A-4BD8-8796-F5253B1CA98B}">
      <dgm:prSet phldrT="[Tekst]" custT="1"/>
      <dgm:spPr>
        <a:solidFill>
          <a:schemeClr val="accent1">
            <a:lumMod val="75000"/>
          </a:schemeClr>
        </a:solidFill>
      </dgm:spPr>
      <dgm:t>
        <a:bodyPr/>
        <a:lstStyle/>
        <a:p>
          <a:r>
            <a:rPr lang="pl-PL" sz="1000" b="1">
              <a:latin typeface="+mn-lt"/>
            </a:rPr>
            <a:t>Zespół SSP</a:t>
          </a:r>
        </a:p>
      </dgm:t>
    </dgm:pt>
    <dgm:pt modelId="{A301744D-D1AD-4504-B7F5-E03183D01126}" type="parTrans" cxnId="{D883CD96-3BFD-4593-AFE1-9693F5F2487B}">
      <dgm:prSet/>
      <dgm:spPr/>
      <dgm:t>
        <a:bodyPr/>
        <a:lstStyle/>
        <a:p>
          <a:endParaRPr lang="pl-PL" sz="1100"/>
        </a:p>
      </dgm:t>
    </dgm:pt>
    <dgm:pt modelId="{22B430B4-85C3-4B99-B089-3613EEEF4538}" type="sibTrans" cxnId="{D883CD96-3BFD-4593-AFE1-9693F5F2487B}">
      <dgm:prSet/>
      <dgm:spPr/>
      <dgm:t>
        <a:bodyPr/>
        <a:lstStyle/>
        <a:p>
          <a:endParaRPr lang="pl-PL" sz="1100"/>
        </a:p>
      </dgm:t>
    </dgm:pt>
    <dgm:pt modelId="{DF8BA56C-1A26-43E6-A6C2-DC74AC4314EC}">
      <dgm:prSet phldrT="[Tekst]" custT="1"/>
      <dgm:spPr>
        <a:solidFill>
          <a:schemeClr val="bg2">
            <a:lumMod val="50000"/>
          </a:schemeClr>
        </a:solidFill>
      </dgm:spPr>
      <dgm:t>
        <a:bodyPr/>
        <a:lstStyle/>
        <a:p>
          <a:r>
            <a:rPr lang="pl-PL" sz="1000" b="1">
              <a:latin typeface="+mn-lt"/>
            </a:rPr>
            <a:t>ZBL</a:t>
          </a:r>
        </a:p>
      </dgm:t>
    </dgm:pt>
    <dgm:pt modelId="{21E312F7-73E0-49DE-B446-8DAF646D27EC}" type="parTrans" cxnId="{BCA913DE-4878-47D7-A556-82CDDDCB3DC3}">
      <dgm:prSet/>
      <dgm:spPr/>
      <dgm:t>
        <a:bodyPr/>
        <a:lstStyle/>
        <a:p>
          <a:endParaRPr lang="pl-PL" sz="1100"/>
        </a:p>
      </dgm:t>
    </dgm:pt>
    <dgm:pt modelId="{C9410B3F-2E53-4E22-BBA7-F50CF8A33614}" type="sibTrans" cxnId="{BCA913DE-4878-47D7-A556-82CDDDCB3DC3}">
      <dgm:prSet/>
      <dgm:spPr/>
      <dgm:t>
        <a:bodyPr/>
        <a:lstStyle/>
        <a:p>
          <a:endParaRPr lang="pl-PL" sz="1100"/>
        </a:p>
      </dgm:t>
    </dgm:pt>
    <dgm:pt modelId="{A7EC4ADD-1CCA-45B3-AE0E-6E0F78781738}">
      <dgm:prSet phldrT="[Tekst]" custT="1"/>
      <dgm:spPr>
        <a:solidFill>
          <a:schemeClr val="accent2">
            <a:lumMod val="50000"/>
          </a:schemeClr>
        </a:solidFill>
      </dgm:spPr>
      <dgm:t>
        <a:bodyPr/>
        <a:lstStyle/>
        <a:p>
          <a:r>
            <a:rPr lang="pl-PL" sz="1000" normalizeH="0" baseline="0">
              <a:latin typeface="+mn-lt"/>
            </a:rPr>
            <a:t> zgłaszanie zagrożeń</a:t>
          </a:r>
        </a:p>
      </dgm:t>
    </dgm:pt>
    <dgm:pt modelId="{B8BB74DD-AD5E-481D-A5F5-42B379B313F9}" type="parTrans" cxnId="{A3565F90-FA2E-4ABB-98B6-E1D95D8F5506}">
      <dgm:prSet/>
      <dgm:spPr/>
      <dgm:t>
        <a:bodyPr/>
        <a:lstStyle/>
        <a:p>
          <a:endParaRPr lang="pl-PL" sz="1100"/>
        </a:p>
      </dgm:t>
    </dgm:pt>
    <dgm:pt modelId="{8D0243A8-83B8-4199-AC91-F3613D009BC3}" type="sibTrans" cxnId="{A3565F90-FA2E-4ABB-98B6-E1D95D8F5506}">
      <dgm:prSet/>
      <dgm:spPr/>
      <dgm:t>
        <a:bodyPr/>
        <a:lstStyle/>
        <a:p>
          <a:endParaRPr lang="pl-PL" sz="1100"/>
        </a:p>
      </dgm:t>
    </dgm:pt>
    <dgm:pt modelId="{4CE439B5-50E2-404C-8BCB-8BE708DF2AF2}">
      <dgm:prSet phldrT="[Tekst]" custT="1"/>
      <dgm:spPr>
        <a:solidFill>
          <a:schemeClr val="accent2">
            <a:lumMod val="50000"/>
          </a:schemeClr>
        </a:solidFill>
      </dgm:spPr>
      <dgm:t>
        <a:bodyPr/>
        <a:lstStyle/>
        <a:p>
          <a:r>
            <a:rPr lang="pl-PL" sz="1000" normalizeH="0" baseline="0">
              <a:latin typeface="+mn-lt"/>
            </a:rPr>
            <a:t> przekazywanie danych z nadzoru</a:t>
          </a:r>
        </a:p>
      </dgm:t>
    </dgm:pt>
    <dgm:pt modelId="{6069BD6C-30CA-42BD-B3CA-47936834136E}" type="parTrans" cxnId="{AF6E94EF-2545-4A0C-997F-B086CBFA0200}">
      <dgm:prSet/>
      <dgm:spPr/>
      <dgm:t>
        <a:bodyPr/>
        <a:lstStyle/>
        <a:p>
          <a:endParaRPr lang="pl-PL" sz="1100"/>
        </a:p>
      </dgm:t>
    </dgm:pt>
    <dgm:pt modelId="{3A0415DF-F4E8-4B0D-BC69-AE6B6D7AE348}" type="sibTrans" cxnId="{AF6E94EF-2545-4A0C-997F-B086CBFA0200}">
      <dgm:prSet/>
      <dgm:spPr/>
      <dgm:t>
        <a:bodyPr/>
        <a:lstStyle/>
        <a:p>
          <a:endParaRPr lang="pl-PL" sz="1100"/>
        </a:p>
      </dgm:t>
    </dgm:pt>
    <dgm:pt modelId="{D7860C45-0A5C-4D76-87A9-AAC6E39B8AA8}">
      <dgm:prSet phldrT="[Tekst]" custT="1"/>
      <dgm:spPr>
        <a:solidFill>
          <a:schemeClr val="accent1">
            <a:lumMod val="60000"/>
            <a:lumOff val="40000"/>
          </a:schemeClr>
        </a:solidFill>
      </dgm:spPr>
      <dgm:t>
        <a:bodyPr/>
        <a:lstStyle/>
        <a:p>
          <a:r>
            <a:rPr lang="pl-PL" sz="1000">
              <a:latin typeface="+mn-lt"/>
            </a:rPr>
            <a:t> zbieranie informacji</a:t>
          </a:r>
        </a:p>
      </dgm:t>
    </dgm:pt>
    <dgm:pt modelId="{9964CB4E-B8CB-4832-9BCF-26CEF7A06F65}" type="parTrans" cxnId="{C18D088D-98AC-403C-A789-BB2C9E071020}">
      <dgm:prSet/>
      <dgm:spPr/>
      <dgm:t>
        <a:bodyPr/>
        <a:lstStyle/>
        <a:p>
          <a:endParaRPr lang="pl-PL" sz="1100"/>
        </a:p>
      </dgm:t>
    </dgm:pt>
    <dgm:pt modelId="{9FFB2B2B-543C-4721-A065-4B836B40B35F}" type="sibTrans" cxnId="{C18D088D-98AC-403C-A789-BB2C9E071020}">
      <dgm:prSet/>
      <dgm:spPr/>
      <dgm:t>
        <a:bodyPr/>
        <a:lstStyle/>
        <a:p>
          <a:endParaRPr lang="pl-PL" sz="1100"/>
        </a:p>
      </dgm:t>
    </dgm:pt>
    <dgm:pt modelId="{C4C086C1-875C-40D7-BA45-161D58B962B3}">
      <dgm:prSet phldrT="[Tekst]" custT="1"/>
      <dgm:spPr>
        <a:solidFill>
          <a:schemeClr val="accent1">
            <a:lumMod val="60000"/>
            <a:lumOff val="40000"/>
          </a:schemeClr>
        </a:solidFill>
      </dgm:spPr>
      <dgm:t>
        <a:bodyPr/>
        <a:lstStyle/>
        <a:p>
          <a:r>
            <a:rPr lang="pl-PL" sz="1000">
              <a:latin typeface="+mn-lt"/>
            </a:rPr>
            <a:t> przygotowanie propozycji rejestru zagrożeń</a:t>
          </a:r>
        </a:p>
      </dgm:t>
    </dgm:pt>
    <dgm:pt modelId="{8E415D28-75A2-4D9B-9597-0EA72C848492}" type="parTrans" cxnId="{414D2B87-22A0-406F-B110-9F3FB8DAF360}">
      <dgm:prSet/>
      <dgm:spPr/>
      <dgm:t>
        <a:bodyPr/>
        <a:lstStyle/>
        <a:p>
          <a:endParaRPr lang="pl-PL" sz="1100"/>
        </a:p>
      </dgm:t>
    </dgm:pt>
    <dgm:pt modelId="{FEE1015B-2EB5-43B9-9428-3380A5222ECC}" type="sibTrans" cxnId="{414D2B87-22A0-406F-B110-9F3FB8DAF360}">
      <dgm:prSet/>
      <dgm:spPr/>
      <dgm:t>
        <a:bodyPr/>
        <a:lstStyle/>
        <a:p>
          <a:endParaRPr lang="pl-PL" sz="1100"/>
        </a:p>
      </dgm:t>
    </dgm:pt>
    <dgm:pt modelId="{CA8C9AE1-1A8A-4168-9B81-9B0AB331C00A}">
      <dgm:prSet phldrT="[Tekst]" custT="1"/>
      <dgm:spPr>
        <a:solidFill>
          <a:schemeClr val="accent1">
            <a:lumMod val="60000"/>
            <a:lumOff val="40000"/>
          </a:schemeClr>
        </a:solidFill>
      </dgm:spPr>
      <dgm:t>
        <a:bodyPr/>
        <a:lstStyle/>
        <a:p>
          <a:r>
            <a:rPr lang="pl-PL" sz="1000">
              <a:latin typeface="+mn-lt"/>
            </a:rPr>
            <a:t> analiza danych</a:t>
          </a:r>
        </a:p>
      </dgm:t>
    </dgm:pt>
    <dgm:pt modelId="{7CC9BD26-A7EC-43B8-B2C6-7F325FB6C18C}" type="parTrans" cxnId="{C8067385-EEBF-459D-B21E-9035E00AB5FF}">
      <dgm:prSet/>
      <dgm:spPr/>
      <dgm:t>
        <a:bodyPr/>
        <a:lstStyle/>
        <a:p>
          <a:endParaRPr lang="pl-PL" sz="1100"/>
        </a:p>
      </dgm:t>
    </dgm:pt>
    <dgm:pt modelId="{65388205-D3F9-436F-AE33-5618CEB5693F}" type="sibTrans" cxnId="{C8067385-EEBF-459D-B21E-9035E00AB5FF}">
      <dgm:prSet/>
      <dgm:spPr/>
      <dgm:t>
        <a:bodyPr/>
        <a:lstStyle/>
        <a:p>
          <a:endParaRPr lang="pl-PL" sz="1100"/>
        </a:p>
      </dgm:t>
    </dgm:pt>
    <dgm:pt modelId="{A5DFC6EF-185D-4602-B9C2-36C9A2201186}">
      <dgm:prSet phldrT="[Tekst]" custT="1"/>
      <dgm:spPr>
        <a:solidFill>
          <a:schemeClr val="accent1">
            <a:lumMod val="60000"/>
            <a:lumOff val="40000"/>
          </a:schemeClr>
        </a:solidFill>
      </dgm:spPr>
      <dgm:t>
        <a:bodyPr/>
        <a:lstStyle/>
        <a:p>
          <a:r>
            <a:rPr lang="pl-PL" sz="1000">
              <a:latin typeface="+mn-lt"/>
            </a:rPr>
            <a:t> aktualizacja zapisów</a:t>
          </a:r>
        </a:p>
      </dgm:t>
    </dgm:pt>
    <dgm:pt modelId="{E8C5A087-74A8-4218-AD37-35B74F472BA7}" type="parTrans" cxnId="{E254B5A9-EEFE-4C97-8288-62A2FCE16DCB}">
      <dgm:prSet/>
      <dgm:spPr/>
      <dgm:t>
        <a:bodyPr/>
        <a:lstStyle/>
        <a:p>
          <a:endParaRPr lang="pl-PL" sz="1100"/>
        </a:p>
      </dgm:t>
    </dgm:pt>
    <dgm:pt modelId="{42CB92F8-EB41-4654-82E2-57D2CD48D349}" type="sibTrans" cxnId="{E254B5A9-EEFE-4C97-8288-62A2FCE16DCB}">
      <dgm:prSet/>
      <dgm:spPr/>
      <dgm:t>
        <a:bodyPr/>
        <a:lstStyle/>
        <a:p>
          <a:endParaRPr lang="pl-PL" sz="1100"/>
        </a:p>
      </dgm:t>
    </dgm:pt>
    <dgm:pt modelId="{1B48870F-23BB-4137-A793-3DEDA6BF0A81}">
      <dgm:prSet phldrT="[Tekst]" custT="1"/>
      <dgm:spPr>
        <a:solidFill>
          <a:schemeClr val="accent1">
            <a:lumMod val="60000"/>
            <a:lumOff val="40000"/>
          </a:schemeClr>
        </a:solidFill>
      </dgm:spPr>
      <dgm:t>
        <a:bodyPr/>
        <a:lstStyle/>
        <a:p>
          <a:r>
            <a:rPr lang="pl-PL" sz="1000">
              <a:latin typeface="+mn-lt"/>
            </a:rPr>
            <a:t> przygotowanie propozycji działań oraz SPIs</a:t>
          </a:r>
        </a:p>
      </dgm:t>
    </dgm:pt>
    <dgm:pt modelId="{83CD7E9A-1ED5-4D38-B5A2-07822A30D1E4}" type="parTrans" cxnId="{2C181020-FEDE-4065-AE16-D378B9B2B096}">
      <dgm:prSet/>
      <dgm:spPr/>
      <dgm:t>
        <a:bodyPr/>
        <a:lstStyle/>
        <a:p>
          <a:endParaRPr lang="pl-PL" sz="1100"/>
        </a:p>
      </dgm:t>
    </dgm:pt>
    <dgm:pt modelId="{08BDE05D-8812-4551-9220-B7BF055F85BA}" type="sibTrans" cxnId="{2C181020-FEDE-4065-AE16-D378B9B2B096}">
      <dgm:prSet/>
      <dgm:spPr/>
      <dgm:t>
        <a:bodyPr/>
        <a:lstStyle/>
        <a:p>
          <a:endParaRPr lang="pl-PL" sz="1100"/>
        </a:p>
      </dgm:t>
    </dgm:pt>
    <dgm:pt modelId="{E76080FD-03A4-44C0-9C55-64544363C67A}">
      <dgm:prSet phldrT="[Tekst]" custT="1"/>
      <dgm:spPr>
        <a:solidFill>
          <a:schemeClr val="accent1">
            <a:lumMod val="75000"/>
          </a:schemeClr>
        </a:solidFill>
      </dgm:spPr>
      <dgm:t>
        <a:bodyPr/>
        <a:lstStyle/>
        <a:p>
          <a:r>
            <a:rPr lang="pl-PL" sz="1000">
              <a:latin typeface="+mn-lt"/>
            </a:rPr>
            <a:t> konsultacje z ekspertami </a:t>
          </a:r>
          <a:br>
            <a:rPr lang="pl-PL" sz="1000">
              <a:latin typeface="+mn-lt"/>
            </a:rPr>
          </a:br>
          <a:r>
            <a:rPr lang="pl-PL" sz="1000">
              <a:latin typeface="+mn-lt"/>
            </a:rPr>
            <a:t>z obszarów</a:t>
          </a:r>
        </a:p>
      </dgm:t>
    </dgm:pt>
    <dgm:pt modelId="{51DE5B70-E1EB-4466-96BA-CCB96E33E95B}" type="parTrans" cxnId="{94871F7A-1DAE-46B0-8F91-F5FBAF2344FF}">
      <dgm:prSet/>
      <dgm:spPr/>
      <dgm:t>
        <a:bodyPr/>
        <a:lstStyle/>
        <a:p>
          <a:endParaRPr lang="pl-PL" sz="1100"/>
        </a:p>
      </dgm:t>
    </dgm:pt>
    <dgm:pt modelId="{1818340B-91D1-4EE0-A750-BEF97C9D65C2}" type="sibTrans" cxnId="{94871F7A-1DAE-46B0-8F91-F5FBAF2344FF}">
      <dgm:prSet/>
      <dgm:spPr/>
      <dgm:t>
        <a:bodyPr/>
        <a:lstStyle/>
        <a:p>
          <a:endParaRPr lang="pl-PL" sz="1100"/>
        </a:p>
      </dgm:t>
    </dgm:pt>
    <dgm:pt modelId="{EBC28EFB-F8D8-48BE-A153-1F11F72E6B77}">
      <dgm:prSet phldrT="[Tekst]" custT="1"/>
      <dgm:spPr>
        <a:solidFill>
          <a:schemeClr val="accent1">
            <a:lumMod val="75000"/>
          </a:schemeClr>
        </a:solidFill>
      </dgm:spPr>
      <dgm:t>
        <a:bodyPr/>
        <a:lstStyle/>
        <a:p>
          <a:r>
            <a:rPr lang="pl-PL" sz="1000">
              <a:latin typeface="+mn-lt"/>
            </a:rPr>
            <a:t> weryfikacja propozycji LBB w zakresie POR</a:t>
          </a:r>
        </a:p>
      </dgm:t>
    </dgm:pt>
    <dgm:pt modelId="{84E41A3E-26FF-4048-A65C-1251BDE4D8A1}" type="parTrans" cxnId="{1B9EEBB5-3B27-4CAF-AB3A-137BEC00BDD6}">
      <dgm:prSet/>
      <dgm:spPr/>
      <dgm:t>
        <a:bodyPr/>
        <a:lstStyle/>
        <a:p>
          <a:endParaRPr lang="pl-PL" sz="1100"/>
        </a:p>
      </dgm:t>
    </dgm:pt>
    <dgm:pt modelId="{593A9DBB-ED76-47B4-8015-45F41BE91B20}" type="sibTrans" cxnId="{1B9EEBB5-3B27-4CAF-AB3A-137BEC00BDD6}">
      <dgm:prSet/>
      <dgm:spPr/>
      <dgm:t>
        <a:bodyPr/>
        <a:lstStyle/>
        <a:p>
          <a:endParaRPr lang="pl-PL" sz="1100"/>
        </a:p>
      </dgm:t>
    </dgm:pt>
    <dgm:pt modelId="{B61CD04E-B1F6-40FF-9EE9-2157EA22E3C0}">
      <dgm:prSet phldrT="[Tekst]" custT="1"/>
      <dgm:spPr>
        <a:solidFill>
          <a:schemeClr val="accent1">
            <a:lumMod val="75000"/>
          </a:schemeClr>
        </a:solidFill>
      </dgm:spPr>
      <dgm:t>
        <a:bodyPr/>
        <a:lstStyle/>
        <a:p>
          <a:r>
            <a:rPr lang="pl-PL" sz="1000">
              <a:latin typeface="+mn-lt"/>
            </a:rPr>
            <a:t> weryfikacja/akceptacja proponowanych zmian</a:t>
          </a:r>
        </a:p>
      </dgm:t>
    </dgm:pt>
    <dgm:pt modelId="{BA0528F6-8AB5-44D8-BCAF-3CFE67250271}" type="parTrans" cxnId="{E368B482-E41F-4387-BAF3-82CA6FD58A7E}">
      <dgm:prSet/>
      <dgm:spPr/>
      <dgm:t>
        <a:bodyPr/>
        <a:lstStyle/>
        <a:p>
          <a:endParaRPr lang="pl-PL" sz="1100"/>
        </a:p>
      </dgm:t>
    </dgm:pt>
    <dgm:pt modelId="{47A5838A-35DE-41D5-AB1F-FB485275A915}" type="sibTrans" cxnId="{E368B482-E41F-4387-BAF3-82CA6FD58A7E}">
      <dgm:prSet/>
      <dgm:spPr/>
      <dgm:t>
        <a:bodyPr/>
        <a:lstStyle/>
        <a:p>
          <a:endParaRPr lang="pl-PL" sz="1100"/>
        </a:p>
      </dgm:t>
    </dgm:pt>
    <dgm:pt modelId="{A495E624-4007-4540-8C8D-098E4E455ACC}">
      <dgm:prSet phldrT="[Tekst]" custT="1"/>
      <dgm:spPr>
        <a:solidFill>
          <a:schemeClr val="accent1">
            <a:lumMod val="75000"/>
          </a:schemeClr>
        </a:solidFill>
      </dgm:spPr>
      <dgm:t>
        <a:bodyPr/>
        <a:lstStyle/>
        <a:p>
          <a:r>
            <a:rPr lang="pl-PL" sz="1000">
              <a:latin typeface="+mn-lt"/>
            </a:rPr>
            <a:t> zgłaszanie propozycji zmian do KPB</a:t>
          </a:r>
        </a:p>
      </dgm:t>
    </dgm:pt>
    <dgm:pt modelId="{097E2AB5-0C49-4F2C-9B21-19CF20B8E18D}" type="parTrans" cxnId="{ACAF76F4-A3B5-408F-BB68-798AEBB59458}">
      <dgm:prSet/>
      <dgm:spPr/>
      <dgm:t>
        <a:bodyPr/>
        <a:lstStyle/>
        <a:p>
          <a:endParaRPr lang="pl-PL" sz="1100"/>
        </a:p>
      </dgm:t>
    </dgm:pt>
    <dgm:pt modelId="{6D79DA50-93D6-4AAE-9A24-0020E3FF2B76}" type="sibTrans" cxnId="{ACAF76F4-A3B5-408F-BB68-798AEBB59458}">
      <dgm:prSet/>
      <dgm:spPr/>
      <dgm:t>
        <a:bodyPr/>
        <a:lstStyle/>
        <a:p>
          <a:endParaRPr lang="pl-PL" sz="1100"/>
        </a:p>
      </dgm:t>
    </dgm:pt>
    <dgm:pt modelId="{B87F488E-C049-4A9F-A521-CAAE75393BAE}">
      <dgm:prSet phldrT="[Tekst]" custT="1"/>
      <dgm:spPr>
        <a:solidFill>
          <a:schemeClr val="bg2">
            <a:lumMod val="50000"/>
          </a:schemeClr>
        </a:solidFill>
      </dgm:spPr>
      <dgm:t>
        <a:bodyPr/>
        <a:lstStyle/>
        <a:p>
          <a:r>
            <a:rPr lang="pl-PL" sz="1000">
              <a:latin typeface="+mn-lt"/>
            </a:rPr>
            <a:t>weryfikacja/akceptacja rejestru zagrożeń (PPB)</a:t>
          </a:r>
        </a:p>
      </dgm:t>
    </dgm:pt>
    <dgm:pt modelId="{CB4D304B-9550-44F0-927E-8E49A0DF5F65}" type="parTrans" cxnId="{AE43966A-0BBD-4419-9BB9-40B4D2FE4EF0}">
      <dgm:prSet/>
      <dgm:spPr/>
      <dgm:t>
        <a:bodyPr/>
        <a:lstStyle/>
        <a:p>
          <a:endParaRPr lang="pl-PL"/>
        </a:p>
      </dgm:t>
    </dgm:pt>
    <dgm:pt modelId="{6FA0D08C-CAFD-4483-AE96-27C04B9C63ED}" type="sibTrans" cxnId="{AE43966A-0BBD-4419-9BB9-40B4D2FE4EF0}">
      <dgm:prSet/>
      <dgm:spPr/>
      <dgm:t>
        <a:bodyPr/>
        <a:lstStyle/>
        <a:p>
          <a:endParaRPr lang="pl-PL"/>
        </a:p>
      </dgm:t>
    </dgm:pt>
    <dgm:pt modelId="{4AF03C17-E924-466A-9084-67914675600D}">
      <dgm:prSet phldrT="[Tekst]" custT="1"/>
      <dgm:spPr>
        <a:solidFill>
          <a:schemeClr val="bg2">
            <a:lumMod val="50000"/>
          </a:schemeClr>
        </a:solidFill>
      </dgm:spPr>
      <dgm:t>
        <a:bodyPr/>
        <a:lstStyle/>
        <a:p>
          <a:r>
            <a:rPr lang="pl-PL" sz="1000">
              <a:latin typeface="+mn-lt"/>
            </a:rPr>
            <a:t> alokacja zasobów </a:t>
          </a:r>
          <a:br>
            <a:rPr lang="pl-PL" sz="1000">
              <a:latin typeface="+mn-lt"/>
            </a:rPr>
          </a:br>
          <a:r>
            <a:rPr lang="pl-PL" sz="1000">
              <a:latin typeface="+mn-lt"/>
            </a:rPr>
            <a:t>w oparciu o dane/wyniki </a:t>
          </a:r>
          <a:br>
            <a:rPr lang="pl-PL" sz="1000">
              <a:latin typeface="+mn-lt"/>
            </a:rPr>
          </a:br>
          <a:r>
            <a:rPr lang="pl-PL" sz="1000">
              <a:latin typeface="+mn-lt"/>
            </a:rPr>
            <a:t>w zakresie bezpieczeństwa</a:t>
          </a:r>
        </a:p>
      </dgm:t>
    </dgm:pt>
    <dgm:pt modelId="{3BA11B3F-4482-45B7-8313-EFF790AE572E}" type="parTrans" cxnId="{9C043F21-1780-4173-ACF5-CAB3985F0E8E}">
      <dgm:prSet/>
      <dgm:spPr/>
      <dgm:t>
        <a:bodyPr/>
        <a:lstStyle/>
        <a:p>
          <a:endParaRPr lang="pl-PL"/>
        </a:p>
      </dgm:t>
    </dgm:pt>
    <dgm:pt modelId="{CCEE08BF-7131-4EE9-A812-F44252F925C0}" type="sibTrans" cxnId="{9C043F21-1780-4173-ACF5-CAB3985F0E8E}">
      <dgm:prSet/>
      <dgm:spPr/>
      <dgm:t>
        <a:bodyPr/>
        <a:lstStyle/>
        <a:p>
          <a:endParaRPr lang="pl-PL"/>
        </a:p>
      </dgm:t>
    </dgm:pt>
    <dgm:pt modelId="{5128495F-BAF1-42FF-8635-3D91B84D74CC}">
      <dgm:prSet phldrT="[Tekst]" custT="1"/>
      <dgm:spPr>
        <a:solidFill>
          <a:schemeClr val="accent2">
            <a:lumMod val="50000"/>
          </a:schemeClr>
        </a:solidFill>
      </dgm:spPr>
      <dgm:t>
        <a:bodyPr/>
        <a:lstStyle/>
        <a:p>
          <a:r>
            <a:rPr lang="pl-PL" sz="1000" normalizeH="0" baseline="0">
              <a:latin typeface="+mn-lt"/>
            </a:rPr>
            <a:t> przekazywanie  informacji związnych </a:t>
          </a:r>
          <a:br>
            <a:rPr lang="pl-PL" sz="1000" normalizeH="0" baseline="0">
              <a:latin typeface="+mn-lt"/>
            </a:rPr>
          </a:br>
          <a:r>
            <a:rPr lang="pl-PL" sz="1000" normalizeH="0" baseline="0">
              <a:latin typeface="+mn-lt"/>
            </a:rPr>
            <a:t>z bezpieczeństwem</a:t>
          </a:r>
        </a:p>
      </dgm:t>
    </dgm:pt>
    <dgm:pt modelId="{3F298661-5CF8-48E4-8ADE-2681690C89B6}" type="sibTrans" cxnId="{32A28EBF-1BE2-40EA-AFAF-897600153840}">
      <dgm:prSet/>
      <dgm:spPr/>
      <dgm:t>
        <a:bodyPr/>
        <a:lstStyle/>
        <a:p>
          <a:endParaRPr lang="pl-PL" sz="1100"/>
        </a:p>
      </dgm:t>
    </dgm:pt>
    <dgm:pt modelId="{FB798468-2577-4ABA-A0EA-854870775C59}" type="parTrans" cxnId="{32A28EBF-1BE2-40EA-AFAF-897600153840}">
      <dgm:prSet/>
      <dgm:spPr/>
      <dgm:t>
        <a:bodyPr/>
        <a:lstStyle/>
        <a:p>
          <a:endParaRPr lang="pl-PL" sz="1100"/>
        </a:p>
      </dgm:t>
    </dgm:pt>
    <dgm:pt modelId="{2B4BBE5A-B953-4727-B4B0-F0FFC0FF0C32}" type="pres">
      <dgm:prSet presAssocID="{0CE6D631-1A02-4F97-B89B-2518244149D2}" presName="CompostProcess" presStyleCnt="0">
        <dgm:presLayoutVars>
          <dgm:dir/>
          <dgm:resizeHandles val="exact"/>
        </dgm:presLayoutVars>
      </dgm:prSet>
      <dgm:spPr/>
    </dgm:pt>
    <dgm:pt modelId="{72AF59F3-7E91-4618-AAFD-8CC87ABEFF1A}" type="pres">
      <dgm:prSet presAssocID="{0CE6D631-1A02-4F97-B89B-2518244149D2}" presName="arrow" presStyleLbl="bgShp" presStyleIdx="0" presStyleCnt="1"/>
      <dgm:spPr/>
    </dgm:pt>
    <dgm:pt modelId="{9430D899-C2F5-4CE5-9646-EB444FAB5400}" type="pres">
      <dgm:prSet presAssocID="{0CE6D631-1A02-4F97-B89B-2518244149D2}" presName="linearProcess" presStyleCnt="0"/>
      <dgm:spPr/>
    </dgm:pt>
    <dgm:pt modelId="{F1A7E87C-AE89-48BE-97BF-C6E717312BB0}" type="pres">
      <dgm:prSet presAssocID="{10A2DD3E-DE80-4FD6-BD12-B8CE93E55EA9}" presName="textNode" presStyleLbl="node1" presStyleIdx="0" presStyleCnt="4" custScaleX="117302" custScaleY="170119">
        <dgm:presLayoutVars>
          <dgm:bulletEnabled val="1"/>
        </dgm:presLayoutVars>
      </dgm:prSet>
      <dgm:spPr/>
    </dgm:pt>
    <dgm:pt modelId="{456D8D6F-3E0F-4F0A-AFB7-DD963259045D}" type="pres">
      <dgm:prSet presAssocID="{F61EE041-EE47-477D-83CF-5EEDBFAD1C53}" presName="sibTrans" presStyleCnt="0"/>
      <dgm:spPr/>
    </dgm:pt>
    <dgm:pt modelId="{84191E04-B8C0-485F-AACB-5F4A7B113DA8}" type="pres">
      <dgm:prSet presAssocID="{A96EF39D-AA80-48D1-8AA0-F264C9BCD0AE}" presName="textNode" presStyleLbl="node1" presStyleIdx="1" presStyleCnt="4" custScaleX="108962" custScaleY="250000">
        <dgm:presLayoutVars>
          <dgm:bulletEnabled val="1"/>
        </dgm:presLayoutVars>
      </dgm:prSet>
      <dgm:spPr/>
    </dgm:pt>
    <dgm:pt modelId="{B247EF35-30CD-4290-9731-3BDBDAE0B138}" type="pres">
      <dgm:prSet presAssocID="{55BC44AB-E191-473C-8164-389BA278D3AF}" presName="sibTrans" presStyleCnt="0"/>
      <dgm:spPr/>
    </dgm:pt>
    <dgm:pt modelId="{88001B66-5E77-4F44-8256-2E52AD91E838}" type="pres">
      <dgm:prSet presAssocID="{21946D5A-8B6A-4BD8-8796-F5253B1CA98B}" presName="textNode" presStyleLbl="node1" presStyleIdx="2" presStyleCnt="4" custScaleX="134915" custScaleY="232693">
        <dgm:presLayoutVars>
          <dgm:bulletEnabled val="1"/>
        </dgm:presLayoutVars>
      </dgm:prSet>
      <dgm:spPr/>
    </dgm:pt>
    <dgm:pt modelId="{75ED9782-2A70-4AE5-B12B-16745799E530}" type="pres">
      <dgm:prSet presAssocID="{22B430B4-85C3-4B99-B089-3613EEEF4538}" presName="sibTrans" presStyleCnt="0"/>
      <dgm:spPr/>
    </dgm:pt>
    <dgm:pt modelId="{82B61AAC-EFDD-4A74-AAB4-E061D3B51561}" type="pres">
      <dgm:prSet presAssocID="{DF8BA56C-1A26-43E6-A6C2-DC74AC4314EC}" presName="textNode" presStyleLbl="node1" presStyleIdx="3" presStyleCnt="4" custScaleX="134773" custScaleY="175000">
        <dgm:presLayoutVars>
          <dgm:bulletEnabled val="1"/>
        </dgm:presLayoutVars>
      </dgm:prSet>
      <dgm:spPr/>
    </dgm:pt>
  </dgm:ptLst>
  <dgm:cxnLst>
    <dgm:cxn modelId="{F3366505-DD6F-4942-8BFF-976A8345AA1D}" type="presOf" srcId="{0CE6D631-1A02-4F97-B89B-2518244149D2}" destId="{2B4BBE5A-B953-4727-B4B0-F0FFC0FF0C32}" srcOrd="0" destOrd="0" presId="urn:microsoft.com/office/officeart/2005/8/layout/hProcess9"/>
    <dgm:cxn modelId="{AA3B4605-0798-4ABD-9337-2CD576953878}" type="presOf" srcId="{D7860C45-0A5C-4D76-87A9-AAC6E39B8AA8}" destId="{84191E04-B8C0-485F-AACB-5F4A7B113DA8}" srcOrd="0" destOrd="1" presId="urn:microsoft.com/office/officeart/2005/8/layout/hProcess9"/>
    <dgm:cxn modelId="{2C181020-FEDE-4065-AE16-D378B9B2B096}" srcId="{A96EF39D-AA80-48D1-8AA0-F264C9BCD0AE}" destId="{1B48870F-23BB-4137-A793-3DEDA6BF0A81}" srcOrd="4" destOrd="0" parTransId="{83CD7E9A-1ED5-4D38-B5A2-07822A30D1E4}" sibTransId="{08BDE05D-8812-4551-9220-B7BF055F85BA}"/>
    <dgm:cxn modelId="{9C043F21-1780-4173-ACF5-CAB3985F0E8E}" srcId="{DF8BA56C-1A26-43E6-A6C2-DC74AC4314EC}" destId="{4AF03C17-E924-466A-9084-67914675600D}" srcOrd="1" destOrd="0" parTransId="{3BA11B3F-4482-45B7-8313-EFF790AE572E}" sibTransId="{CCEE08BF-7131-4EE9-A812-F44252F925C0}"/>
    <dgm:cxn modelId="{B59FF523-B634-48CA-B5F6-FB4CFB006E3E}" type="presOf" srcId="{E76080FD-03A4-44C0-9C55-64544363C67A}" destId="{88001B66-5E77-4F44-8256-2E52AD91E838}" srcOrd="0" destOrd="1" presId="urn:microsoft.com/office/officeart/2005/8/layout/hProcess9"/>
    <dgm:cxn modelId="{B89B9527-14BA-42E9-973D-34C15AD52094}" type="presOf" srcId="{4CE439B5-50E2-404C-8BCB-8BE708DF2AF2}" destId="{F1A7E87C-AE89-48BE-97BF-C6E717312BB0}" srcOrd="0" destOrd="3" presId="urn:microsoft.com/office/officeart/2005/8/layout/hProcess9"/>
    <dgm:cxn modelId="{2C8E372B-F8A5-40AA-A9B7-2F45FF1E45AF}" type="presOf" srcId="{A5DFC6EF-185D-4602-B9C2-36C9A2201186}" destId="{84191E04-B8C0-485F-AACB-5F4A7B113DA8}" srcOrd="0" destOrd="4" presId="urn:microsoft.com/office/officeart/2005/8/layout/hProcess9"/>
    <dgm:cxn modelId="{43FC1536-5CAA-4646-83C0-F76AF9E4ABA8}" type="presOf" srcId="{A96EF39D-AA80-48D1-8AA0-F264C9BCD0AE}" destId="{84191E04-B8C0-485F-AACB-5F4A7B113DA8}" srcOrd="0" destOrd="0" presId="urn:microsoft.com/office/officeart/2005/8/layout/hProcess9"/>
    <dgm:cxn modelId="{D855A53F-38C9-498B-B7C2-F1C15A67A4B4}" type="presOf" srcId="{21946D5A-8B6A-4BD8-8796-F5253B1CA98B}" destId="{88001B66-5E77-4F44-8256-2E52AD91E838}" srcOrd="0" destOrd="0" presId="urn:microsoft.com/office/officeart/2005/8/layout/hProcess9"/>
    <dgm:cxn modelId="{A9CBFC68-0801-4D4B-9B6A-5B1F7844BB5D}" type="presOf" srcId="{5128495F-BAF1-42FF-8635-3D91B84D74CC}" destId="{F1A7E87C-AE89-48BE-97BF-C6E717312BB0}" srcOrd="0" destOrd="1" presId="urn:microsoft.com/office/officeart/2005/8/layout/hProcess9"/>
    <dgm:cxn modelId="{AE43966A-0BBD-4419-9BB9-40B4D2FE4EF0}" srcId="{DF8BA56C-1A26-43E6-A6C2-DC74AC4314EC}" destId="{B87F488E-C049-4A9F-A521-CAAE75393BAE}" srcOrd="0" destOrd="0" parTransId="{CB4D304B-9550-44F0-927E-8E49A0DF5F65}" sibTransId="{6FA0D08C-CAFD-4483-AE96-27C04B9C63ED}"/>
    <dgm:cxn modelId="{8D0C6657-9CA0-49FD-812D-C5702ED1CF17}" type="presOf" srcId="{C4C086C1-875C-40D7-BA45-161D58B962B3}" destId="{84191E04-B8C0-485F-AACB-5F4A7B113DA8}" srcOrd="0" destOrd="3" presId="urn:microsoft.com/office/officeart/2005/8/layout/hProcess9"/>
    <dgm:cxn modelId="{94871F7A-1DAE-46B0-8F91-F5FBAF2344FF}" srcId="{21946D5A-8B6A-4BD8-8796-F5253B1CA98B}" destId="{E76080FD-03A4-44C0-9C55-64544363C67A}" srcOrd="0" destOrd="0" parTransId="{51DE5B70-E1EB-4466-96BA-CCB96E33E95B}" sibTransId="{1818340B-91D1-4EE0-A750-BEF97C9D65C2}"/>
    <dgm:cxn modelId="{E368B482-E41F-4387-BAF3-82CA6FD58A7E}" srcId="{21946D5A-8B6A-4BD8-8796-F5253B1CA98B}" destId="{B61CD04E-B1F6-40FF-9EE9-2157EA22E3C0}" srcOrd="2" destOrd="0" parTransId="{BA0528F6-8AB5-44D8-BCAF-3CFE67250271}" sibTransId="{47A5838A-35DE-41D5-AB1F-FB485275A915}"/>
    <dgm:cxn modelId="{C8067385-EEBF-459D-B21E-9035E00AB5FF}" srcId="{A96EF39D-AA80-48D1-8AA0-F264C9BCD0AE}" destId="{CA8C9AE1-1A8A-4168-9B81-9B0AB331C00A}" srcOrd="1" destOrd="0" parTransId="{7CC9BD26-A7EC-43B8-B2C6-7F325FB6C18C}" sibTransId="{65388205-D3F9-436F-AE33-5618CEB5693F}"/>
    <dgm:cxn modelId="{414D2B87-22A0-406F-B110-9F3FB8DAF360}" srcId="{A96EF39D-AA80-48D1-8AA0-F264C9BCD0AE}" destId="{C4C086C1-875C-40D7-BA45-161D58B962B3}" srcOrd="2" destOrd="0" parTransId="{8E415D28-75A2-4D9B-9597-0EA72C848492}" sibTransId="{FEE1015B-2EB5-43B9-9428-3380A5222ECC}"/>
    <dgm:cxn modelId="{C18D088D-98AC-403C-A789-BB2C9E071020}" srcId="{A96EF39D-AA80-48D1-8AA0-F264C9BCD0AE}" destId="{D7860C45-0A5C-4D76-87A9-AAC6E39B8AA8}" srcOrd="0" destOrd="0" parTransId="{9964CB4E-B8CB-4832-9BCF-26CEF7A06F65}" sibTransId="{9FFB2B2B-543C-4721-A065-4B836B40B35F}"/>
    <dgm:cxn modelId="{A3565F90-FA2E-4ABB-98B6-E1D95D8F5506}" srcId="{10A2DD3E-DE80-4FD6-BD12-B8CE93E55EA9}" destId="{A7EC4ADD-1CCA-45B3-AE0E-6E0F78781738}" srcOrd="1" destOrd="0" parTransId="{B8BB74DD-AD5E-481D-A5F5-42B379B313F9}" sibTransId="{8D0243A8-83B8-4199-AC91-F3613D009BC3}"/>
    <dgm:cxn modelId="{8E48C891-AF2F-4900-B8C2-E58623127074}" srcId="{0CE6D631-1A02-4F97-B89B-2518244149D2}" destId="{10A2DD3E-DE80-4FD6-BD12-B8CE93E55EA9}" srcOrd="0" destOrd="0" parTransId="{1959A200-2216-4E23-9081-3081452CA897}" sibTransId="{F61EE041-EE47-477D-83CF-5EEDBFAD1C53}"/>
    <dgm:cxn modelId="{D46BD091-4083-4BC2-B5CB-D5FFA348773F}" type="presOf" srcId="{DF8BA56C-1A26-43E6-A6C2-DC74AC4314EC}" destId="{82B61AAC-EFDD-4A74-AAB4-E061D3B51561}" srcOrd="0" destOrd="0" presId="urn:microsoft.com/office/officeart/2005/8/layout/hProcess9"/>
    <dgm:cxn modelId="{D3C3C192-B0CE-4EBB-84D2-EDFEC474A92F}" type="presOf" srcId="{B87F488E-C049-4A9F-A521-CAAE75393BAE}" destId="{82B61AAC-EFDD-4A74-AAB4-E061D3B51561}" srcOrd="0" destOrd="1" presId="urn:microsoft.com/office/officeart/2005/8/layout/hProcess9"/>
    <dgm:cxn modelId="{45E76594-ECCA-434C-AF9B-00752C089A01}" type="presOf" srcId="{B61CD04E-B1F6-40FF-9EE9-2157EA22E3C0}" destId="{88001B66-5E77-4F44-8256-2E52AD91E838}" srcOrd="0" destOrd="3" presId="urn:microsoft.com/office/officeart/2005/8/layout/hProcess9"/>
    <dgm:cxn modelId="{D883CD96-3BFD-4593-AFE1-9693F5F2487B}" srcId="{0CE6D631-1A02-4F97-B89B-2518244149D2}" destId="{21946D5A-8B6A-4BD8-8796-F5253B1CA98B}" srcOrd="2" destOrd="0" parTransId="{A301744D-D1AD-4504-B7F5-E03183D01126}" sibTransId="{22B430B4-85C3-4B99-B089-3613EEEF4538}"/>
    <dgm:cxn modelId="{5D00769F-EB2C-4F45-8F25-C9D11938A92A}" type="presOf" srcId="{EBC28EFB-F8D8-48BE-A153-1F11F72E6B77}" destId="{88001B66-5E77-4F44-8256-2E52AD91E838}" srcOrd="0" destOrd="2" presId="urn:microsoft.com/office/officeart/2005/8/layout/hProcess9"/>
    <dgm:cxn modelId="{E254B5A9-EEFE-4C97-8288-62A2FCE16DCB}" srcId="{A96EF39D-AA80-48D1-8AA0-F264C9BCD0AE}" destId="{A5DFC6EF-185D-4602-B9C2-36C9A2201186}" srcOrd="3" destOrd="0" parTransId="{E8C5A087-74A8-4218-AD37-35B74F472BA7}" sibTransId="{42CB92F8-EB41-4654-82E2-57D2CD48D349}"/>
    <dgm:cxn modelId="{238508B0-179D-4574-B7A0-207542DA6448}" type="presOf" srcId="{1B48870F-23BB-4137-A793-3DEDA6BF0A81}" destId="{84191E04-B8C0-485F-AACB-5F4A7B113DA8}" srcOrd="0" destOrd="5" presId="urn:microsoft.com/office/officeart/2005/8/layout/hProcess9"/>
    <dgm:cxn modelId="{C4D3D4B5-DF41-4A33-9317-A0C9FA6822CF}" type="presOf" srcId="{10A2DD3E-DE80-4FD6-BD12-B8CE93E55EA9}" destId="{F1A7E87C-AE89-48BE-97BF-C6E717312BB0}" srcOrd="0" destOrd="0" presId="urn:microsoft.com/office/officeart/2005/8/layout/hProcess9"/>
    <dgm:cxn modelId="{1B9EEBB5-3B27-4CAF-AB3A-137BEC00BDD6}" srcId="{21946D5A-8B6A-4BD8-8796-F5253B1CA98B}" destId="{EBC28EFB-F8D8-48BE-A153-1F11F72E6B77}" srcOrd="1" destOrd="0" parTransId="{84E41A3E-26FF-4048-A65C-1251BDE4D8A1}" sibTransId="{593A9DBB-ED76-47B4-8015-45F41BE91B20}"/>
    <dgm:cxn modelId="{E70668BF-817C-48C2-B27C-443AB771B079}" srcId="{0CE6D631-1A02-4F97-B89B-2518244149D2}" destId="{A96EF39D-AA80-48D1-8AA0-F264C9BCD0AE}" srcOrd="1" destOrd="0" parTransId="{4206B764-5C80-4B97-B055-8ED4B9ED31A9}" sibTransId="{55BC44AB-E191-473C-8164-389BA278D3AF}"/>
    <dgm:cxn modelId="{32A28EBF-1BE2-40EA-AFAF-897600153840}" srcId="{10A2DD3E-DE80-4FD6-BD12-B8CE93E55EA9}" destId="{5128495F-BAF1-42FF-8635-3D91B84D74CC}" srcOrd="0" destOrd="0" parTransId="{FB798468-2577-4ABA-A0EA-854870775C59}" sibTransId="{3F298661-5CF8-48E4-8ADE-2681690C89B6}"/>
    <dgm:cxn modelId="{4582BEBF-BE5E-4A3B-A1EC-67697C59AD3C}" type="presOf" srcId="{A495E624-4007-4540-8C8D-098E4E455ACC}" destId="{88001B66-5E77-4F44-8256-2E52AD91E838}" srcOrd="0" destOrd="4" presId="urn:microsoft.com/office/officeart/2005/8/layout/hProcess9"/>
    <dgm:cxn modelId="{37E94FCA-5DDB-45E7-B2B0-465DC501DE71}" type="presOf" srcId="{CA8C9AE1-1A8A-4168-9B81-9B0AB331C00A}" destId="{84191E04-B8C0-485F-AACB-5F4A7B113DA8}" srcOrd="0" destOrd="2" presId="urn:microsoft.com/office/officeart/2005/8/layout/hProcess9"/>
    <dgm:cxn modelId="{5A7E00DB-8C62-4EA6-BF8A-57AE1C50A0A2}" type="presOf" srcId="{4AF03C17-E924-466A-9084-67914675600D}" destId="{82B61AAC-EFDD-4A74-AAB4-E061D3B51561}" srcOrd="0" destOrd="2" presId="urn:microsoft.com/office/officeart/2005/8/layout/hProcess9"/>
    <dgm:cxn modelId="{BCA913DE-4878-47D7-A556-82CDDDCB3DC3}" srcId="{0CE6D631-1A02-4F97-B89B-2518244149D2}" destId="{DF8BA56C-1A26-43E6-A6C2-DC74AC4314EC}" srcOrd="3" destOrd="0" parTransId="{21E312F7-73E0-49DE-B446-8DAF646D27EC}" sibTransId="{C9410B3F-2E53-4E22-BBA7-F50CF8A33614}"/>
    <dgm:cxn modelId="{AF6E94EF-2545-4A0C-997F-B086CBFA0200}" srcId="{10A2DD3E-DE80-4FD6-BD12-B8CE93E55EA9}" destId="{4CE439B5-50E2-404C-8BCB-8BE708DF2AF2}" srcOrd="2" destOrd="0" parTransId="{6069BD6C-30CA-42BD-B3CA-47936834136E}" sibTransId="{3A0415DF-F4E8-4B0D-BC69-AE6B6D7AE348}"/>
    <dgm:cxn modelId="{ACAF76F4-A3B5-408F-BB68-798AEBB59458}" srcId="{21946D5A-8B6A-4BD8-8796-F5253B1CA98B}" destId="{A495E624-4007-4540-8C8D-098E4E455ACC}" srcOrd="3" destOrd="0" parTransId="{097E2AB5-0C49-4F2C-9B21-19CF20B8E18D}" sibTransId="{6D79DA50-93D6-4AAE-9A24-0020E3FF2B76}"/>
    <dgm:cxn modelId="{DCFFB3FD-7683-4966-9A58-9A3616F21E72}" type="presOf" srcId="{A7EC4ADD-1CCA-45B3-AE0E-6E0F78781738}" destId="{F1A7E87C-AE89-48BE-97BF-C6E717312BB0}" srcOrd="0" destOrd="2" presId="urn:microsoft.com/office/officeart/2005/8/layout/hProcess9"/>
    <dgm:cxn modelId="{0854F359-1EE6-4B5A-B7AB-91F75F6D2895}" type="presParOf" srcId="{2B4BBE5A-B953-4727-B4B0-F0FFC0FF0C32}" destId="{72AF59F3-7E91-4618-AAFD-8CC87ABEFF1A}" srcOrd="0" destOrd="0" presId="urn:microsoft.com/office/officeart/2005/8/layout/hProcess9"/>
    <dgm:cxn modelId="{E096ECC1-2761-49A3-958A-3E076A905197}" type="presParOf" srcId="{2B4BBE5A-B953-4727-B4B0-F0FFC0FF0C32}" destId="{9430D899-C2F5-4CE5-9646-EB444FAB5400}" srcOrd="1" destOrd="0" presId="urn:microsoft.com/office/officeart/2005/8/layout/hProcess9"/>
    <dgm:cxn modelId="{A06B7694-A0D8-4A44-BED5-98ECBD440294}" type="presParOf" srcId="{9430D899-C2F5-4CE5-9646-EB444FAB5400}" destId="{F1A7E87C-AE89-48BE-97BF-C6E717312BB0}" srcOrd="0" destOrd="0" presId="urn:microsoft.com/office/officeart/2005/8/layout/hProcess9"/>
    <dgm:cxn modelId="{3A16D5B3-8678-44C0-A180-DB23001B3974}" type="presParOf" srcId="{9430D899-C2F5-4CE5-9646-EB444FAB5400}" destId="{456D8D6F-3E0F-4F0A-AFB7-DD963259045D}" srcOrd="1" destOrd="0" presId="urn:microsoft.com/office/officeart/2005/8/layout/hProcess9"/>
    <dgm:cxn modelId="{483F85F2-C7CE-4226-8B9C-436E411F50AE}" type="presParOf" srcId="{9430D899-C2F5-4CE5-9646-EB444FAB5400}" destId="{84191E04-B8C0-485F-AACB-5F4A7B113DA8}" srcOrd="2" destOrd="0" presId="urn:microsoft.com/office/officeart/2005/8/layout/hProcess9"/>
    <dgm:cxn modelId="{CF468622-D267-4B9C-9EF3-95D2EBC460C5}" type="presParOf" srcId="{9430D899-C2F5-4CE5-9646-EB444FAB5400}" destId="{B247EF35-30CD-4290-9731-3BDBDAE0B138}" srcOrd="3" destOrd="0" presId="urn:microsoft.com/office/officeart/2005/8/layout/hProcess9"/>
    <dgm:cxn modelId="{83010719-8D5C-43A6-9134-95DF88DF93FC}" type="presParOf" srcId="{9430D899-C2F5-4CE5-9646-EB444FAB5400}" destId="{88001B66-5E77-4F44-8256-2E52AD91E838}" srcOrd="4" destOrd="0" presId="urn:microsoft.com/office/officeart/2005/8/layout/hProcess9"/>
    <dgm:cxn modelId="{135248C4-2A85-4FE1-96F2-375B07CF0B2D}" type="presParOf" srcId="{9430D899-C2F5-4CE5-9646-EB444FAB5400}" destId="{75ED9782-2A70-4AE5-B12B-16745799E530}" srcOrd="5" destOrd="0" presId="urn:microsoft.com/office/officeart/2005/8/layout/hProcess9"/>
    <dgm:cxn modelId="{F2F06D2F-A34E-4FE7-A701-38C97FDDB65E}" type="presParOf" srcId="{9430D899-C2F5-4CE5-9646-EB444FAB5400}" destId="{82B61AAC-EFDD-4A74-AAB4-E061D3B51561}" srcOrd="6"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B2C252-CF47-4ED5-AA23-3421F78ACA40}" type="doc">
      <dgm:prSet loTypeId="urn:microsoft.com/office/officeart/2008/layout/SquareAccentList" loCatId="list" qsTypeId="urn:microsoft.com/office/officeart/2005/8/quickstyle/simple5" qsCatId="simple" csTypeId="urn:microsoft.com/office/officeart/2005/8/colors/accent1_3" csCatId="accent1" phldr="1"/>
      <dgm:spPr/>
      <dgm:t>
        <a:bodyPr/>
        <a:lstStyle/>
        <a:p>
          <a:endParaRPr lang="pl-PL"/>
        </a:p>
      </dgm:t>
    </dgm:pt>
    <dgm:pt modelId="{0505B580-33AE-4CD8-8F3F-8C6567F0880F}">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l"/>
          <a:r>
            <a:rPr lang="pl-PL" sz="1200" b="1" dirty="0"/>
            <a:t>Podmioty lotnicze</a:t>
          </a:r>
        </a:p>
      </dgm:t>
    </dgm:pt>
    <dgm:pt modelId="{ED9441C8-2B34-4F31-B619-8CDA0246FE96}" type="parTrans" cxnId="{2A6BC506-6B95-4240-8E92-224FFF3048D6}">
      <dgm:prSet/>
      <dgm:spPr/>
      <dgm:t>
        <a:bodyPr/>
        <a:lstStyle/>
        <a:p>
          <a:pPr algn="l"/>
          <a:endParaRPr lang="pl-PL" sz="1100">
            <a:solidFill>
              <a:sysClr val="windowText" lastClr="000000"/>
            </a:solidFill>
          </a:endParaRPr>
        </a:p>
      </dgm:t>
    </dgm:pt>
    <dgm:pt modelId="{167A3828-F5D3-4C94-AB65-AA9491444711}" type="sibTrans" cxnId="{2A6BC506-6B95-4240-8E92-224FFF3048D6}">
      <dgm:prSet/>
      <dgm:spPr/>
      <dgm:t>
        <a:bodyPr/>
        <a:lstStyle/>
        <a:p>
          <a:pPr algn="l"/>
          <a:endParaRPr lang="pl-PL" sz="1100">
            <a:solidFill>
              <a:sysClr val="windowText" lastClr="000000"/>
            </a:solidFill>
          </a:endParaRPr>
        </a:p>
      </dgm:t>
    </dgm:pt>
    <dgm:pt modelId="{2D7C4B0C-9C2E-4243-ADAF-B112D9D8E67D}">
      <dgm:prSet phldrT="[Tekst]" custT="1"/>
      <dgm:spPr/>
      <dgm:t>
        <a:bodyPr/>
        <a:lstStyle/>
        <a:p>
          <a:pPr algn="l"/>
          <a:r>
            <a:rPr lang="pl-PL" sz="1100" dirty="0"/>
            <a:t>MORS</a:t>
          </a:r>
        </a:p>
      </dgm:t>
    </dgm:pt>
    <dgm:pt modelId="{A4801FE9-39ED-40A0-BD75-7E05F7F11E66}" type="parTrans" cxnId="{7B135D88-AB4D-4F66-BAF2-FC9DAA08060B}">
      <dgm:prSet/>
      <dgm:spPr/>
      <dgm:t>
        <a:bodyPr/>
        <a:lstStyle/>
        <a:p>
          <a:pPr algn="l"/>
          <a:endParaRPr lang="pl-PL" sz="1100">
            <a:solidFill>
              <a:sysClr val="windowText" lastClr="000000"/>
            </a:solidFill>
          </a:endParaRPr>
        </a:p>
      </dgm:t>
    </dgm:pt>
    <dgm:pt modelId="{48B7DD75-3952-4F0F-9E0E-E10E4189E8D0}" type="sibTrans" cxnId="{7B135D88-AB4D-4F66-BAF2-FC9DAA08060B}">
      <dgm:prSet/>
      <dgm:spPr/>
      <dgm:t>
        <a:bodyPr/>
        <a:lstStyle/>
        <a:p>
          <a:pPr algn="l"/>
          <a:endParaRPr lang="pl-PL" sz="1100">
            <a:solidFill>
              <a:sysClr val="windowText" lastClr="000000"/>
            </a:solidFill>
          </a:endParaRPr>
        </a:p>
      </dgm:t>
    </dgm:pt>
    <dgm:pt modelId="{17F7A5F7-4665-48B1-BB60-AEA258C81EC4}">
      <dgm:prSet phldrT="[Tekst]" custT="1"/>
      <dgm:spPr/>
      <dgm:t>
        <a:bodyPr/>
        <a:lstStyle/>
        <a:p>
          <a:pPr algn="l"/>
          <a:r>
            <a:rPr lang="pl-PL" sz="1100" dirty="0"/>
            <a:t>VORS</a:t>
          </a:r>
        </a:p>
      </dgm:t>
    </dgm:pt>
    <dgm:pt modelId="{ADA28436-3572-42DA-AB3E-17245CCF9B72}" type="parTrans" cxnId="{0F085806-726D-4082-A2F8-26B808C0E502}">
      <dgm:prSet/>
      <dgm:spPr/>
      <dgm:t>
        <a:bodyPr/>
        <a:lstStyle/>
        <a:p>
          <a:pPr algn="l"/>
          <a:endParaRPr lang="pl-PL" sz="1100">
            <a:solidFill>
              <a:sysClr val="windowText" lastClr="000000"/>
            </a:solidFill>
          </a:endParaRPr>
        </a:p>
      </dgm:t>
    </dgm:pt>
    <dgm:pt modelId="{895CECD2-038B-47BB-9E2E-62BF572B9775}" type="sibTrans" cxnId="{0F085806-726D-4082-A2F8-26B808C0E502}">
      <dgm:prSet/>
      <dgm:spPr/>
      <dgm:t>
        <a:bodyPr/>
        <a:lstStyle/>
        <a:p>
          <a:pPr algn="l"/>
          <a:endParaRPr lang="pl-PL" sz="1100">
            <a:solidFill>
              <a:sysClr val="windowText" lastClr="000000"/>
            </a:solidFill>
          </a:endParaRPr>
        </a:p>
      </dgm:t>
    </dgm:pt>
    <dgm:pt modelId="{AE65273B-0AE4-42D9-9A7D-C3BAF2742443}">
      <dgm:prSet phldrT="[Tekst]" custT="1"/>
      <dgm:spPr/>
      <dgm:t>
        <a:bodyPr/>
        <a:lstStyle/>
        <a:p>
          <a:pPr algn="l"/>
          <a:r>
            <a:rPr lang="pl-PL" sz="1100" dirty="0" err="1"/>
            <a:t>SPIs</a:t>
          </a:r>
          <a:r>
            <a:rPr lang="pl-PL" sz="1100" dirty="0"/>
            <a:t> </a:t>
          </a:r>
        </a:p>
      </dgm:t>
    </dgm:pt>
    <dgm:pt modelId="{EC6F20E2-1F28-418D-9E61-480B81E5A994}" type="parTrans" cxnId="{B92FD93F-0BF8-4AD4-BF2E-078EC7C8C5C5}">
      <dgm:prSet/>
      <dgm:spPr/>
      <dgm:t>
        <a:bodyPr/>
        <a:lstStyle/>
        <a:p>
          <a:pPr algn="l"/>
          <a:endParaRPr lang="pl-PL" sz="1100">
            <a:solidFill>
              <a:sysClr val="windowText" lastClr="000000"/>
            </a:solidFill>
          </a:endParaRPr>
        </a:p>
      </dgm:t>
    </dgm:pt>
    <dgm:pt modelId="{BD297F82-00FE-4F84-8B3D-9C0EB970E4AB}" type="sibTrans" cxnId="{B92FD93F-0BF8-4AD4-BF2E-078EC7C8C5C5}">
      <dgm:prSet/>
      <dgm:spPr/>
      <dgm:t>
        <a:bodyPr/>
        <a:lstStyle/>
        <a:p>
          <a:pPr algn="l"/>
          <a:endParaRPr lang="pl-PL" sz="1100">
            <a:solidFill>
              <a:sysClr val="windowText" lastClr="000000"/>
            </a:solidFill>
          </a:endParaRPr>
        </a:p>
      </dgm:t>
    </dgm:pt>
    <dgm:pt modelId="{45F67822-BDCC-49AB-8A7E-A32D6D79E3C7}">
      <dgm:prSet phldrT="[Tekst]" custT="1">
        <dgm:style>
          <a:lnRef idx="2">
            <a:schemeClr val="accent5"/>
          </a:lnRef>
          <a:fillRef idx="1">
            <a:schemeClr val="lt1"/>
          </a:fillRef>
          <a:effectRef idx="0">
            <a:schemeClr val="accent5"/>
          </a:effectRef>
          <a:fontRef idx="minor">
            <a:schemeClr val="dk1"/>
          </a:fontRef>
        </dgm:style>
      </dgm:prSet>
      <dgm:spPr/>
      <dgm:t>
        <a:bodyPr/>
        <a:lstStyle/>
        <a:p>
          <a:pPr algn="l"/>
          <a:r>
            <a:rPr lang="pl-PL" sz="1200" b="1" dirty="0"/>
            <a:t>Departamenty ULC</a:t>
          </a:r>
        </a:p>
      </dgm:t>
    </dgm:pt>
    <dgm:pt modelId="{A05E7810-BA31-4683-988C-EF1068FCEFEA}" type="parTrans" cxnId="{8EC4C2ED-6108-4F26-99B6-03D1FE098E63}">
      <dgm:prSet/>
      <dgm:spPr/>
      <dgm:t>
        <a:bodyPr/>
        <a:lstStyle/>
        <a:p>
          <a:pPr algn="l"/>
          <a:endParaRPr lang="pl-PL" sz="1100">
            <a:solidFill>
              <a:sysClr val="windowText" lastClr="000000"/>
            </a:solidFill>
          </a:endParaRPr>
        </a:p>
      </dgm:t>
    </dgm:pt>
    <dgm:pt modelId="{64C1932F-2D1E-4B90-9CB0-FB46955667E2}" type="sibTrans" cxnId="{8EC4C2ED-6108-4F26-99B6-03D1FE098E63}">
      <dgm:prSet/>
      <dgm:spPr/>
      <dgm:t>
        <a:bodyPr/>
        <a:lstStyle/>
        <a:p>
          <a:pPr algn="l"/>
          <a:endParaRPr lang="pl-PL" sz="1100">
            <a:solidFill>
              <a:sysClr val="windowText" lastClr="000000"/>
            </a:solidFill>
          </a:endParaRPr>
        </a:p>
      </dgm:t>
    </dgm:pt>
    <dgm:pt modelId="{E61B0427-5848-4542-9A42-16B15C996DDE}">
      <dgm:prSet phldrT="[Tekst]" custT="1"/>
      <dgm:spPr/>
      <dgm:t>
        <a:bodyPr/>
        <a:lstStyle/>
        <a:p>
          <a:pPr algn="l"/>
          <a:r>
            <a:rPr lang="pl-PL" sz="1100" dirty="0"/>
            <a:t>RBO </a:t>
          </a:r>
        </a:p>
      </dgm:t>
    </dgm:pt>
    <dgm:pt modelId="{ACFDA4DE-2E4C-43E5-89B1-6845F1983D38}" type="parTrans" cxnId="{CD078A90-9977-48CD-96CA-20FA281EC03A}">
      <dgm:prSet/>
      <dgm:spPr/>
      <dgm:t>
        <a:bodyPr/>
        <a:lstStyle/>
        <a:p>
          <a:pPr algn="l"/>
          <a:endParaRPr lang="pl-PL" sz="1100">
            <a:solidFill>
              <a:sysClr val="windowText" lastClr="000000"/>
            </a:solidFill>
          </a:endParaRPr>
        </a:p>
      </dgm:t>
    </dgm:pt>
    <dgm:pt modelId="{24C4F3A9-D571-48E0-86AE-FFED3266F6B6}" type="sibTrans" cxnId="{CD078A90-9977-48CD-96CA-20FA281EC03A}">
      <dgm:prSet/>
      <dgm:spPr/>
      <dgm:t>
        <a:bodyPr/>
        <a:lstStyle/>
        <a:p>
          <a:pPr algn="l"/>
          <a:endParaRPr lang="pl-PL" sz="1100">
            <a:solidFill>
              <a:sysClr val="windowText" lastClr="000000"/>
            </a:solidFill>
          </a:endParaRPr>
        </a:p>
      </dgm:t>
    </dgm:pt>
    <dgm:pt modelId="{348E597A-1FDB-42F4-AC52-CDC51C31A0AF}">
      <dgm:prSet phldrT="[Tekst]" custT="1"/>
      <dgm:spPr/>
      <dgm:t>
        <a:bodyPr/>
        <a:lstStyle/>
        <a:p>
          <a:pPr algn="l"/>
          <a:r>
            <a:rPr lang="pl-PL" sz="1100" dirty="0"/>
            <a:t>Wyniki audytów</a:t>
          </a:r>
        </a:p>
      </dgm:t>
    </dgm:pt>
    <dgm:pt modelId="{E21B456F-2283-436B-A947-70B304191278}" type="parTrans" cxnId="{D75D9EBF-80E9-4D17-884C-B7845616FF7E}">
      <dgm:prSet/>
      <dgm:spPr/>
      <dgm:t>
        <a:bodyPr/>
        <a:lstStyle/>
        <a:p>
          <a:pPr algn="l"/>
          <a:endParaRPr lang="pl-PL" sz="1100">
            <a:solidFill>
              <a:sysClr val="windowText" lastClr="000000"/>
            </a:solidFill>
          </a:endParaRPr>
        </a:p>
      </dgm:t>
    </dgm:pt>
    <dgm:pt modelId="{9A6BAA17-8F26-4409-803C-3BC701DE94CE}" type="sibTrans" cxnId="{D75D9EBF-80E9-4D17-884C-B7845616FF7E}">
      <dgm:prSet/>
      <dgm:spPr/>
      <dgm:t>
        <a:bodyPr/>
        <a:lstStyle/>
        <a:p>
          <a:pPr algn="l"/>
          <a:endParaRPr lang="pl-PL" sz="1100">
            <a:solidFill>
              <a:sysClr val="windowText" lastClr="000000"/>
            </a:solidFill>
          </a:endParaRPr>
        </a:p>
      </dgm:t>
    </dgm:pt>
    <dgm:pt modelId="{B7E83D71-12EA-4D71-9F37-0282BC7E45BE}">
      <dgm:prSet phldrT="[Tekst]" custT="1">
        <dgm:style>
          <a:lnRef idx="2">
            <a:schemeClr val="accent5"/>
          </a:lnRef>
          <a:fillRef idx="1">
            <a:schemeClr val="lt1"/>
          </a:fillRef>
          <a:effectRef idx="0">
            <a:schemeClr val="accent5"/>
          </a:effectRef>
          <a:fontRef idx="minor">
            <a:schemeClr val="dk1"/>
          </a:fontRef>
        </dgm:style>
      </dgm:prSet>
      <dgm:spPr/>
      <dgm:t>
        <a:bodyPr/>
        <a:lstStyle/>
        <a:p>
          <a:pPr algn="l"/>
          <a:r>
            <a:rPr lang="pl-PL" sz="1200" b="1" dirty="0"/>
            <a:t>PKBWL</a:t>
          </a:r>
          <a:r>
            <a:rPr lang="pl-PL" sz="1100" b="1" dirty="0"/>
            <a:t> </a:t>
          </a:r>
        </a:p>
      </dgm:t>
    </dgm:pt>
    <dgm:pt modelId="{20D9443F-E7CA-43FD-9EC1-DF90E0F9EDE3}" type="parTrans" cxnId="{7940BB48-81E5-4850-B806-A9EDA657AB92}">
      <dgm:prSet/>
      <dgm:spPr/>
      <dgm:t>
        <a:bodyPr/>
        <a:lstStyle/>
        <a:p>
          <a:pPr algn="l"/>
          <a:endParaRPr lang="pl-PL" sz="1100">
            <a:solidFill>
              <a:sysClr val="windowText" lastClr="000000"/>
            </a:solidFill>
          </a:endParaRPr>
        </a:p>
      </dgm:t>
    </dgm:pt>
    <dgm:pt modelId="{FF283A3B-300A-40B1-9D2D-BD014B554F6F}" type="sibTrans" cxnId="{7940BB48-81E5-4850-B806-A9EDA657AB92}">
      <dgm:prSet/>
      <dgm:spPr/>
      <dgm:t>
        <a:bodyPr/>
        <a:lstStyle/>
        <a:p>
          <a:pPr algn="l"/>
          <a:endParaRPr lang="pl-PL" sz="1100">
            <a:solidFill>
              <a:sysClr val="windowText" lastClr="000000"/>
            </a:solidFill>
          </a:endParaRPr>
        </a:p>
      </dgm:t>
    </dgm:pt>
    <dgm:pt modelId="{5D127D20-BCD9-437E-B3A1-4CCA40B5079E}">
      <dgm:prSet phldrT="[Tekst]" custT="1">
        <dgm:style>
          <a:lnRef idx="2">
            <a:schemeClr val="accent5"/>
          </a:lnRef>
          <a:fillRef idx="1">
            <a:schemeClr val="lt1"/>
          </a:fillRef>
          <a:effectRef idx="0">
            <a:schemeClr val="accent5"/>
          </a:effectRef>
          <a:fontRef idx="minor">
            <a:schemeClr val="dk1"/>
          </a:fontRef>
        </dgm:style>
      </dgm:prSet>
      <dgm:spPr/>
      <dgm:t>
        <a:bodyPr/>
        <a:lstStyle/>
        <a:p>
          <a:pPr algn="l"/>
          <a:r>
            <a:rPr lang="pl-PL" sz="1200" b="1" dirty="0"/>
            <a:t>ICAO, EASA i inne</a:t>
          </a:r>
        </a:p>
      </dgm:t>
    </dgm:pt>
    <dgm:pt modelId="{2C26E06A-00A1-4B8C-95B3-4DE41DA67CE1}" type="parTrans" cxnId="{1A8D03EA-3B80-4C92-AD60-8EE6FC280242}">
      <dgm:prSet/>
      <dgm:spPr/>
      <dgm:t>
        <a:bodyPr/>
        <a:lstStyle/>
        <a:p>
          <a:pPr algn="l"/>
          <a:endParaRPr lang="pl-PL" sz="1100">
            <a:solidFill>
              <a:sysClr val="windowText" lastClr="000000"/>
            </a:solidFill>
          </a:endParaRPr>
        </a:p>
      </dgm:t>
    </dgm:pt>
    <dgm:pt modelId="{0409987B-5999-4C79-95EA-29211B5AE52F}" type="sibTrans" cxnId="{1A8D03EA-3B80-4C92-AD60-8EE6FC280242}">
      <dgm:prSet/>
      <dgm:spPr/>
      <dgm:t>
        <a:bodyPr/>
        <a:lstStyle/>
        <a:p>
          <a:pPr algn="l"/>
          <a:endParaRPr lang="pl-PL" sz="1100">
            <a:solidFill>
              <a:sysClr val="windowText" lastClr="000000"/>
            </a:solidFill>
          </a:endParaRPr>
        </a:p>
      </dgm:t>
    </dgm:pt>
    <dgm:pt modelId="{2A6D73ED-F58B-4629-8C80-E5FE10556F8D}">
      <dgm:prSet phldrT="[Tekst]" custT="1"/>
      <dgm:spPr/>
      <dgm:t>
        <a:bodyPr/>
        <a:lstStyle/>
        <a:p>
          <a:pPr algn="l"/>
          <a:r>
            <a:rPr lang="pl-PL" sz="1100" dirty="0"/>
            <a:t>Porozumienie</a:t>
          </a:r>
        </a:p>
      </dgm:t>
    </dgm:pt>
    <dgm:pt modelId="{487625B3-6C22-49CD-B79C-687B75FEB758}" type="parTrans" cxnId="{168B7048-5EF7-4A5F-BEDE-5865F7D515BD}">
      <dgm:prSet/>
      <dgm:spPr/>
      <dgm:t>
        <a:bodyPr/>
        <a:lstStyle/>
        <a:p>
          <a:pPr algn="l"/>
          <a:endParaRPr lang="pl-PL" sz="1100">
            <a:solidFill>
              <a:sysClr val="windowText" lastClr="000000"/>
            </a:solidFill>
          </a:endParaRPr>
        </a:p>
      </dgm:t>
    </dgm:pt>
    <dgm:pt modelId="{E77EC9F7-CA13-4CA6-853B-1B7D2226D138}" type="sibTrans" cxnId="{168B7048-5EF7-4A5F-BEDE-5865F7D515BD}">
      <dgm:prSet/>
      <dgm:spPr/>
      <dgm:t>
        <a:bodyPr/>
        <a:lstStyle/>
        <a:p>
          <a:pPr algn="l"/>
          <a:endParaRPr lang="pl-PL" sz="1100">
            <a:solidFill>
              <a:sysClr val="windowText" lastClr="000000"/>
            </a:solidFill>
          </a:endParaRPr>
        </a:p>
      </dgm:t>
    </dgm:pt>
    <dgm:pt modelId="{FA2C047D-D62C-4261-BEF0-F8D115502E20}">
      <dgm:prSet phldrT="[Tekst]" custT="1"/>
      <dgm:spPr/>
      <dgm:t>
        <a:bodyPr/>
        <a:lstStyle/>
        <a:p>
          <a:pPr algn="l"/>
          <a:r>
            <a:rPr lang="pl-PL" sz="1100" dirty="0"/>
            <a:t>Raporty</a:t>
          </a:r>
        </a:p>
      </dgm:t>
    </dgm:pt>
    <dgm:pt modelId="{89EBAFC9-0EAE-4728-B8F7-0AA80711378F}" type="parTrans" cxnId="{FD1B5AA0-457A-4844-ABE0-7D75AC68A0C8}">
      <dgm:prSet/>
      <dgm:spPr/>
      <dgm:t>
        <a:bodyPr/>
        <a:lstStyle/>
        <a:p>
          <a:pPr algn="l"/>
          <a:endParaRPr lang="pl-PL" sz="1100">
            <a:solidFill>
              <a:sysClr val="windowText" lastClr="000000"/>
            </a:solidFill>
          </a:endParaRPr>
        </a:p>
      </dgm:t>
    </dgm:pt>
    <dgm:pt modelId="{33C8F218-28E9-4643-938F-EE597F05C68E}" type="sibTrans" cxnId="{FD1B5AA0-457A-4844-ABE0-7D75AC68A0C8}">
      <dgm:prSet/>
      <dgm:spPr/>
      <dgm:t>
        <a:bodyPr/>
        <a:lstStyle/>
        <a:p>
          <a:pPr algn="l"/>
          <a:endParaRPr lang="pl-PL" sz="1100">
            <a:solidFill>
              <a:sysClr val="windowText" lastClr="000000"/>
            </a:solidFill>
          </a:endParaRPr>
        </a:p>
      </dgm:t>
    </dgm:pt>
    <dgm:pt modelId="{35C9DAB1-6920-4562-BB73-923E93D544C6}">
      <dgm:prSet phldrT="[Tekst]" custT="1"/>
      <dgm:spPr/>
      <dgm:t>
        <a:bodyPr/>
        <a:lstStyle/>
        <a:p>
          <a:pPr algn="l"/>
          <a:r>
            <a:rPr lang="pl-PL" sz="1100" dirty="0"/>
            <a:t>EASA ASR</a:t>
          </a:r>
        </a:p>
      </dgm:t>
    </dgm:pt>
    <dgm:pt modelId="{F01CE141-0B5E-4D8E-967C-E25D2A4DE7F4}" type="parTrans" cxnId="{FFD658DC-2B8C-4CE4-8D6A-B284AE8FAFA7}">
      <dgm:prSet/>
      <dgm:spPr/>
      <dgm:t>
        <a:bodyPr/>
        <a:lstStyle/>
        <a:p>
          <a:pPr algn="l"/>
          <a:endParaRPr lang="pl-PL" sz="1100">
            <a:solidFill>
              <a:sysClr val="windowText" lastClr="000000"/>
            </a:solidFill>
          </a:endParaRPr>
        </a:p>
      </dgm:t>
    </dgm:pt>
    <dgm:pt modelId="{6B80D5CE-18F3-4A4D-8B1A-EEC3440481AD}" type="sibTrans" cxnId="{FFD658DC-2B8C-4CE4-8D6A-B284AE8FAFA7}">
      <dgm:prSet/>
      <dgm:spPr/>
      <dgm:t>
        <a:bodyPr/>
        <a:lstStyle/>
        <a:p>
          <a:pPr algn="l"/>
          <a:endParaRPr lang="pl-PL" sz="1100">
            <a:solidFill>
              <a:sysClr val="windowText" lastClr="000000"/>
            </a:solidFill>
          </a:endParaRPr>
        </a:p>
      </dgm:t>
    </dgm:pt>
    <dgm:pt modelId="{519B8F05-7CD7-40DC-85B5-47955FBA9B52}">
      <dgm:prSet phldrT="[Tekst]" custT="1"/>
      <dgm:spPr/>
      <dgm:t>
        <a:bodyPr/>
        <a:lstStyle/>
        <a:p>
          <a:pPr algn="l"/>
          <a:r>
            <a:rPr lang="pl-PL" sz="1100" dirty="0"/>
            <a:t>EASA EPAS</a:t>
          </a:r>
        </a:p>
      </dgm:t>
    </dgm:pt>
    <dgm:pt modelId="{85A90712-EC83-4888-841A-B67ADA8663B2}" type="parTrans" cxnId="{685F5318-5012-43C7-B9F0-FEA22B9B188F}">
      <dgm:prSet/>
      <dgm:spPr/>
      <dgm:t>
        <a:bodyPr/>
        <a:lstStyle/>
        <a:p>
          <a:pPr algn="l"/>
          <a:endParaRPr lang="pl-PL" sz="1100">
            <a:solidFill>
              <a:sysClr val="windowText" lastClr="000000"/>
            </a:solidFill>
          </a:endParaRPr>
        </a:p>
      </dgm:t>
    </dgm:pt>
    <dgm:pt modelId="{0358A3A6-C747-4BBD-A1A2-5CFAF6B9E8F4}" type="sibTrans" cxnId="{685F5318-5012-43C7-B9F0-FEA22B9B188F}">
      <dgm:prSet/>
      <dgm:spPr/>
      <dgm:t>
        <a:bodyPr/>
        <a:lstStyle/>
        <a:p>
          <a:pPr algn="l"/>
          <a:endParaRPr lang="pl-PL" sz="1100">
            <a:solidFill>
              <a:sysClr val="windowText" lastClr="000000"/>
            </a:solidFill>
          </a:endParaRPr>
        </a:p>
      </dgm:t>
    </dgm:pt>
    <dgm:pt modelId="{FC8EF142-DC3B-4519-9C7F-ADCC7253D4BA}">
      <dgm:prSet phldrT="[Tekst]" custT="1"/>
      <dgm:spPr/>
      <dgm:t>
        <a:bodyPr/>
        <a:lstStyle/>
        <a:p>
          <a:pPr algn="l"/>
          <a:r>
            <a:rPr lang="pl-PL" sz="1100" dirty="0"/>
            <a:t>Grupy robocze</a:t>
          </a:r>
        </a:p>
      </dgm:t>
    </dgm:pt>
    <dgm:pt modelId="{D1BB506B-5905-407D-BDE7-7F82FB3B5CBD}" type="parTrans" cxnId="{2930E047-B286-4AE0-9770-6FA152738A2A}">
      <dgm:prSet/>
      <dgm:spPr/>
      <dgm:t>
        <a:bodyPr/>
        <a:lstStyle/>
        <a:p>
          <a:pPr algn="l"/>
          <a:endParaRPr lang="pl-PL" sz="1100">
            <a:solidFill>
              <a:sysClr val="windowText" lastClr="000000"/>
            </a:solidFill>
          </a:endParaRPr>
        </a:p>
      </dgm:t>
    </dgm:pt>
    <dgm:pt modelId="{F3BACDE0-9B86-44FB-AE2B-8AF4CA52D1AD}" type="sibTrans" cxnId="{2930E047-B286-4AE0-9770-6FA152738A2A}">
      <dgm:prSet/>
      <dgm:spPr/>
      <dgm:t>
        <a:bodyPr/>
        <a:lstStyle/>
        <a:p>
          <a:pPr algn="l"/>
          <a:endParaRPr lang="pl-PL" sz="1100">
            <a:solidFill>
              <a:sysClr val="windowText" lastClr="000000"/>
            </a:solidFill>
          </a:endParaRPr>
        </a:p>
      </dgm:t>
    </dgm:pt>
    <dgm:pt modelId="{B841CB5C-3442-4016-ACFD-BA87593B0CF8}">
      <dgm:prSet phldrT="[Tekst]" custT="1"/>
      <dgm:spPr/>
      <dgm:t>
        <a:bodyPr/>
        <a:lstStyle/>
        <a:p>
          <a:pPr algn="l"/>
          <a:r>
            <a:rPr lang="pl-PL" sz="1100" dirty="0"/>
            <a:t>Formularze on-line</a:t>
          </a:r>
        </a:p>
      </dgm:t>
    </dgm:pt>
    <dgm:pt modelId="{0DDE4C3B-16BB-4EBA-8B34-E5E1B17AFCE9}" type="parTrans" cxnId="{7CF8D253-D0A2-4032-86A5-ACCAD1E8D4AF}">
      <dgm:prSet/>
      <dgm:spPr/>
      <dgm:t>
        <a:bodyPr/>
        <a:lstStyle/>
        <a:p>
          <a:pPr algn="l"/>
          <a:endParaRPr lang="pl-PL" sz="1100">
            <a:solidFill>
              <a:sysClr val="windowText" lastClr="000000"/>
            </a:solidFill>
          </a:endParaRPr>
        </a:p>
      </dgm:t>
    </dgm:pt>
    <dgm:pt modelId="{192B4D27-8071-46DC-B6B8-198F1A31CBCF}" type="sibTrans" cxnId="{7CF8D253-D0A2-4032-86A5-ACCAD1E8D4AF}">
      <dgm:prSet/>
      <dgm:spPr/>
      <dgm:t>
        <a:bodyPr/>
        <a:lstStyle/>
        <a:p>
          <a:pPr algn="l"/>
          <a:endParaRPr lang="pl-PL" sz="1100">
            <a:solidFill>
              <a:sysClr val="windowText" lastClr="000000"/>
            </a:solidFill>
          </a:endParaRPr>
        </a:p>
      </dgm:t>
    </dgm:pt>
    <dgm:pt modelId="{2B2182FF-4FF0-4F58-843A-C51C8507B1F7}">
      <dgm:prSet phldrT="[Tekst]" custT="1"/>
      <dgm:spPr/>
      <dgm:t>
        <a:bodyPr/>
        <a:lstStyle/>
        <a:p>
          <a:pPr algn="l"/>
          <a:r>
            <a:rPr lang="pl-PL" sz="1100" dirty="0"/>
            <a:t>Wyniki CMF </a:t>
          </a:r>
        </a:p>
      </dgm:t>
    </dgm:pt>
    <dgm:pt modelId="{63FFC8B0-D949-4150-96EE-C1B7B7BED644}" type="parTrans" cxnId="{294233B9-C0F5-456B-9AEC-B88515F17964}">
      <dgm:prSet/>
      <dgm:spPr/>
      <dgm:t>
        <a:bodyPr/>
        <a:lstStyle/>
        <a:p>
          <a:pPr algn="l"/>
          <a:endParaRPr lang="pl-PL" sz="1100">
            <a:solidFill>
              <a:sysClr val="windowText" lastClr="000000"/>
            </a:solidFill>
          </a:endParaRPr>
        </a:p>
      </dgm:t>
    </dgm:pt>
    <dgm:pt modelId="{85F72367-A6AE-4670-946F-01CD7B1F32A3}" type="sibTrans" cxnId="{294233B9-C0F5-456B-9AEC-B88515F17964}">
      <dgm:prSet/>
      <dgm:spPr/>
      <dgm:t>
        <a:bodyPr/>
        <a:lstStyle/>
        <a:p>
          <a:pPr algn="l"/>
          <a:endParaRPr lang="pl-PL" sz="1100">
            <a:solidFill>
              <a:sysClr val="windowText" lastClr="000000"/>
            </a:solidFill>
          </a:endParaRPr>
        </a:p>
      </dgm:t>
    </dgm:pt>
    <dgm:pt modelId="{E19937AC-EE2D-45A8-8F29-EC025E337184}">
      <dgm:prSet phldrT="[Tekst]" custT="1"/>
      <dgm:spPr/>
      <dgm:t>
        <a:bodyPr/>
        <a:lstStyle/>
        <a:p>
          <a:pPr algn="l"/>
          <a:r>
            <a:rPr lang="pl-PL" sz="1100" dirty="0"/>
            <a:t>Zarządzanie zmianą </a:t>
          </a:r>
        </a:p>
      </dgm:t>
    </dgm:pt>
    <dgm:pt modelId="{6D76B322-99D0-4D9B-8D46-690BB89521DF}" type="parTrans" cxnId="{3CA547CE-79F7-430B-9073-DAC5C9BC3C80}">
      <dgm:prSet/>
      <dgm:spPr/>
      <dgm:t>
        <a:bodyPr/>
        <a:lstStyle/>
        <a:p>
          <a:pPr algn="l"/>
          <a:endParaRPr lang="pl-PL" sz="1100">
            <a:solidFill>
              <a:sysClr val="windowText" lastClr="000000"/>
            </a:solidFill>
          </a:endParaRPr>
        </a:p>
      </dgm:t>
    </dgm:pt>
    <dgm:pt modelId="{393F470C-F396-416F-924C-507DB4EDF6AB}" type="sibTrans" cxnId="{3CA547CE-79F7-430B-9073-DAC5C9BC3C80}">
      <dgm:prSet/>
      <dgm:spPr/>
      <dgm:t>
        <a:bodyPr/>
        <a:lstStyle/>
        <a:p>
          <a:pPr algn="l"/>
          <a:endParaRPr lang="pl-PL" sz="1100">
            <a:solidFill>
              <a:sysClr val="windowText" lastClr="000000"/>
            </a:solidFill>
          </a:endParaRPr>
        </a:p>
      </dgm:t>
    </dgm:pt>
    <dgm:pt modelId="{5F2F6B5E-6DD5-4DD8-82CF-D8BCEB053047}">
      <dgm:prSet phldrT="[Tekst]" custT="1"/>
      <dgm:spPr/>
      <dgm:t>
        <a:bodyPr/>
        <a:lstStyle/>
        <a:p>
          <a:pPr algn="l"/>
          <a:r>
            <a:rPr lang="pl-PL" sz="1100" dirty="0"/>
            <a:t>Rejestr </a:t>
          </a:r>
          <a:r>
            <a:rPr lang="pl-PL" sz="1100" dirty="0" err="1"/>
            <a:t>ryzyk</a:t>
          </a:r>
          <a:r>
            <a:rPr lang="pl-PL" sz="1100" dirty="0"/>
            <a:t> ULC</a:t>
          </a:r>
        </a:p>
      </dgm:t>
    </dgm:pt>
    <dgm:pt modelId="{0B83DBE4-BC83-4C27-9178-4B574BB6F402}" type="parTrans" cxnId="{4A38D3E5-6A3A-420E-A1D5-211CD92421E1}">
      <dgm:prSet/>
      <dgm:spPr/>
      <dgm:t>
        <a:bodyPr/>
        <a:lstStyle/>
        <a:p>
          <a:pPr algn="l"/>
          <a:endParaRPr lang="pl-PL" sz="1100">
            <a:solidFill>
              <a:sysClr val="windowText" lastClr="000000"/>
            </a:solidFill>
          </a:endParaRPr>
        </a:p>
      </dgm:t>
    </dgm:pt>
    <dgm:pt modelId="{BBCA1A87-A936-46E3-BC04-59354998FE6E}" type="sibTrans" cxnId="{4A38D3E5-6A3A-420E-A1D5-211CD92421E1}">
      <dgm:prSet/>
      <dgm:spPr/>
      <dgm:t>
        <a:bodyPr/>
        <a:lstStyle/>
        <a:p>
          <a:pPr algn="l"/>
          <a:endParaRPr lang="pl-PL" sz="1100">
            <a:solidFill>
              <a:sysClr val="windowText" lastClr="000000"/>
            </a:solidFill>
          </a:endParaRPr>
        </a:p>
      </dgm:t>
    </dgm:pt>
    <dgm:pt modelId="{F74F8EB0-389C-4F8B-B648-5DE7EAAAF18D}">
      <dgm:prSet phldrT="[Tekst]" custT="1"/>
      <dgm:spPr/>
      <dgm:t>
        <a:bodyPr/>
        <a:lstStyle/>
        <a:p>
          <a:pPr algn="l"/>
          <a:r>
            <a:rPr lang="pl-PL" sz="1100" dirty="0"/>
            <a:t>SSI</a:t>
          </a:r>
        </a:p>
      </dgm:t>
    </dgm:pt>
    <dgm:pt modelId="{EAC8E223-DAD5-4145-BF8D-FA7CA99D5D3A}" type="parTrans" cxnId="{3DAF2794-75F6-482A-A26E-0DFA42BF4D7E}">
      <dgm:prSet/>
      <dgm:spPr/>
      <dgm:t>
        <a:bodyPr/>
        <a:lstStyle/>
        <a:p>
          <a:pPr algn="l"/>
          <a:endParaRPr lang="pl-PL" sz="1100">
            <a:solidFill>
              <a:sysClr val="windowText" lastClr="000000"/>
            </a:solidFill>
          </a:endParaRPr>
        </a:p>
      </dgm:t>
    </dgm:pt>
    <dgm:pt modelId="{7DE2285F-7DB9-48A5-94CE-8BB877C40CE0}" type="sibTrans" cxnId="{3DAF2794-75F6-482A-A26E-0DFA42BF4D7E}">
      <dgm:prSet/>
      <dgm:spPr/>
      <dgm:t>
        <a:bodyPr/>
        <a:lstStyle/>
        <a:p>
          <a:pPr algn="l"/>
          <a:endParaRPr lang="pl-PL" sz="1100">
            <a:solidFill>
              <a:sysClr val="windowText" lastClr="000000"/>
            </a:solidFill>
          </a:endParaRPr>
        </a:p>
      </dgm:t>
    </dgm:pt>
    <dgm:pt modelId="{EBFED400-A0AE-485F-AEBC-1ACCEFC175C5}">
      <dgm:prSet phldrT="[Tekst]" custT="1"/>
      <dgm:spPr/>
      <dgm:t>
        <a:bodyPr/>
        <a:lstStyle/>
        <a:p>
          <a:pPr algn="l"/>
          <a:r>
            <a:rPr lang="pl-PL" sz="1100" dirty="0"/>
            <a:t>Zespół SSP</a:t>
          </a:r>
        </a:p>
      </dgm:t>
    </dgm:pt>
    <dgm:pt modelId="{54B36A60-B3F8-4C11-B2F1-171C481BD72E}" type="parTrans" cxnId="{20AB72D3-83F4-455B-AB18-DFA5AED61BAC}">
      <dgm:prSet/>
      <dgm:spPr/>
      <dgm:t>
        <a:bodyPr/>
        <a:lstStyle/>
        <a:p>
          <a:pPr algn="l"/>
          <a:endParaRPr lang="pl-PL" sz="1100">
            <a:solidFill>
              <a:sysClr val="windowText" lastClr="000000"/>
            </a:solidFill>
          </a:endParaRPr>
        </a:p>
      </dgm:t>
    </dgm:pt>
    <dgm:pt modelId="{A3FDFA8D-8B71-4D01-9ADB-BDC10EDBD730}" type="sibTrans" cxnId="{20AB72D3-83F4-455B-AB18-DFA5AED61BAC}">
      <dgm:prSet/>
      <dgm:spPr/>
      <dgm:t>
        <a:bodyPr/>
        <a:lstStyle/>
        <a:p>
          <a:pPr algn="l"/>
          <a:endParaRPr lang="pl-PL" sz="1100">
            <a:solidFill>
              <a:sysClr val="windowText" lastClr="000000"/>
            </a:solidFill>
          </a:endParaRPr>
        </a:p>
      </dgm:t>
    </dgm:pt>
    <dgm:pt modelId="{7C0E8F3C-52D2-444E-AF82-D6F57FA5529C}">
      <dgm:prSet phldrT="[Tekst]" custT="1"/>
      <dgm:spPr/>
      <dgm:t>
        <a:bodyPr/>
        <a:lstStyle/>
        <a:p>
          <a:pPr algn="l"/>
          <a:r>
            <a:rPr lang="pl-PL" sz="1100" dirty="0"/>
            <a:t>ICAO GASP</a:t>
          </a:r>
        </a:p>
      </dgm:t>
    </dgm:pt>
    <dgm:pt modelId="{DB0A010D-B8EF-442A-8B1F-A7C2E0AE56EC}" type="parTrans" cxnId="{0AA04B65-880B-4E0D-A3A1-EEFCF64CCDDF}">
      <dgm:prSet/>
      <dgm:spPr/>
      <dgm:t>
        <a:bodyPr/>
        <a:lstStyle/>
        <a:p>
          <a:pPr algn="l"/>
          <a:endParaRPr lang="pl-PL" sz="1100">
            <a:solidFill>
              <a:sysClr val="windowText" lastClr="000000"/>
            </a:solidFill>
          </a:endParaRPr>
        </a:p>
      </dgm:t>
    </dgm:pt>
    <dgm:pt modelId="{5E23029C-8175-44D6-A244-BCC1FECABE04}" type="sibTrans" cxnId="{0AA04B65-880B-4E0D-A3A1-EEFCF64CCDDF}">
      <dgm:prSet/>
      <dgm:spPr/>
      <dgm:t>
        <a:bodyPr/>
        <a:lstStyle/>
        <a:p>
          <a:pPr algn="l"/>
          <a:endParaRPr lang="pl-PL" sz="1100">
            <a:solidFill>
              <a:sysClr val="windowText" lastClr="000000"/>
            </a:solidFill>
          </a:endParaRPr>
        </a:p>
      </dgm:t>
    </dgm:pt>
    <dgm:pt modelId="{25F06B83-4FE8-4E69-9C34-BF006F281159}">
      <dgm:prSet phldrT="[Tekst]" custT="1"/>
      <dgm:spPr/>
      <dgm:t>
        <a:bodyPr/>
        <a:lstStyle/>
        <a:p>
          <a:pPr algn="l"/>
          <a:r>
            <a:rPr lang="pl-PL" sz="1100" dirty="0"/>
            <a:t>ICAO EUR RASP</a:t>
          </a:r>
        </a:p>
      </dgm:t>
    </dgm:pt>
    <dgm:pt modelId="{B1B01BF4-8830-4651-BB6A-4695F2DDD4B8}" type="parTrans" cxnId="{C44F29C3-5C96-4461-B5BF-360E88C38250}">
      <dgm:prSet/>
      <dgm:spPr/>
      <dgm:t>
        <a:bodyPr/>
        <a:lstStyle/>
        <a:p>
          <a:pPr algn="l"/>
          <a:endParaRPr lang="pl-PL" sz="1100">
            <a:solidFill>
              <a:sysClr val="windowText" lastClr="000000"/>
            </a:solidFill>
          </a:endParaRPr>
        </a:p>
      </dgm:t>
    </dgm:pt>
    <dgm:pt modelId="{A37CE519-AFF3-4904-B97E-3C2C10F8D97C}" type="sibTrans" cxnId="{C44F29C3-5C96-4461-B5BF-360E88C38250}">
      <dgm:prSet/>
      <dgm:spPr/>
      <dgm:t>
        <a:bodyPr/>
        <a:lstStyle/>
        <a:p>
          <a:pPr algn="l"/>
          <a:endParaRPr lang="pl-PL" sz="1100">
            <a:solidFill>
              <a:sysClr val="windowText" lastClr="000000"/>
            </a:solidFill>
          </a:endParaRPr>
        </a:p>
      </dgm:t>
    </dgm:pt>
    <dgm:pt modelId="{08D254EB-D09A-4877-A7E2-D198BBD5FFE4}">
      <dgm:prSet phldrT="[Tekst]" custT="1"/>
      <dgm:spPr/>
      <dgm:t>
        <a:bodyPr/>
        <a:lstStyle/>
        <a:p>
          <a:pPr algn="l"/>
          <a:r>
            <a:rPr lang="pl-PL" sz="1100" dirty="0"/>
            <a:t>Inne informacje </a:t>
          </a:r>
          <a:br>
            <a:rPr lang="pl-PL" sz="1100" dirty="0"/>
          </a:br>
          <a:r>
            <a:rPr lang="pl-PL" sz="1100" dirty="0"/>
            <a:t>(AD, SIB, SB itp.)  </a:t>
          </a:r>
        </a:p>
      </dgm:t>
    </dgm:pt>
    <dgm:pt modelId="{93C3BE2C-35F5-4C9F-978B-5C50FCA9DD06}" type="sibTrans" cxnId="{0779B94D-1177-47AE-ADCA-ACF442C597C7}">
      <dgm:prSet/>
      <dgm:spPr/>
      <dgm:t>
        <a:bodyPr/>
        <a:lstStyle/>
        <a:p>
          <a:pPr algn="l"/>
          <a:endParaRPr lang="pl-PL" sz="1100">
            <a:solidFill>
              <a:sysClr val="windowText" lastClr="000000"/>
            </a:solidFill>
          </a:endParaRPr>
        </a:p>
      </dgm:t>
    </dgm:pt>
    <dgm:pt modelId="{8509B3EF-9EF1-4FBF-AC1B-1B8C64D983E5}" type="parTrans" cxnId="{0779B94D-1177-47AE-ADCA-ACF442C597C7}">
      <dgm:prSet/>
      <dgm:spPr/>
      <dgm:t>
        <a:bodyPr/>
        <a:lstStyle/>
        <a:p>
          <a:pPr algn="l"/>
          <a:endParaRPr lang="pl-PL" sz="1100">
            <a:solidFill>
              <a:sysClr val="windowText" lastClr="000000"/>
            </a:solidFill>
          </a:endParaRPr>
        </a:p>
      </dgm:t>
    </dgm:pt>
    <dgm:pt modelId="{1E6479FC-95CB-4CC6-8882-A8829B23119B}">
      <dgm:prSet phldrT="[Tekst]" custT="1"/>
      <dgm:spPr/>
      <dgm:t>
        <a:bodyPr/>
        <a:lstStyle/>
        <a:p>
          <a:pPr algn="l"/>
          <a:r>
            <a:rPr lang="pl-PL" sz="1100" dirty="0"/>
            <a:t>SRIS</a:t>
          </a:r>
        </a:p>
      </dgm:t>
    </dgm:pt>
    <dgm:pt modelId="{E67BBCDD-290B-43A5-B684-D628571AB704}" type="parTrans" cxnId="{DF1353B9-E9CE-44F2-AE77-4185246769B5}">
      <dgm:prSet/>
      <dgm:spPr/>
      <dgm:t>
        <a:bodyPr/>
        <a:lstStyle/>
        <a:p>
          <a:pPr algn="l"/>
          <a:endParaRPr lang="pl-PL" sz="1100"/>
        </a:p>
      </dgm:t>
    </dgm:pt>
    <dgm:pt modelId="{1462BBF5-CC11-40F9-AFB0-B8EFF1251374}" type="sibTrans" cxnId="{DF1353B9-E9CE-44F2-AE77-4185246769B5}">
      <dgm:prSet/>
      <dgm:spPr/>
      <dgm:t>
        <a:bodyPr/>
        <a:lstStyle/>
        <a:p>
          <a:pPr algn="l"/>
          <a:endParaRPr lang="pl-PL" sz="1100"/>
        </a:p>
      </dgm:t>
    </dgm:pt>
    <dgm:pt modelId="{2D309A4A-7F3F-443F-A0DD-038F5BEFC66B}" type="pres">
      <dgm:prSet presAssocID="{8FB2C252-CF47-4ED5-AA23-3421F78ACA40}" presName="layout" presStyleCnt="0">
        <dgm:presLayoutVars>
          <dgm:chMax/>
          <dgm:chPref/>
          <dgm:dir/>
          <dgm:resizeHandles/>
        </dgm:presLayoutVars>
      </dgm:prSet>
      <dgm:spPr/>
    </dgm:pt>
    <dgm:pt modelId="{6B428F58-3956-4DE2-90E6-752A7FE178A2}" type="pres">
      <dgm:prSet presAssocID="{0505B580-33AE-4CD8-8F3F-8C6567F0880F}" presName="root" presStyleCnt="0">
        <dgm:presLayoutVars>
          <dgm:chMax/>
          <dgm:chPref/>
        </dgm:presLayoutVars>
      </dgm:prSet>
      <dgm:spPr/>
    </dgm:pt>
    <dgm:pt modelId="{58B9E484-9C7B-48C5-8376-B9E5358DE02D}" type="pres">
      <dgm:prSet presAssocID="{0505B580-33AE-4CD8-8F3F-8C6567F0880F}" presName="rootComposite" presStyleCnt="0">
        <dgm:presLayoutVars/>
      </dgm:prSet>
      <dgm:spPr/>
    </dgm:pt>
    <dgm:pt modelId="{BCB7DE66-B289-43D2-99B7-A135560A633D}" type="pres">
      <dgm:prSet presAssocID="{0505B580-33AE-4CD8-8F3F-8C6567F0880F}" presName="ParentAccent" presStyleLbl="alignNode1" presStyleIdx="0" presStyleCnt="4"/>
      <dgm:spPr/>
    </dgm:pt>
    <dgm:pt modelId="{44B826A2-9210-4E7B-853E-497DA120ED4A}" type="pres">
      <dgm:prSet presAssocID="{0505B580-33AE-4CD8-8F3F-8C6567F0880F}" presName="ParentSmallAccent" presStyleLbl="fgAcc1" presStyleIdx="0" presStyleCnt="4" custLinFactX="200000" custLinFactY="700000" custLinFactNeighborX="267414" custLinFactNeighborY="739636"/>
      <dgm:spPr>
        <a:ln>
          <a:noFill/>
        </a:ln>
      </dgm:spPr>
    </dgm:pt>
    <dgm:pt modelId="{8DC37143-9893-4CC7-9231-C43E25028A9F}" type="pres">
      <dgm:prSet presAssocID="{0505B580-33AE-4CD8-8F3F-8C6567F0880F}" presName="Parent" presStyleLbl="revTx" presStyleIdx="0" presStyleCnt="24">
        <dgm:presLayoutVars>
          <dgm:chMax/>
          <dgm:chPref val="4"/>
          <dgm:bulletEnabled val="1"/>
        </dgm:presLayoutVars>
      </dgm:prSet>
      <dgm:spPr/>
    </dgm:pt>
    <dgm:pt modelId="{799E36AF-A7F9-4B91-9596-60EF35E97F18}" type="pres">
      <dgm:prSet presAssocID="{0505B580-33AE-4CD8-8F3F-8C6567F0880F}" presName="childShape" presStyleCnt="0">
        <dgm:presLayoutVars>
          <dgm:chMax val="0"/>
          <dgm:chPref val="0"/>
        </dgm:presLayoutVars>
      </dgm:prSet>
      <dgm:spPr/>
    </dgm:pt>
    <dgm:pt modelId="{A1A94291-A237-46B2-A505-56078C178A92}" type="pres">
      <dgm:prSet presAssocID="{2D7C4B0C-9C2E-4243-ADAF-B112D9D8E67D}" presName="childComposite" presStyleCnt="0">
        <dgm:presLayoutVars>
          <dgm:chMax val="0"/>
          <dgm:chPref val="0"/>
        </dgm:presLayoutVars>
      </dgm:prSet>
      <dgm:spPr/>
    </dgm:pt>
    <dgm:pt modelId="{35E846F5-0374-4EC3-A56B-163A560E8CC4}" type="pres">
      <dgm:prSet presAssocID="{2D7C4B0C-9C2E-4243-ADAF-B112D9D8E67D}" presName="ChildAccent" presStyleLbl="solidFgAcc1" presStyleIdx="0" presStyleCnt="20"/>
      <dgm:spPr/>
    </dgm:pt>
    <dgm:pt modelId="{6CB6B705-2A3C-4BBD-8DA3-192725EB66D3}" type="pres">
      <dgm:prSet presAssocID="{2D7C4B0C-9C2E-4243-ADAF-B112D9D8E67D}" presName="Child" presStyleLbl="revTx" presStyleIdx="1" presStyleCnt="24">
        <dgm:presLayoutVars>
          <dgm:chMax val="0"/>
          <dgm:chPref val="0"/>
          <dgm:bulletEnabled val="1"/>
        </dgm:presLayoutVars>
      </dgm:prSet>
      <dgm:spPr/>
    </dgm:pt>
    <dgm:pt modelId="{BB82C87C-DF0C-41DB-B063-0594D1124D43}" type="pres">
      <dgm:prSet presAssocID="{17F7A5F7-4665-48B1-BB60-AEA258C81EC4}" presName="childComposite" presStyleCnt="0">
        <dgm:presLayoutVars>
          <dgm:chMax val="0"/>
          <dgm:chPref val="0"/>
        </dgm:presLayoutVars>
      </dgm:prSet>
      <dgm:spPr/>
    </dgm:pt>
    <dgm:pt modelId="{9D278B5A-5EDF-40A4-86E6-993B3E0F6AD5}" type="pres">
      <dgm:prSet presAssocID="{17F7A5F7-4665-48B1-BB60-AEA258C81EC4}" presName="ChildAccent" presStyleLbl="solidFgAcc1" presStyleIdx="1" presStyleCnt="20"/>
      <dgm:spPr/>
    </dgm:pt>
    <dgm:pt modelId="{E5E693C1-8B7E-494D-95E3-29E3D235D343}" type="pres">
      <dgm:prSet presAssocID="{17F7A5F7-4665-48B1-BB60-AEA258C81EC4}" presName="Child" presStyleLbl="revTx" presStyleIdx="2" presStyleCnt="24">
        <dgm:presLayoutVars>
          <dgm:chMax val="0"/>
          <dgm:chPref val="0"/>
          <dgm:bulletEnabled val="1"/>
        </dgm:presLayoutVars>
      </dgm:prSet>
      <dgm:spPr/>
    </dgm:pt>
    <dgm:pt modelId="{7A2AE954-F316-4D6B-9B3E-D23724B473F3}" type="pres">
      <dgm:prSet presAssocID="{AE65273B-0AE4-42D9-9A7D-C3BAF2742443}" presName="childComposite" presStyleCnt="0">
        <dgm:presLayoutVars>
          <dgm:chMax val="0"/>
          <dgm:chPref val="0"/>
        </dgm:presLayoutVars>
      </dgm:prSet>
      <dgm:spPr/>
    </dgm:pt>
    <dgm:pt modelId="{473624B9-B9FF-4238-B9A4-6E884C73BFAA}" type="pres">
      <dgm:prSet presAssocID="{AE65273B-0AE4-42D9-9A7D-C3BAF2742443}" presName="ChildAccent" presStyleLbl="solidFgAcc1" presStyleIdx="2" presStyleCnt="20"/>
      <dgm:spPr/>
    </dgm:pt>
    <dgm:pt modelId="{A040029D-C4A3-4BC1-8F8B-DFEE5F09EFBB}" type="pres">
      <dgm:prSet presAssocID="{AE65273B-0AE4-42D9-9A7D-C3BAF2742443}" presName="Child" presStyleLbl="revTx" presStyleIdx="3" presStyleCnt="24">
        <dgm:presLayoutVars>
          <dgm:chMax val="0"/>
          <dgm:chPref val="0"/>
          <dgm:bulletEnabled val="1"/>
        </dgm:presLayoutVars>
      </dgm:prSet>
      <dgm:spPr/>
    </dgm:pt>
    <dgm:pt modelId="{BC4BDA32-A055-4674-8D60-21EA12454D67}" type="pres">
      <dgm:prSet presAssocID="{FC8EF142-DC3B-4519-9C7F-ADCC7253D4BA}" presName="childComposite" presStyleCnt="0">
        <dgm:presLayoutVars>
          <dgm:chMax val="0"/>
          <dgm:chPref val="0"/>
        </dgm:presLayoutVars>
      </dgm:prSet>
      <dgm:spPr/>
    </dgm:pt>
    <dgm:pt modelId="{363DD9C4-5618-4D24-A4BF-BBD819619299}" type="pres">
      <dgm:prSet presAssocID="{FC8EF142-DC3B-4519-9C7F-ADCC7253D4BA}" presName="ChildAccent" presStyleLbl="solidFgAcc1" presStyleIdx="3" presStyleCnt="20"/>
      <dgm:spPr/>
    </dgm:pt>
    <dgm:pt modelId="{BD9BB5F6-40EC-43B6-BAC7-8D134F18954A}" type="pres">
      <dgm:prSet presAssocID="{FC8EF142-DC3B-4519-9C7F-ADCC7253D4BA}" presName="Child" presStyleLbl="revTx" presStyleIdx="4" presStyleCnt="24">
        <dgm:presLayoutVars>
          <dgm:chMax val="0"/>
          <dgm:chPref val="0"/>
          <dgm:bulletEnabled val="1"/>
        </dgm:presLayoutVars>
      </dgm:prSet>
      <dgm:spPr/>
    </dgm:pt>
    <dgm:pt modelId="{8E8D9D7B-BE66-4D85-B8E6-5A8BC4F27F46}" type="pres">
      <dgm:prSet presAssocID="{B841CB5C-3442-4016-ACFD-BA87593B0CF8}" presName="childComposite" presStyleCnt="0">
        <dgm:presLayoutVars>
          <dgm:chMax val="0"/>
          <dgm:chPref val="0"/>
        </dgm:presLayoutVars>
      </dgm:prSet>
      <dgm:spPr/>
    </dgm:pt>
    <dgm:pt modelId="{100F22C1-E6C1-4775-B6C2-A49CC43732C0}" type="pres">
      <dgm:prSet presAssocID="{B841CB5C-3442-4016-ACFD-BA87593B0CF8}" presName="ChildAccent" presStyleLbl="solidFgAcc1" presStyleIdx="4" presStyleCnt="20"/>
      <dgm:spPr/>
    </dgm:pt>
    <dgm:pt modelId="{322ADE3F-A556-440A-8DE4-4B4F15B8A35E}" type="pres">
      <dgm:prSet presAssocID="{B841CB5C-3442-4016-ACFD-BA87593B0CF8}" presName="Child" presStyleLbl="revTx" presStyleIdx="5" presStyleCnt="24">
        <dgm:presLayoutVars>
          <dgm:chMax val="0"/>
          <dgm:chPref val="0"/>
          <dgm:bulletEnabled val="1"/>
        </dgm:presLayoutVars>
      </dgm:prSet>
      <dgm:spPr/>
    </dgm:pt>
    <dgm:pt modelId="{885DCDC8-12C1-4D53-B4B3-B2C277306800}" type="pres">
      <dgm:prSet presAssocID="{45F67822-BDCC-49AB-8A7E-A32D6D79E3C7}" presName="root" presStyleCnt="0">
        <dgm:presLayoutVars>
          <dgm:chMax/>
          <dgm:chPref/>
        </dgm:presLayoutVars>
      </dgm:prSet>
      <dgm:spPr/>
    </dgm:pt>
    <dgm:pt modelId="{A3CF532F-4E4D-4054-A4B7-198B6986DF7F}" type="pres">
      <dgm:prSet presAssocID="{45F67822-BDCC-49AB-8A7E-A32D6D79E3C7}" presName="rootComposite" presStyleCnt="0">
        <dgm:presLayoutVars/>
      </dgm:prSet>
      <dgm:spPr/>
    </dgm:pt>
    <dgm:pt modelId="{45578DB8-D65A-4EA7-9EAA-EC257BB151A0}" type="pres">
      <dgm:prSet presAssocID="{45F67822-BDCC-49AB-8A7E-A32D6D79E3C7}" presName="ParentAccent" presStyleLbl="alignNode1" presStyleIdx="1" presStyleCnt="4"/>
      <dgm:spPr/>
    </dgm:pt>
    <dgm:pt modelId="{0846139C-10B3-4BC1-85A1-A298670D7B7D}" type="pres">
      <dgm:prSet presAssocID="{45F67822-BDCC-49AB-8A7E-A32D6D79E3C7}" presName="ParentSmallAccent" presStyleLbl="fgAcc1" presStyleIdx="1" presStyleCnt="4" custLinFactX="-288942" custLinFactY="700000" custLinFactNeighborX="-300000" custLinFactNeighborY="748984"/>
      <dgm:spPr>
        <a:ln>
          <a:noFill/>
        </a:ln>
      </dgm:spPr>
    </dgm:pt>
    <dgm:pt modelId="{02F45F6A-0DE5-4425-A600-96D3984CF03D}" type="pres">
      <dgm:prSet presAssocID="{45F67822-BDCC-49AB-8A7E-A32D6D79E3C7}" presName="Parent" presStyleLbl="revTx" presStyleIdx="6" presStyleCnt="24">
        <dgm:presLayoutVars>
          <dgm:chMax/>
          <dgm:chPref val="4"/>
          <dgm:bulletEnabled val="1"/>
        </dgm:presLayoutVars>
      </dgm:prSet>
      <dgm:spPr/>
    </dgm:pt>
    <dgm:pt modelId="{9AA0984D-2FA1-40D6-A5B4-EA4D44554314}" type="pres">
      <dgm:prSet presAssocID="{45F67822-BDCC-49AB-8A7E-A32D6D79E3C7}" presName="childShape" presStyleCnt="0">
        <dgm:presLayoutVars>
          <dgm:chMax val="0"/>
          <dgm:chPref val="0"/>
        </dgm:presLayoutVars>
      </dgm:prSet>
      <dgm:spPr/>
    </dgm:pt>
    <dgm:pt modelId="{07E5CB25-657C-4329-9AF5-F50D7D6639D9}" type="pres">
      <dgm:prSet presAssocID="{E61B0427-5848-4542-9A42-16B15C996DDE}" presName="childComposite" presStyleCnt="0">
        <dgm:presLayoutVars>
          <dgm:chMax val="0"/>
          <dgm:chPref val="0"/>
        </dgm:presLayoutVars>
      </dgm:prSet>
      <dgm:spPr/>
    </dgm:pt>
    <dgm:pt modelId="{5473D34A-1DE8-4E47-B808-F1775DEED41B}" type="pres">
      <dgm:prSet presAssocID="{E61B0427-5848-4542-9A42-16B15C996DDE}" presName="ChildAccent" presStyleLbl="solidFgAcc1" presStyleIdx="5" presStyleCnt="20"/>
      <dgm:spPr/>
    </dgm:pt>
    <dgm:pt modelId="{3E645C31-5AEA-4A81-9E81-57A11B08FDB8}" type="pres">
      <dgm:prSet presAssocID="{E61B0427-5848-4542-9A42-16B15C996DDE}" presName="Child" presStyleLbl="revTx" presStyleIdx="7" presStyleCnt="24">
        <dgm:presLayoutVars>
          <dgm:chMax val="0"/>
          <dgm:chPref val="0"/>
          <dgm:bulletEnabled val="1"/>
        </dgm:presLayoutVars>
      </dgm:prSet>
      <dgm:spPr/>
    </dgm:pt>
    <dgm:pt modelId="{22A178C1-2BBC-4A43-A90D-2C39427E28B6}" type="pres">
      <dgm:prSet presAssocID="{348E597A-1FDB-42F4-AC52-CDC51C31A0AF}" presName="childComposite" presStyleCnt="0">
        <dgm:presLayoutVars>
          <dgm:chMax val="0"/>
          <dgm:chPref val="0"/>
        </dgm:presLayoutVars>
      </dgm:prSet>
      <dgm:spPr/>
    </dgm:pt>
    <dgm:pt modelId="{17789C56-1AAA-432A-9A8B-56B9EF417BBD}" type="pres">
      <dgm:prSet presAssocID="{348E597A-1FDB-42F4-AC52-CDC51C31A0AF}" presName="ChildAccent" presStyleLbl="solidFgAcc1" presStyleIdx="6" presStyleCnt="20"/>
      <dgm:spPr/>
    </dgm:pt>
    <dgm:pt modelId="{F6E141E5-9328-46AD-9826-26AA173E1183}" type="pres">
      <dgm:prSet presAssocID="{348E597A-1FDB-42F4-AC52-CDC51C31A0AF}" presName="Child" presStyleLbl="revTx" presStyleIdx="8" presStyleCnt="24">
        <dgm:presLayoutVars>
          <dgm:chMax val="0"/>
          <dgm:chPref val="0"/>
          <dgm:bulletEnabled val="1"/>
        </dgm:presLayoutVars>
      </dgm:prSet>
      <dgm:spPr/>
    </dgm:pt>
    <dgm:pt modelId="{A4CC883B-066F-4E72-AFD3-9E3B7E09A10D}" type="pres">
      <dgm:prSet presAssocID="{2B2182FF-4FF0-4F58-843A-C51C8507B1F7}" presName="childComposite" presStyleCnt="0">
        <dgm:presLayoutVars>
          <dgm:chMax val="0"/>
          <dgm:chPref val="0"/>
        </dgm:presLayoutVars>
      </dgm:prSet>
      <dgm:spPr/>
    </dgm:pt>
    <dgm:pt modelId="{BE17747D-6F58-4BA1-A25F-7F5F94D976A6}" type="pres">
      <dgm:prSet presAssocID="{2B2182FF-4FF0-4F58-843A-C51C8507B1F7}" presName="ChildAccent" presStyleLbl="solidFgAcc1" presStyleIdx="7" presStyleCnt="20"/>
      <dgm:spPr/>
    </dgm:pt>
    <dgm:pt modelId="{A0619CAE-A907-477A-8189-3430C6670FC4}" type="pres">
      <dgm:prSet presAssocID="{2B2182FF-4FF0-4F58-843A-C51C8507B1F7}" presName="Child" presStyleLbl="revTx" presStyleIdx="9" presStyleCnt="24">
        <dgm:presLayoutVars>
          <dgm:chMax val="0"/>
          <dgm:chPref val="0"/>
          <dgm:bulletEnabled val="1"/>
        </dgm:presLayoutVars>
      </dgm:prSet>
      <dgm:spPr/>
    </dgm:pt>
    <dgm:pt modelId="{4C78FDA8-D475-4CF9-9C32-B154F1CE3E65}" type="pres">
      <dgm:prSet presAssocID="{E19937AC-EE2D-45A8-8F29-EC025E337184}" presName="childComposite" presStyleCnt="0">
        <dgm:presLayoutVars>
          <dgm:chMax val="0"/>
          <dgm:chPref val="0"/>
        </dgm:presLayoutVars>
      </dgm:prSet>
      <dgm:spPr/>
    </dgm:pt>
    <dgm:pt modelId="{E109C235-E994-47B5-8A8B-0CCDC8CC520E}" type="pres">
      <dgm:prSet presAssocID="{E19937AC-EE2D-45A8-8F29-EC025E337184}" presName="ChildAccent" presStyleLbl="solidFgAcc1" presStyleIdx="8" presStyleCnt="20"/>
      <dgm:spPr/>
    </dgm:pt>
    <dgm:pt modelId="{1885216B-BA2B-4F97-96D5-18D7DE801E3D}" type="pres">
      <dgm:prSet presAssocID="{E19937AC-EE2D-45A8-8F29-EC025E337184}" presName="Child" presStyleLbl="revTx" presStyleIdx="10" presStyleCnt="24">
        <dgm:presLayoutVars>
          <dgm:chMax val="0"/>
          <dgm:chPref val="0"/>
          <dgm:bulletEnabled val="1"/>
        </dgm:presLayoutVars>
      </dgm:prSet>
      <dgm:spPr/>
    </dgm:pt>
    <dgm:pt modelId="{2E21B2F3-413F-4FD7-9CB2-A4796927EB4E}" type="pres">
      <dgm:prSet presAssocID="{5F2F6B5E-6DD5-4DD8-82CF-D8BCEB053047}" presName="childComposite" presStyleCnt="0">
        <dgm:presLayoutVars>
          <dgm:chMax val="0"/>
          <dgm:chPref val="0"/>
        </dgm:presLayoutVars>
      </dgm:prSet>
      <dgm:spPr/>
    </dgm:pt>
    <dgm:pt modelId="{6CE625D3-DE60-4DC0-A4C5-5E435BEFB8FB}" type="pres">
      <dgm:prSet presAssocID="{5F2F6B5E-6DD5-4DD8-82CF-D8BCEB053047}" presName="ChildAccent" presStyleLbl="solidFgAcc1" presStyleIdx="9" presStyleCnt="20"/>
      <dgm:spPr/>
    </dgm:pt>
    <dgm:pt modelId="{369BF4C9-AD2F-4734-841F-C3FDB1DA29A9}" type="pres">
      <dgm:prSet presAssocID="{5F2F6B5E-6DD5-4DD8-82CF-D8BCEB053047}" presName="Child" presStyleLbl="revTx" presStyleIdx="11" presStyleCnt="24">
        <dgm:presLayoutVars>
          <dgm:chMax val="0"/>
          <dgm:chPref val="0"/>
          <dgm:bulletEnabled val="1"/>
        </dgm:presLayoutVars>
      </dgm:prSet>
      <dgm:spPr/>
    </dgm:pt>
    <dgm:pt modelId="{F9AA47A0-8D27-4D47-9A83-964E938F077B}" type="pres">
      <dgm:prSet presAssocID="{F74F8EB0-389C-4F8B-B648-5DE7EAAAF18D}" presName="childComposite" presStyleCnt="0">
        <dgm:presLayoutVars>
          <dgm:chMax val="0"/>
          <dgm:chPref val="0"/>
        </dgm:presLayoutVars>
      </dgm:prSet>
      <dgm:spPr/>
    </dgm:pt>
    <dgm:pt modelId="{842F3AC3-CA31-47A0-A340-DE0A31772E12}" type="pres">
      <dgm:prSet presAssocID="{F74F8EB0-389C-4F8B-B648-5DE7EAAAF18D}" presName="ChildAccent" presStyleLbl="solidFgAcc1" presStyleIdx="10" presStyleCnt="20"/>
      <dgm:spPr/>
    </dgm:pt>
    <dgm:pt modelId="{B937CA7F-08DC-46E9-AE75-7E307AD97661}" type="pres">
      <dgm:prSet presAssocID="{F74F8EB0-389C-4F8B-B648-5DE7EAAAF18D}" presName="Child" presStyleLbl="revTx" presStyleIdx="12" presStyleCnt="24">
        <dgm:presLayoutVars>
          <dgm:chMax val="0"/>
          <dgm:chPref val="0"/>
          <dgm:bulletEnabled val="1"/>
        </dgm:presLayoutVars>
      </dgm:prSet>
      <dgm:spPr/>
    </dgm:pt>
    <dgm:pt modelId="{10DF9223-F8A1-46F9-BDEC-4AA94480FA1D}" type="pres">
      <dgm:prSet presAssocID="{08D254EB-D09A-4877-A7E2-D198BBD5FFE4}" presName="childComposite" presStyleCnt="0">
        <dgm:presLayoutVars>
          <dgm:chMax val="0"/>
          <dgm:chPref val="0"/>
        </dgm:presLayoutVars>
      </dgm:prSet>
      <dgm:spPr/>
    </dgm:pt>
    <dgm:pt modelId="{161F16D4-4755-4012-A316-E31017556320}" type="pres">
      <dgm:prSet presAssocID="{08D254EB-D09A-4877-A7E2-D198BBD5FFE4}" presName="ChildAccent" presStyleLbl="solidFgAcc1" presStyleIdx="11" presStyleCnt="20"/>
      <dgm:spPr/>
    </dgm:pt>
    <dgm:pt modelId="{8BF6EBB9-A6ED-4006-8DD0-CF24F5585643}" type="pres">
      <dgm:prSet presAssocID="{08D254EB-D09A-4877-A7E2-D198BBD5FFE4}" presName="Child" presStyleLbl="revTx" presStyleIdx="13" presStyleCnt="24" custLinFactNeighborX="-738" custLinFactNeighborY="28074">
        <dgm:presLayoutVars>
          <dgm:chMax val="0"/>
          <dgm:chPref val="0"/>
          <dgm:bulletEnabled val="1"/>
        </dgm:presLayoutVars>
      </dgm:prSet>
      <dgm:spPr/>
    </dgm:pt>
    <dgm:pt modelId="{88F9B761-87C1-4E33-A7DC-3DB586A2A6B7}" type="pres">
      <dgm:prSet presAssocID="{B7E83D71-12EA-4D71-9F37-0282BC7E45BE}" presName="root" presStyleCnt="0">
        <dgm:presLayoutVars>
          <dgm:chMax/>
          <dgm:chPref/>
        </dgm:presLayoutVars>
      </dgm:prSet>
      <dgm:spPr/>
    </dgm:pt>
    <dgm:pt modelId="{5A4C7BBC-BFFE-4F85-8B2A-162075FD7962}" type="pres">
      <dgm:prSet presAssocID="{B7E83D71-12EA-4D71-9F37-0282BC7E45BE}" presName="rootComposite" presStyleCnt="0">
        <dgm:presLayoutVars/>
      </dgm:prSet>
      <dgm:spPr/>
    </dgm:pt>
    <dgm:pt modelId="{1B6B4B9E-B184-44F9-905B-6B1FE8D91525}" type="pres">
      <dgm:prSet presAssocID="{B7E83D71-12EA-4D71-9F37-0282BC7E45BE}" presName="ParentAccent" presStyleLbl="alignNode1" presStyleIdx="2" presStyleCnt="4"/>
      <dgm:spPr/>
    </dgm:pt>
    <dgm:pt modelId="{587B1D7D-EEAD-4806-BCB5-6004DFE82F6F}" type="pres">
      <dgm:prSet presAssocID="{B7E83D71-12EA-4D71-9F37-0282BC7E45BE}" presName="ParentSmallAccent" presStyleLbl="fgAcc1" presStyleIdx="2" presStyleCnt="4" custLinFactX="200000" custLinFactY="683546" custLinFactNeighborX="276762" custLinFactNeighborY="700000"/>
      <dgm:spPr>
        <a:ln>
          <a:noFill/>
        </a:ln>
      </dgm:spPr>
    </dgm:pt>
    <dgm:pt modelId="{6A4814DF-0BE5-4F7E-967A-715350CED12A}" type="pres">
      <dgm:prSet presAssocID="{B7E83D71-12EA-4D71-9F37-0282BC7E45BE}" presName="Parent" presStyleLbl="revTx" presStyleIdx="14" presStyleCnt="24">
        <dgm:presLayoutVars>
          <dgm:chMax/>
          <dgm:chPref val="4"/>
          <dgm:bulletEnabled val="1"/>
        </dgm:presLayoutVars>
      </dgm:prSet>
      <dgm:spPr/>
    </dgm:pt>
    <dgm:pt modelId="{61093661-6BA6-4AD9-AB66-685261E3EA47}" type="pres">
      <dgm:prSet presAssocID="{B7E83D71-12EA-4D71-9F37-0282BC7E45BE}" presName="childShape" presStyleCnt="0">
        <dgm:presLayoutVars>
          <dgm:chMax val="0"/>
          <dgm:chPref val="0"/>
        </dgm:presLayoutVars>
      </dgm:prSet>
      <dgm:spPr/>
    </dgm:pt>
    <dgm:pt modelId="{81B7CE63-87FE-4111-B79B-9CD9697532EC}" type="pres">
      <dgm:prSet presAssocID="{FA2C047D-D62C-4261-BEF0-F8D115502E20}" presName="childComposite" presStyleCnt="0">
        <dgm:presLayoutVars>
          <dgm:chMax val="0"/>
          <dgm:chPref val="0"/>
        </dgm:presLayoutVars>
      </dgm:prSet>
      <dgm:spPr/>
    </dgm:pt>
    <dgm:pt modelId="{8D2A25B2-46B0-4CF2-8DC6-E8DE9A9077E8}" type="pres">
      <dgm:prSet presAssocID="{FA2C047D-D62C-4261-BEF0-F8D115502E20}" presName="ChildAccent" presStyleLbl="solidFgAcc1" presStyleIdx="12" presStyleCnt="20"/>
      <dgm:spPr/>
    </dgm:pt>
    <dgm:pt modelId="{B7E8833E-4E6A-49BA-8606-B93D5F1FC63A}" type="pres">
      <dgm:prSet presAssocID="{FA2C047D-D62C-4261-BEF0-F8D115502E20}" presName="Child" presStyleLbl="revTx" presStyleIdx="15" presStyleCnt="24">
        <dgm:presLayoutVars>
          <dgm:chMax val="0"/>
          <dgm:chPref val="0"/>
          <dgm:bulletEnabled val="1"/>
        </dgm:presLayoutVars>
      </dgm:prSet>
      <dgm:spPr/>
    </dgm:pt>
    <dgm:pt modelId="{1D468C92-4A20-4275-AC39-A9AB7967E898}" type="pres">
      <dgm:prSet presAssocID="{2A6D73ED-F58B-4629-8C80-E5FE10556F8D}" presName="childComposite" presStyleCnt="0">
        <dgm:presLayoutVars>
          <dgm:chMax val="0"/>
          <dgm:chPref val="0"/>
        </dgm:presLayoutVars>
      </dgm:prSet>
      <dgm:spPr/>
    </dgm:pt>
    <dgm:pt modelId="{40939807-218E-4953-967D-104011E035DC}" type="pres">
      <dgm:prSet presAssocID="{2A6D73ED-F58B-4629-8C80-E5FE10556F8D}" presName="ChildAccent" presStyleLbl="solidFgAcc1" presStyleIdx="13" presStyleCnt="20"/>
      <dgm:spPr/>
    </dgm:pt>
    <dgm:pt modelId="{A76C6E93-D2DD-4D7B-96F1-E13C155B4B30}" type="pres">
      <dgm:prSet presAssocID="{2A6D73ED-F58B-4629-8C80-E5FE10556F8D}" presName="Child" presStyleLbl="revTx" presStyleIdx="16" presStyleCnt="24">
        <dgm:presLayoutVars>
          <dgm:chMax val="0"/>
          <dgm:chPref val="0"/>
          <dgm:bulletEnabled val="1"/>
        </dgm:presLayoutVars>
      </dgm:prSet>
      <dgm:spPr/>
    </dgm:pt>
    <dgm:pt modelId="{98F31440-E39A-483D-8795-22EB60FD6AA8}" type="pres">
      <dgm:prSet presAssocID="{EBFED400-A0AE-485F-AEBC-1ACCEFC175C5}" presName="childComposite" presStyleCnt="0">
        <dgm:presLayoutVars>
          <dgm:chMax val="0"/>
          <dgm:chPref val="0"/>
        </dgm:presLayoutVars>
      </dgm:prSet>
      <dgm:spPr/>
    </dgm:pt>
    <dgm:pt modelId="{B7BDFAB6-1D44-4BF7-9206-8BBCC33CABA1}" type="pres">
      <dgm:prSet presAssocID="{EBFED400-A0AE-485F-AEBC-1ACCEFC175C5}" presName="ChildAccent" presStyleLbl="solidFgAcc1" presStyleIdx="14" presStyleCnt="20"/>
      <dgm:spPr/>
    </dgm:pt>
    <dgm:pt modelId="{896FFE96-67CF-4562-AB5D-3E94A94B716E}" type="pres">
      <dgm:prSet presAssocID="{EBFED400-A0AE-485F-AEBC-1ACCEFC175C5}" presName="Child" presStyleLbl="revTx" presStyleIdx="17" presStyleCnt="24">
        <dgm:presLayoutVars>
          <dgm:chMax val="0"/>
          <dgm:chPref val="0"/>
          <dgm:bulletEnabled val="1"/>
        </dgm:presLayoutVars>
      </dgm:prSet>
      <dgm:spPr/>
    </dgm:pt>
    <dgm:pt modelId="{866D7498-1B2B-4834-9ECC-859B0DB011A6}" type="pres">
      <dgm:prSet presAssocID="{1E6479FC-95CB-4CC6-8882-A8829B23119B}" presName="childComposite" presStyleCnt="0">
        <dgm:presLayoutVars>
          <dgm:chMax val="0"/>
          <dgm:chPref val="0"/>
        </dgm:presLayoutVars>
      </dgm:prSet>
      <dgm:spPr/>
    </dgm:pt>
    <dgm:pt modelId="{12E3F54C-DB33-488B-B796-14B3B4D44E0C}" type="pres">
      <dgm:prSet presAssocID="{1E6479FC-95CB-4CC6-8882-A8829B23119B}" presName="ChildAccent" presStyleLbl="solidFgAcc1" presStyleIdx="15" presStyleCnt="20"/>
      <dgm:spPr/>
    </dgm:pt>
    <dgm:pt modelId="{FC2B1249-E9CC-4B7E-92DB-21FC0B7B8335}" type="pres">
      <dgm:prSet presAssocID="{1E6479FC-95CB-4CC6-8882-A8829B23119B}" presName="Child" presStyleLbl="revTx" presStyleIdx="18" presStyleCnt="24">
        <dgm:presLayoutVars>
          <dgm:chMax val="0"/>
          <dgm:chPref val="0"/>
          <dgm:bulletEnabled val="1"/>
        </dgm:presLayoutVars>
      </dgm:prSet>
      <dgm:spPr/>
    </dgm:pt>
    <dgm:pt modelId="{77EB20C4-D009-4A89-94CA-DADF0776EC12}" type="pres">
      <dgm:prSet presAssocID="{5D127D20-BCD9-437E-B3A1-4CCA40B5079E}" presName="root" presStyleCnt="0">
        <dgm:presLayoutVars>
          <dgm:chMax/>
          <dgm:chPref/>
        </dgm:presLayoutVars>
      </dgm:prSet>
      <dgm:spPr/>
    </dgm:pt>
    <dgm:pt modelId="{66CB872C-E298-4CC1-BA26-BB34F769D82D}" type="pres">
      <dgm:prSet presAssocID="{5D127D20-BCD9-437E-B3A1-4CCA40B5079E}" presName="rootComposite" presStyleCnt="0">
        <dgm:presLayoutVars/>
      </dgm:prSet>
      <dgm:spPr/>
    </dgm:pt>
    <dgm:pt modelId="{45F47075-A00B-4B7B-936D-198A7289B5B9}" type="pres">
      <dgm:prSet presAssocID="{5D127D20-BCD9-437E-B3A1-4CCA40B5079E}" presName="ParentAccent" presStyleLbl="alignNode1" presStyleIdx="3" presStyleCnt="4"/>
      <dgm:spPr/>
    </dgm:pt>
    <dgm:pt modelId="{E7A290CC-7B89-4A21-9CAA-EC1022F47A4C}" type="pres">
      <dgm:prSet presAssocID="{5D127D20-BCD9-437E-B3A1-4CCA40B5079E}" presName="ParentSmallAccent" presStyleLbl="fgAcc1" presStyleIdx="3" presStyleCnt="4" custLinFactY="674198" custLinFactNeighborX="46741" custLinFactNeighborY="700000"/>
      <dgm:spPr>
        <a:ln>
          <a:noFill/>
        </a:ln>
      </dgm:spPr>
    </dgm:pt>
    <dgm:pt modelId="{F4CD8E4F-BFC6-4A9D-9B11-F8D821E372AF}" type="pres">
      <dgm:prSet presAssocID="{5D127D20-BCD9-437E-B3A1-4CCA40B5079E}" presName="Parent" presStyleLbl="revTx" presStyleIdx="19" presStyleCnt="24">
        <dgm:presLayoutVars>
          <dgm:chMax/>
          <dgm:chPref val="4"/>
          <dgm:bulletEnabled val="1"/>
        </dgm:presLayoutVars>
      </dgm:prSet>
      <dgm:spPr/>
    </dgm:pt>
    <dgm:pt modelId="{139F9232-6825-43F4-A17E-19359A33E8F3}" type="pres">
      <dgm:prSet presAssocID="{5D127D20-BCD9-437E-B3A1-4CCA40B5079E}" presName="childShape" presStyleCnt="0">
        <dgm:presLayoutVars>
          <dgm:chMax val="0"/>
          <dgm:chPref val="0"/>
        </dgm:presLayoutVars>
      </dgm:prSet>
      <dgm:spPr/>
    </dgm:pt>
    <dgm:pt modelId="{9A5F647B-CBC5-45BC-8A1C-7F0DD04A9E9B}" type="pres">
      <dgm:prSet presAssocID="{519B8F05-7CD7-40DC-85B5-47955FBA9B52}" presName="childComposite" presStyleCnt="0">
        <dgm:presLayoutVars>
          <dgm:chMax val="0"/>
          <dgm:chPref val="0"/>
        </dgm:presLayoutVars>
      </dgm:prSet>
      <dgm:spPr/>
    </dgm:pt>
    <dgm:pt modelId="{E6E9858E-471F-498C-A620-E41AED97F58D}" type="pres">
      <dgm:prSet presAssocID="{519B8F05-7CD7-40DC-85B5-47955FBA9B52}" presName="ChildAccent" presStyleLbl="solidFgAcc1" presStyleIdx="16" presStyleCnt="20"/>
      <dgm:spPr/>
    </dgm:pt>
    <dgm:pt modelId="{C89AD609-CA8D-4CE4-862F-83F47E278BB6}" type="pres">
      <dgm:prSet presAssocID="{519B8F05-7CD7-40DC-85B5-47955FBA9B52}" presName="Child" presStyleLbl="revTx" presStyleIdx="20" presStyleCnt="24">
        <dgm:presLayoutVars>
          <dgm:chMax val="0"/>
          <dgm:chPref val="0"/>
          <dgm:bulletEnabled val="1"/>
        </dgm:presLayoutVars>
      </dgm:prSet>
      <dgm:spPr/>
    </dgm:pt>
    <dgm:pt modelId="{FA9452A8-B227-4F61-B288-399FB75592CD}" type="pres">
      <dgm:prSet presAssocID="{35C9DAB1-6920-4562-BB73-923E93D544C6}" presName="childComposite" presStyleCnt="0">
        <dgm:presLayoutVars>
          <dgm:chMax val="0"/>
          <dgm:chPref val="0"/>
        </dgm:presLayoutVars>
      </dgm:prSet>
      <dgm:spPr/>
    </dgm:pt>
    <dgm:pt modelId="{4B98ECD9-DE2A-4A4F-AEE9-8D12402FA75C}" type="pres">
      <dgm:prSet presAssocID="{35C9DAB1-6920-4562-BB73-923E93D544C6}" presName="ChildAccent" presStyleLbl="solidFgAcc1" presStyleIdx="17" presStyleCnt="20"/>
      <dgm:spPr/>
    </dgm:pt>
    <dgm:pt modelId="{66F9C08E-EC93-49DD-9538-1E8CC587387E}" type="pres">
      <dgm:prSet presAssocID="{35C9DAB1-6920-4562-BB73-923E93D544C6}" presName="Child" presStyleLbl="revTx" presStyleIdx="21" presStyleCnt="24">
        <dgm:presLayoutVars>
          <dgm:chMax val="0"/>
          <dgm:chPref val="0"/>
          <dgm:bulletEnabled val="1"/>
        </dgm:presLayoutVars>
      </dgm:prSet>
      <dgm:spPr/>
    </dgm:pt>
    <dgm:pt modelId="{3146C818-FD32-4AA4-820C-DC1F38513170}" type="pres">
      <dgm:prSet presAssocID="{7C0E8F3C-52D2-444E-AF82-D6F57FA5529C}" presName="childComposite" presStyleCnt="0">
        <dgm:presLayoutVars>
          <dgm:chMax val="0"/>
          <dgm:chPref val="0"/>
        </dgm:presLayoutVars>
      </dgm:prSet>
      <dgm:spPr/>
    </dgm:pt>
    <dgm:pt modelId="{019D66A7-6820-4938-B5D7-E7D41856B399}" type="pres">
      <dgm:prSet presAssocID="{7C0E8F3C-52D2-444E-AF82-D6F57FA5529C}" presName="ChildAccent" presStyleLbl="solidFgAcc1" presStyleIdx="18" presStyleCnt="20"/>
      <dgm:spPr/>
    </dgm:pt>
    <dgm:pt modelId="{EC62048A-ABFA-4A88-B635-FAF02628C3C0}" type="pres">
      <dgm:prSet presAssocID="{7C0E8F3C-52D2-444E-AF82-D6F57FA5529C}" presName="Child" presStyleLbl="revTx" presStyleIdx="22" presStyleCnt="24">
        <dgm:presLayoutVars>
          <dgm:chMax val="0"/>
          <dgm:chPref val="0"/>
          <dgm:bulletEnabled val="1"/>
        </dgm:presLayoutVars>
      </dgm:prSet>
      <dgm:spPr/>
    </dgm:pt>
    <dgm:pt modelId="{01904BE8-95D3-45F6-8301-C711FF9D82DD}" type="pres">
      <dgm:prSet presAssocID="{25F06B83-4FE8-4E69-9C34-BF006F281159}" presName="childComposite" presStyleCnt="0">
        <dgm:presLayoutVars>
          <dgm:chMax val="0"/>
          <dgm:chPref val="0"/>
        </dgm:presLayoutVars>
      </dgm:prSet>
      <dgm:spPr/>
    </dgm:pt>
    <dgm:pt modelId="{C47FCF52-3ACD-4E98-B01B-61B30299BEC8}" type="pres">
      <dgm:prSet presAssocID="{25F06B83-4FE8-4E69-9C34-BF006F281159}" presName="ChildAccent" presStyleLbl="solidFgAcc1" presStyleIdx="19" presStyleCnt="20"/>
      <dgm:spPr/>
    </dgm:pt>
    <dgm:pt modelId="{D40A1AE5-56BD-411B-9B08-C8AF9254241B}" type="pres">
      <dgm:prSet presAssocID="{25F06B83-4FE8-4E69-9C34-BF006F281159}" presName="Child" presStyleLbl="revTx" presStyleIdx="23" presStyleCnt="24">
        <dgm:presLayoutVars>
          <dgm:chMax val="0"/>
          <dgm:chPref val="0"/>
          <dgm:bulletEnabled val="1"/>
        </dgm:presLayoutVars>
      </dgm:prSet>
      <dgm:spPr/>
    </dgm:pt>
  </dgm:ptLst>
  <dgm:cxnLst>
    <dgm:cxn modelId="{E310D102-B5C2-4889-B81A-505ADA1D7EFA}" type="presOf" srcId="{2D7C4B0C-9C2E-4243-ADAF-B112D9D8E67D}" destId="{6CB6B705-2A3C-4BBD-8DA3-192725EB66D3}" srcOrd="0" destOrd="0" presId="urn:microsoft.com/office/officeart/2008/layout/SquareAccentList"/>
    <dgm:cxn modelId="{0F085806-726D-4082-A2F8-26B808C0E502}" srcId="{0505B580-33AE-4CD8-8F3F-8C6567F0880F}" destId="{17F7A5F7-4665-48B1-BB60-AEA258C81EC4}" srcOrd="1" destOrd="0" parTransId="{ADA28436-3572-42DA-AB3E-17245CCF9B72}" sibTransId="{895CECD2-038B-47BB-9E2E-62BF572B9775}"/>
    <dgm:cxn modelId="{2A6BC506-6B95-4240-8E92-224FFF3048D6}" srcId="{8FB2C252-CF47-4ED5-AA23-3421F78ACA40}" destId="{0505B580-33AE-4CD8-8F3F-8C6567F0880F}" srcOrd="0" destOrd="0" parTransId="{ED9441C8-2B34-4F31-B619-8CDA0246FE96}" sibTransId="{167A3828-F5D3-4C94-AB65-AA9491444711}"/>
    <dgm:cxn modelId="{1425010A-4E3E-40B8-9DD3-8100FCA2AE15}" type="presOf" srcId="{35C9DAB1-6920-4562-BB73-923E93D544C6}" destId="{66F9C08E-EC93-49DD-9538-1E8CC587387E}" srcOrd="0" destOrd="0" presId="urn:microsoft.com/office/officeart/2008/layout/SquareAccentList"/>
    <dgm:cxn modelId="{BD410913-CD96-48DC-B49B-19C9A0CEBFE9}" type="presOf" srcId="{EBFED400-A0AE-485F-AEBC-1ACCEFC175C5}" destId="{896FFE96-67CF-4562-AB5D-3E94A94B716E}" srcOrd="0" destOrd="0" presId="urn:microsoft.com/office/officeart/2008/layout/SquareAccentList"/>
    <dgm:cxn modelId="{685F5318-5012-43C7-B9F0-FEA22B9B188F}" srcId="{5D127D20-BCD9-437E-B3A1-4CCA40B5079E}" destId="{519B8F05-7CD7-40DC-85B5-47955FBA9B52}" srcOrd="0" destOrd="0" parTransId="{85A90712-EC83-4888-841A-B67ADA8663B2}" sibTransId="{0358A3A6-C747-4BBD-A1A2-5CFAF6B9E8F4}"/>
    <dgm:cxn modelId="{4792B51A-16D2-45C7-BF91-F36839B12E73}" type="presOf" srcId="{519B8F05-7CD7-40DC-85B5-47955FBA9B52}" destId="{C89AD609-CA8D-4CE4-862F-83F47E278BB6}" srcOrd="0" destOrd="0" presId="urn:microsoft.com/office/officeart/2008/layout/SquareAccentList"/>
    <dgm:cxn modelId="{7AC38C29-AE70-4E0A-99BC-7999BEE6B54E}" type="presOf" srcId="{FA2C047D-D62C-4261-BEF0-F8D115502E20}" destId="{B7E8833E-4E6A-49BA-8606-B93D5F1FC63A}" srcOrd="0" destOrd="0" presId="urn:microsoft.com/office/officeart/2008/layout/SquareAccentList"/>
    <dgm:cxn modelId="{60F07239-0C7C-4B50-AB71-39128844D56E}" type="presOf" srcId="{0505B580-33AE-4CD8-8F3F-8C6567F0880F}" destId="{8DC37143-9893-4CC7-9231-C43E25028A9F}" srcOrd="0" destOrd="0" presId="urn:microsoft.com/office/officeart/2008/layout/SquareAccentList"/>
    <dgm:cxn modelId="{B92FD93F-0BF8-4AD4-BF2E-078EC7C8C5C5}" srcId="{0505B580-33AE-4CD8-8F3F-8C6567F0880F}" destId="{AE65273B-0AE4-42D9-9A7D-C3BAF2742443}" srcOrd="2" destOrd="0" parTransId="{EC6F20E2-1F28-418D-9E61-480B81E5A994}" sibTransId="{BD297F82-00FE-4F84-8B3D-9C0EB970E4AB}"/>
    <dgm:cxn modelId="{0B61F740-6F58-4AF4-90B6-6CCF1F24FF70}" type="presOf" srcId="{E61B0427-5848-4542-9A42-16B15C996DDE}" destId="{3E645C31-5AEA-4A81-9E81-57A11B08FDB8}" srcOrd="0" destOrd="0" presId="urn:microsoft.com/office/officeart/2008/layout/SquareAccentList"/>
    <dgm:cxn modelId="{50BDB541-F547-40D0-A500-BC82D91CE6E2}" type="presOf" srcId="{7C0E8F3C-52D2-444E-AF82-D6F57FA5529C}" destId="{EC62048A-ABFA-4A88-B635-FAF02628C3C0}" srcOrd="0" destOrd="0" presId="urn:microsoft.com/office/officeart/2008/layout/SquareAccentList"/>
    <dgm:cxn modelId="{0AA04B65-880B-4E0D-A3A1-EEFCF64CCDDF}" srcId="{5D127D20-BCD9-437E-B3A1-4CCA40B5079E}" destId="{7C0E8F3C-52D2-444E-AF82-D6F57FA5529C}" srcOrd="2" destOrd="0" parTransId="{DB0A010D-B8EF-442A-8B1F-A7C2E0AE56EC}" sibTransId="{5E23029C-8175-44D6-A244-BCC1FECABE04}"/>
    <dgm:cxn modelId="{1AFF8446-F40C-495C-91EE-9DC305C6C556}" type="presOf" srcId="{5F2F6B5E-6DD5-4DD8-82CF-D8BCEB053047}" destId="{369BF4C9-AD2F-4734-841F-C3FDB1DA29A9}" srcOrd="0" destOrd="0" presId="urn:microsoft.com/office/officeart/2008/layout/SquareAccentList"/>
    <dgm:cxn modelId="{2A48BD67-C7AC-42BB-A72A-639987A4B98D}" type="presOf" srcId="{348E597A-1FDB-42F4-AC52-CDC51C31A0AF}" destId="{F6E141E5-9328-46AD-9826-26AA173E1183}" srcOrd="0" destOrd="0" presId="urn:microsoft.com/office/officeart/2008/layout/SquareAccentList"/>
    <dgm:cxn modelId="{2930E047-B286-4AE0-9770-6FA152738A2A}" srcId="{0505B580-33AE-4CD8-8F3F-8C6567F0880F}" destId="{FC8EF142-DC3B-4519-9C7F-ADCC7253D4BA}" srcOrd="3" destOrd="0" parTransId="{D1BB506B-5905-407D-BDE7-7F82FB3B5CBD}" sibTransId="{F3BACDE0-9B86-44FB-AE2B-8AF4CA52D1AD}"/>
    <dgm:cxn modelId="{168B7048-5EF7-4A5F-BEDE-5865F7D515BD}" srcId="{B7E83D71-12EA-4D71-9F37-0282BC7E45BE}" destId="{2A6D73ED-F58B-4629-8C80-E5FE10556F8D}" srcOrd="1" destOrd="0" parTransId="{487625B3-6C22-49CD-B79C-687B75FEB758}" sibTransId="{E77EC9F7-CA13-4CA6-853B-1B7D2226D138}"/>
    <dgm:cxn modelId="{7940BB48-81E5-4850-B806-A9EDA657AB92}" srcId="{8FB2C252-CF47-4ED5-AA23-3421F78ACA40}" destId="{B7E83D71-12EA-4D71-9F37-0282BC7E45BE}" srcOrd="2" destOrd="0" parTransId="{20D9443F-E7CA-43FD-9EC1-DF90E0F9EDE3}" sibTransId="{FF283A3B-300A-40B1-9D2D-BD014B554F6F}"/>
    <dgm:cxn modelId="{1E5F524A-5621-4906-9C67-3D7198616BA2}" type="presOf" srcId="{8FB2C252-CF47-4ED5-AA23-3421F78ACA40}" destId="{2D309A4A-7F3F-443F-A0DD-038F5BEFC66B}" srcOrd="0" destOrd="0" presId="urn:microsoft.com/office/officeart/2008/layout/SquareAccentList"/>
    <dgm:cxn modelId="{A40DF16A-4A50-42FB-B3C1-3E02C24A9A96}" type="presOf" srcId="{E19937AC-EE2D-45A8-8F29-EC025E337184}" destId="{1885216B-BA2B-4F97-96D5-18D7DE801E3D}" srcOrd="0" destOrd="0" presId="urn:microsoft.com/office/officeart/2008/layout/SquareAccentList"/>
    <dgm:cxn modelId="{0779B94D-1177-47AE-ADCA-ACF442C597C7}" srcId="{45F67822-BDCC-49AB-8A7E-A32D6D79E3C7}" destId="{08D254EB-D09A-4877-A7E2-D198BBD5FFE4}" srcOrd="6" destOrd="0" parTransId="{8509B3EF-9EF1-4FBF-AC1B-1B8C64D983E5}" sibTransId="{93C3BE2C-35F5-4C9F-978B-5C50FCA9DD06}"/>
    <dgm:cxn modelId="{24986970-1453-4EF8-A61F-57FBEE85A0BF}" type="presOf" srcId="{08D254EB-D09A-4877-A7E2-D198BBD5FFE4}" destId="{8BF6EBB9-A6ED-4006-8DD0-CF24F5585643}" srcOrd="0" destOrd="0" presId="urn:microsoft.com/office/officeart/2008/layout/SquareAccentList"/>
    <dgm:cxn modelId="{7CF8D253-D0A2-4032-86A5-ACCAD1E8D4AF}" srcId="{0505B580-33AE-4CD8-8F3F-8C6567F0880F}" destId="{B841CB5C-3442-4016-ACFD-BA87593B0CF8}" srcOrd="4" destOrd="0" parTransId="{0DDE4C3B-16BB-4EBA-8B34-E5E1B17AFCE9}" sibTransId="{192B4D27-8071-46DC-B6B8-198F1A31CBCF}"/>
    <dgm:cxn modelId="{32A05685-0FA9-4193-A159-A4791D40D7FD}" type="presOf" srcId="{B841CB5C-3442-4016-ACFD-BA87593B0CF8}" destId="{322ADE3F-A556-440A-8DE4-4B4F15B8A35E}" srcOrd="0" destOrd="0" presId="urn:microsoft.com/office/officeart/2008/layout/SquareAccentList"/>
    <dgm:cxn modelId="{B0320387-D92F-48DE-BAED-B59AC4158E74}" type="presOf" srcId="{17F7A5F7-4665-48B1-BB60-AEA258C81EC4}" destId="{E5E693C1-8B7E-494D-95E3-29E3D235D343}" srcOrd="0" destOrd="0" presId="urn:microsoft.com/office/officeart/2008/layout/SquareAccentList"/>
    <dgm:cxn modelId="{7B135D88-AB4D-4F66-BAF2-FC9DAA08060B}" srcId="{0505B580-33AE-4CD8-8F3F-8C6567F0880F}" destId="{2D7C4B0C-9C2E-4243-ADAF-B112D9D8E67D}" srcOrd="0" destOrd="0" parTransId="{A4801FE9-39ED-40A0-BD75-7E05F7F11E66}" sibTransId="{48B7DD75-3952-4F0F-9E0E-E10E4189E8D0}"/>
    <dgm:cxn modelId="{3F269D8F-3711-47DC-8DEA-991AA8B71B2B}" type="presOf" srcId="{2B2182FF-4FF0-4F58-843A-C51C8507B1F7}" destId="{A0619CAE-A907-477A-8189-3430C6670FC4}" srcOrd="0" destOrd="0" presId="urn:microsoft.com/office/officeart/2008/layout/SquareAccentList"/>
    <dgm:cxn modelId="{CD078A90-9977-48CD-96CA-20FA281EC03A}" srcId="{45F67822-BDCC-49AB-8A7E-A32D6D79E3C7}" destId="{E61B0427-5848-4542-9A42-16B15C996DDE}" srcOrd="0" destOrd="0" parTransId="{ACFDA4DE-2E4C-43E5-89B1-6845F1983D38}" sibTransId="{24C4F3A9-D571-48E0-86AE-FFED3266F6B6}"/>
    <dgm:cxn modelId="{3DAF2794-75F6-482A-A26E-0DFA42BF4D7E}" srcId="{45F67822-BDCC-49AB-8A7E-A32D6D79E3C7}" destId="{F74F8EB0-389C-4F8B-B648-5DE7EAAAF18D}" srcOrd="5" destOrd="0" parTransId="{EAC8E223-DAD5-4145-BF8D-FA7CA99D5D3A}" sibTransId="{7DE2285F-7DB9-48A5-94CE-8BB877C40CE0}"/>
    <dgm:cxn modelId="{2CE2149A-4922-4663-A714-E8F252ECDF23}" type="presOf" srcId="{2A6D73ED-F58B-4629-8C80-E5FE10556F8D}" destId="{A76C6E93-D2DD-4D7B-96F1-E13C155B4B30}" srcOrd="0" destOrd="0" presId="urn:microsoft.com/office/officeart/2008/layout/SquareAccentList"/>
    <dgm:cxn modelId="{4CE1BD9D-4FD6-41F1-9174-FA8000125DEC}" type="presOf" srcId="{F74F8EB0-389C-4F8B-B648-5DE7EAAAF18D}" destId="{B937CA7F-08DC-46E9-AE75-7E307AD97661}" srcOrd="0" destOrd="0" presId="urn:microsoft.com/office/officeart/2008/layout/SquareAccentList"/>
    <dgm:cxn modelId="{B1C70BA0-C291-4AC5-B8FC-9713C8A16A53}" type="presOf" srcId="{25F06B83-4FE8-4E69-9C34-BF006F281159}" destId="{D40A1AE5-56BD-411B-9B08-C8AF9254241B}" srcOrd="0" destOrd="0" presId="urn:microsoft.com/office/officeart/2008/layout/SquareAccentList"/>
    <dgm:cxn modelId="{FD1B5AA0-457A-4844-ABE0-7D75AC68A0C8}" srcId="{B7E83D71-12EA-4D71-9F37-0282BC7E45BE}" destId="{FA2C047D-D62C-4261-BEF0-F8D115502E20}" srcOrd="0" destOrd="0" parTransId="{89EBAFC9-0EAE-4728-B8F7-0AA80711378F}" sibTransId="{33C8F218-28E9-4643-938F-EE597F05C68E}"/>
    <dgm:cxn modelId="{376BACB2-BE4F-4E62-BD61-BD8858DADE2E}" type="presOf" srcId="{5D127D20-BCD9-437E-B3A1-4CCA40B5079E}" destId="{F4CD8E4F-BFC6-4A9D-9B11-F8D821E372AF}" srcOrd="0" destOrd="0" presId="urn:microsoft.com/office/officeart/2008/layout/SquareAccentList"/>
    <dgm:cxn modelId="{294233B9-C0F5-456B-9AEC-B88515F17964}" srcId="{45F67822-BDCC-49AB-8A7E-A32D6D79E3C7}" destId="{2B2182FF-4FF0-4F58-843A-C51C8507B1F7}" srcOrd="2" destOrd="0" parTransId="{63FFC8B0-D949-4150-96EE-C1B7B7BED644}" sibTransId="{85F72367-A6AE-4670-946F-01CD7B1F32A3}"/>
    <dgm:cxn modelId="{DF1353B9-E9CE-44F2-AE77-4185246769B5}" srcId="{B7E83D71-12EA-4D71-9F37-0282BC7E45BE}" destId="{1E6479FC-95CB-4CC6-8882-A8829B23119B}" srcOrd="3" destOrd="0" parTransId="{E67BBCDD-290B-43A5-B684-D628571AB704}" sibTransId="{1462BBF5-CC11-40F9-AFB0-B8EFF1251374}"/>
    <dgm:cxn modelId="{F8C4CEBC-CD62-4F07-AEB8-8134F0AB212B}" type="presOf" srcId="{FC8EF142-DC3B-4519-9C7F-ADCC7253D4BA}" destId="{BD9BB5F6-40EC-43B6-BAC7-8D134F18954A}" srcOrd="0" destOrd="0" presId="urn:microsoft.com/office/officeart/2008/layout/SquareAccentList"/>
    <dgm:cxn modelId="{D75D9EBF-80E9-4D17-884C-B7845616FF7E}" srcId="{45F67822-BDCC-49AB-8A7E-A32D6D79E3C7}" destId="{348E597A-1FDB-42F4-AC52-CDC51C31A0AF}" srcOrd="1" destOrd="0" parTransId="{E21B456F-2283-436B-A947-70B304191278}" sibTransId="{9A6BAA17-8F26-4409-803C-3BC701DE94CE}"/>
    <dgm:cxn modelId="{CA8E53C0-216E-4D92-908D-4870F79E8F67}" type="presOf" srcId="{B7E83D71-12EA-4D71-9F37-0282BC7E45BE}" destId="{6A4814DF-0BE5-4F7E-967A-715350CED12A}" srcOrd="0" destOrd="0" presId="urn:microsoft.com/office/officeart/2008/layout/SquareAccentList"/>
    <dgm:cxn modelId="{C44F29C3-5C96-4461-B5BF-360E88C38250}" srcId="{5D127D20-BCD9-437E-B3A1-4CCA40B5079E}" destId="{25F06B83-4FE8-4E69-9C34-BF006F281159}" srcOrd="3" destOrd="0" parTransId="{B1B01BF4-8830-4651-BB6A-4695F2DDD4B8}" sibTransId="{A37CE519-AFF3-4904-B97E-3C2C10F8D97C}"/>
    <dgm:cxn modelId="{3280CDC8-6A9E-4CAB-97E4-8CBBB74E6F36}" type="presOf" srcId="{1E6479FC-95CB-4CC6-8882-A8829B23119B}" destId="{FC2B1249-E9CC-4B7E-92DB-21FC0B7B8335}" srcOrd="0" destOrd="0" presId="urn:microsoft.com/office/officeart/2008/layout/SquareAccentList"/>
    <dgm:cxn modelId="{B8F466CB-1AEB-4435-94C7-2BEF6DB15C50}" type="presOf" srcId="{45F67822-BDCC-49AB-8A7E-A32D6D79E3C7}" destId="{02F45F6A-0DE5-4425-A600-96D3984CF03D}" srcOrd="0" destOrd="0" presId="urn:microsoft.com/office/officeart/2008/layout/SquareAccentList"/>
    <dgm:cxn modelId="{3CA547CE-79F7-430B-9073-DAC5C9BC3C80}" srcId="{45F67822-BDCC-49AB-8A7E-A32D6D79E3C7}" destId="{E19937AC-EE2D-45A8-8F29-EC025E337184}" srcOrd="3" destOrd="0" parTransId="{6D76B322-99D0-4D9B-8D46-690BB89521DF}" sibTransId="{393F470C-F396-416F-924C-507DB4EDF6AB}"/>
    <dgm:cxn modelId="{20AB72D3-83F4-455B-AB18-DFA5AED61BAC}" srcId="{B7E83D71-12EA-4D71-9F37-0282BC7E45BE}" destId="{EBFED400-A0AE-485F-AEBC-1ACCEFC175C5}" srcOrd="2" destOrd="0" parTransId="{54B36A60-B3F8-4C11-B2F1-171C481BD72E}" sibTransId="{A3FDFA8D-8B71-4D01-9ADB-BDC10EDBD730}"/>
    <dgm:cxn modelId="{FFD658DC-2B8C-4CE4-8D6A-B284AE8FAFA7}" srcId="{5D127D20-BCD9-437E-B3A1-4CCA40B5079E}" destId="{35C9DAB1-6920-4562-BB73-923E93D544C6}" srcOrd="1" destOrd="0" parTransId="{F01CE141-0B5E-4D8E-967C-E25D2A4DE7F4}" sibTransId="{6B80D5CE-18F3-4A4D-8B1A-EEC3440481AD}"/>
    <dgm:cxn modelId="{89E6BEE4-FB02-44FA-A327-6CA6FDBFC0DB}" type="presOf" srcId="{AE65273B-0AE4-42D9-9A7D-C3BAF2742443}" destId="{A040029D-C4A3-4BC1-8F8B-DFEE5F09EFBB}" srcOrd="0" destOrd="0" presId="urn:microsoft.com/office/officeart/2008/layout/SquareAccentList"/>
    <dgm:cxn modelId="{4A38D3E5-6A3A-420E-A1D5-211CD92421E1}" srcId="{45F67822-BDCC-49AB-8A7E-A32D6D79E3C7}" destId="{5F2F6B5E-6DD5-4DD8-82CF-D8BCEB053047}" srcOrd="4" destOrd="0" parTransId="{0B83DBE4-BC83-4C27-9178-4B574BB6F402}" sibTransId="{BBCA1A87-A936-46E3-BC04-59354998FE6E}"/>
    <dgm:cxn modelId="{1A8D03EA-3B80-4C92-AD60-8EE6FC280242}" srcId="{8FB2C252-CF47-4ED5-AA23-3421F78ACA40}" destId="{5D127D20-BCD9-437E-B3A1-4CCA40B5079E}" srcOrd="3" destOrd="0" parTransId="{2C26E06A-00A1-4B8C-95B3-4DE41DA67CE1}" sibTransId="{0409987B-5999-4C79-95EA-29211B5AE52F}"/>
    <dgm:cxn modelId="{8EC4C2ED-6108-4F26-99B6-03D1FE098E63}" srcId="{8FB2C252-CF47-4ED5-AA23-3421F78ACA40}" destId="{45F67822-BDCC-49AB-8A7E-A32D6D79E3C7}" srcOrd="1" destOrd="0" parTransId="{A05E7810-BA31-4683-988C-EF1068FCEFEA}" sibTransId="{64C1932F-2D1E-4B90-9CB0-FB46955667E2}"/>
    <dgm:cxn modelId="{D23A95D1-D18D-44D0-876E-92B297049495}" type="presParOf" srcId="{2D309A4A-7F3F-443F-A0DD-038F5BEFC66B}" destId="{6B428F58-3956-4DE2-90E6-752A7FE178A2}" srcOrd="0" destOrd="0" presId="urn:microsoft.com/office/officeart/2008/layout/SquareAccentList"/>
    <dgm:cxn modelId="{97D168CE-DCF4-44C5-9520-C852241B903C}" type="presParOf" srcId="{6B428F58-3956-4DE2-90E6-752A7FE178A2}" destId="{58B9E484-9C7B-48C5-8376-B9E5358DE02D}" srcOrd="0" destOrd="0" presId="urn:microsoft.com/office/officeart/2008/layout/SquareAccentList"/>
    <dgm:cxn modelId="{5FCF00A7-3633-48A6-8622-303D1B9327F2}" type="presParOf" srcId="{58B9E484-9C7B-48C5-8376-B9E5358DE02D}" destId="{BCB7DE66-B289-43D2-99B7-A135560A633D}" srcOrd="0" destOrd="0" presId="urn:microsoft.com/office/officeart/2008/layout/SquareAccentList"/>
    <dgm:cxn modelId="{8B4F6257-3149-41FB-917C-5F48190953B9}" type="presParOf" srcId="{58B9E484-9C7B-48C5-8376-B9E5358DE02D}" destId="{44B826A2-9210-4E7B-853E-497DA120ED4A}" srcOrd="1" destOrd="0" presId="urn:microsoft.com/office/officeart/2008/layout/SquareAccentList"/>
    <dgm:cxn modelId="{11002129-DB79-4FDC-97CD-98E408A79073}" type="presParOf" srcId="{58B9E484-9C7B-48C5-8376-B9E5358DE02D}" destId="{8DC37143-9893-4CC7-9231-C43E25028A9F}" srcOrd="2" destOrd="0" presId="urn:microsoft.com/office/officeart/2008/layout/SquareAccentList"/>
    <dgm:cxn modelId="{590D3873-FC3B-489B-B2A2-7672E8DD0028}" type="presParOf" srcId="{6B428F58-3956-4DE2-90E6-752A7FE178A2}" destId="{799E36AF-A7F9-4B91-9596-60EF35E97F18}" srcOrd="1" destOrd="0" presId="urn:microsoft.com/office/officeart/2008/layout/SquareAccentList"/>
    <dgm:cxn modelId="{32489D65-021F-4F00-82B4-A5FB64653417}" type="presParOf" srcId="{799E36AF-A7F9-4B91-9596-60EF35E97F18}" destId="{A1A94291-A237-46B2-A505-56078C178A92}" srcOrd="0" destOrd="0" presId="urn:microsoft.com/office/officeart/2008/layout/SquareAccentList"/>
    <dgm:cxn modelId="{AF4FE2A4-2269-4478-BFF7-521ED80AE45A}" type="presParOf" srcId="{A1A94291-A237-46B2-A505-56078C178A92}" destId="{35E846F5-0374-4EC3-A56B-163A560E8CC4}" srcOrd="0" destOrd="0" presId="urn:microsoft.com/office/officeart/2008/layout/SquareAccentList"/>
    <dgm:cxn modelId="{2EEC99E0-B4AF-46FF-9F7E-C57919E70B86}" type="presParOf" srcId="{A1A94291-A237-46B2-A505-56078C178A92}" destId="{6CB6B705-2A3C-4BBD-8DA3-192725EB66D3}" srcOrd="1" destOrd="0" presId="urn:microsoft.com/office/officeart/2008/layout/SquareAccentList"/>
    <dgm:cxn modelId="{5BB1442E-1266-41A0-9F10-7FCA7CCE5510}" type="presParOf" srcId="{799E36AF-A7F9-4B91-9596-60EF35E97F18}" destId="{BB82C87C-DF0C-41DB-B063-0594D1124D43}" srcOrd="1" destOrd="0" presId="urn:microsoft.com/office/officeart/2008/layout/SquareAccentList"/>
    <dgm:cxn modelId="{7CFF39F8-F885-4AC8-9E72-A397757B8078}" type="presParOf" srcId="{BB82C87C-DF0C-41DB-B063-0594D1124D43}" destId="{9D278B5A-5EDF-40A4-86E6-993B3E0F6AD5}" srcOrd="0" destOrd="0" presId="urn:microsoft.com/office/officeart/2008/layout/SquareAccentList"/>
    <dgm:cxn modelId="{ADCE2455-F80B-4A06-9F06-F662186A142D}" type="presParOf" srcId="{BB82C87C-DF0C-41DB-B063-0594D1124D43}" destId="{E5E693C1-8B7E-494D-95E3-29E3D235D343}" srcOrd="1" destOrd="0" presId="urn:microsoft.com/office/officeart/2008/layout/SquareAccentList"/>
    <dgm:cxn modelId="{F0B5F813-3EB8-4ECC-BAA7-662498B3813F}" type="presParOf" srcId="{799E36AF-A7F9-4B91-9596-60EF35E97F18}" destId="{7A2AE954-F316-4D6B-9B3E-D23724B473F3}" srcOrd="2" destOrd="0" presId="urn:microsoft.com/office/officeart/2008/layout/SquareAccentList"/>
    <dgm:cxn modelId="{E4DB27AD-287B-446C-831B-C4547DC879C4}" type="presParOf" srcId="{7A2AE954-F316-4D6B-9B3E-D23724B473F3}" destId="{473624B9-B9FF-4238-B9A4-6E884C73BFAA}" srcOrd="0" destOrd="0" presId="urn:microsoft.com/office/officeart/2008/layout/SquareAccentList"/>
    <dgm:cxn modelId="{5B9B4618-DE9D-4215-9FB9-17807265EA39}" type="presParOf" srcId="{7A2AE954-F316-4D6B-9B3E-D23724B473F3}" destId="{A040029D-C4A3-4BC1-8F8B-DFEE5F09EFBB}" srcOrd="1" destOrd="0" presId="urn:microsoft.com/office/officeart/2008/layout/SquareAccentList"/>
    <dgm:cxn modelId="{028C092C-0682-41D1-9325-99841DE4028C}" type="presParOf" srcId="{799E36AF-A7F9-4B91-9596-60EF35E97F18}" destId="{BC4BDA32-A055-4674-8D60-21EA12454D67}" srcOrd="3" destOrd="0" presId="urn:microsoft.com/office/officeart/2008/layout/SquareAccentList"/>
    <dgm:cxn modelId="{605A1B6C-50F9-4DFD-9C57-6EFFE0E6027D}" type="presParOf" srcId="{BC4BDA32-A055-4674-8D60-21EA12454D67}" destId="{363DD9C4-5618-4D24-A4BF-BBD819619299}" srcOrd="0" destOrd="0" presId="urn:microsoft.com/office/officeart/2008/layout/SquareAccentList"/>
    <dgm:cxn modelId="{F0963CB8-6BFF-45E5-BF2C-92E623A09E15}" type="presParOf" srcId="{BC4BDA32-A055-4674-8D60-21EA12454D67}" destId="{BD9BB5F6-40EC-43B6-BAC7-8D134F18954A}" srcOrd="1" destOrd="0" presId="urn:microsoft.com/office/officeart/2008/layout/SquareAccentList"/>
    <dgm:cxn modelId="{B000B56B-00CF-4036-AD14-38ADFBCC79A5}" type="presParOf" srcId="{799E36AF-A7F9-4B91-9596-60EF35E97F18}" destId="{8E8D9D7B-BE66-4D85-B8E6-5A8BC4F27F46}" srcOrd="4" destOrd="0" presId="urn:microsoft.com/office/officeart/2008/layout/SquareAccentList"/>
    <dgm:cxn modelId="{060CA843-7175-4433-870C-105A8DBFEDEE}" type="presParOf" srcId="{8E8D9D7B-BE66-4D85-B8E6-5A8BC4F27F46}" destId="{100F22C1-E6C1-4775-B6C2-A49CC43732C0}" srcOrd="0" destOrd="0" presId="urn:microsoft.com/office/officeart/2008/layout/SquareAccentList"/>
    <dgm:cxn modelId="{4911D2F8-5D25-4C90-9C73-29242CFBF15A}" type="presParOf" srcId="{8E8D9D7B-BE66-4D85-B8E6-5A8BC4F27F46}" destId="{322ADE3F-A556-440A-8DE4-4B4F15B8A35E}" srcOrd="1" destOrd="0" presId="urn:microsoft.com/office/officeart/2008/layout/SquareAccentList"/>
    <dgm:cxn modelId="{C4B356BC-8ED5-439C-A1D2-5B9DD623BDD7}" type="presParOf" srcId="{2D309A4A-7F3F-443F-A0DD-038F5BEFC66B}" destId="{885DCDC8-12C1-4D53-B4B3-B2C277306800}" srcOrd="1" destOrd="0" presId="urn:microsoft.com/office/officeart/2008/layout/SquareAccentList"/>
    <dgm:cxn modelId="{8D575AD0-0999-4755-9F26-2B4E91535EEE}" type="presParOf" srcId="{885DCDC8-12C1-4D53-B4B3-B2C277306800}" destId="{A3CF532F-4E4D-4054-A4B7-198B6986DF7F}" srcOrd="0" destOrd="0" presId="urn:microsoft.com/office/officeart/2008/layout/SquareAccentList"/>
    <dgm:cxn modelId="{66B491C1-6C81-47C1-86A9-87D3A2B48F8D}" type="presParOf" srcId="{A3CF532F-4E4D-4054-A4B7-198B6986DF7F}" destId="{45578DB8-D65A-4EA7-9EAA-EC257BB151A0}" srcOrd="0" destOrd="0" presId="urn:microsoft.com/office/officeart/2008/layout/SquareAccentList"/>
    <dgm:cxn modelId="{615E1439-7693-4281-B97B-65B8437A5A6F}" type="presParOf" srcId="{A3CF532F-4E4D-4054-A4B7-198B6986DF7F}" destId="{0846139C-10B3-4BC1-85A1-A298670D7B7D}" srcOrd="1" destOrd="0" presId="urn:microsoft.com/office/officeart/2008/layout/SquareAccentList"/>
    <dgm:cxn modelId="{BF957C57-E74A-462D-8891-D2E8C511329D}" type="presParOf" srcId="{A3CF532F-4E4D-4054-A4B7-198B6986DF7F}" destId="{02F45F6A-0DE5-4425-A600-96D3984CF03D}" srcOrd="2" destOrd="0" presId="urn:microsoft.com/office/officeart/2008/layout/SquareAccentList"/>
    <dgm:cxn modelId="{A6E06152-7425-47E6-B9EB-326F9CDB542D}" type="presParOf" srcId="{885DCDC8-12C1-4D53-B4B3-B2C277306800}" destId="{9AA0984D-2FA1-40D6-A5B4-EA4D44554314}" srcOrd="1" destOrd="0" presId="urn:microsoft.com/office/officeart/2008/layout/SquareAccentList"/>
    <dgm:cxn modelId="{23A2A787-5D17-4091-8AFC-893CCCBF7592}" type="presParOf" srcId="{9AA0984D-2FA1-40D6-A5B4-EA4D44554314}" destId="{07E5CB25-657C-4329-9AF5-F50D7D6639D9}" srcOrd="0" destOrd="0" presId="urn:microsoft.com/office/officeart/2008/layout/SquareAccentList"/>
    <dgm:cxn modelId="{35899C5B-1ADB-4443-B7D1-BB2AFF4DF193}" type="presParOf" srcId="{07E5CB25-657C-4329-9AF5-F50D7D6639D9}" destId="{5473D34A-1DE8-4E47-B808-F1775DEED41B}" srcOrd="0" destOrd="0" presId="urn:microsoft.com/office/officeart/2008/layout/SquareAccentList"/>
    <dgm:cxn modelId="{00308A0D-3959-4013-993E-D4850F081EDA}" type="presParOf" srcId="{07E5CB25-657C-4329-9AF5-F50D7D6639D9}" destId="{3E645C31-5AEA-4A81-9E81-57A11B08FDB8}" srcOrd="1" destOrd="0" presId="urn:microsoft.com/office/officeart/2008/layout/SquareAccentList"/>
    <dgm:cxn modelId="{279DCA2A-43D8-4CD4-8D73-C65EBB878D7E}" type="presParOf" srcId="{9AA0984D-2FA1-40D6-A5B4-EA4D44554314}" destId="{22A178C1-2BBC-4A43-A90D-2C39427E28B6}" srcOrd="1" destOrd="0" presId="urn:microsoft.com/office/officeart/2008/layout/SquareAccentList"/>
    <dgm:cxn modelId="{45426C8C-EE1A-4A1B-A38A-8073C40D726D}" type="presParOf" srcId="{22A178C1-2BBC-4A43-A90D-2C39427E28B6}" destId="{17789C56-1AAA-432A-9A8B-56B9EF417BBD}" srcOrd="0" destOrd="0" presId="urn:microsoft.com/office/officeart/2008/layout/SquareAccentList"/>
    <dgm:cxn modelId="{71156659-3827-48F4-BF14-9D4EF3FC3553}" type="presParOf" srcId="{22A178C1-2BBC-4A43-A90D-2C39427E28B6}" destId="{F6E141E5-9328-46AD-9826-26AA173E1183}" srcOrd="1" destOrd="0" presId="urn:microsoft.com/office/officeart/2008/layout/SquareAccentList"/>
    <dgm:cxn modelId="{27329D60-FF08-427E-B235-D1C31B05E5BB}" type="presParOf" srcId="{9AA0984D-2FA1-40D6-A5B4-EA4D44554314}" destId="{A4CC883B-066F-4E72-AFD3-9E3B7E09A10D}" srcOrd="2" destOrd="0" presId="urn:microsoft.com/office/officeart/2008/layout/SquareAccentList"/>
    <dgm:cxn modelId="{622193C0-657E-4F6B-A69D-B07C51C424FB}" type="presParOf" srcId="{A4CC883B-066F-4E72-AFD3-9E3B7E09A10D}" destId="{BE17747D-6F58-4BA1-A25F-7F5F94D976A6}" srcOrd="0" destOrd="0" presId="urn:microsoft.com/office/officeart/2008/layout/SquareAccentList"/>
    <dgm:cxn modelId="{E133E03A-2446-4E92-97DB-E865C1BB725A}" type="presParOf" srcId="{A4CC883B-066F-4E72-AFD3-9E3B7E09A10D}" destId="{A0619CAE-A907-477A-8189-3430C6670FC4}" srcOrd="1" destOrd="0" presId="urn:microsoft.com/office/officeart/2008/layout/SquareAccentList"/>
    <dgm:cxn modelId="{E4BC2029-F449-48E8-95BB-44C6927BD202}" type="presParOf" srcId="{9AA0984D-2FA1-40D6-A5B4-EA4D44554314}" destId="{4C78FDA8-D475-4CF9-9C32-B154F1CE3E65}" srcOrd="3" destOrd="0" presId="urn:microsoft.com/office/officeart/2008/layout/SquareAccentList"/>
    <dgm:cxn modelId="{02233D56-25C6-4A4E-8520-EDBE1F485079}" type="presParOf" srcId="{4C78FDA8-D475-4CF9-9C32-B154F1CE3E65}" destId="{E109C235-E994-47B5-8A8B-0CCDC8CC520E}" srcOrd="0" destOrd="0" presId="urn:microsoft.com/office/officeart/2008/layout/SquareAccentList"/>
    <dgm:cxn modelId="{5461CDAC-A971-4D71-8BDA-B606B6BC8B1C}" type="presParOf" srcId="{4C78FDA8-D475-4CF9-9C32-B154F1CE3E65}" destId="{1885216B-BA2B-4F97-96D5-18D7DE801E3D}" srcOrd="1" destOrd="0" presId="urn:microsoft.com/office/officeart/2008/layout/SquareAccentList"/>
    <dgm:cxn modelId="{B494D804-C3F9-46E5-8BF9-4EF52E245565}" type="presParOf" srcId="{9AA0984D-2FA1-40D6-A5B4-EA4D44554314}" destId="{2E21B2F3-413F-4FD7-9CB2-A4796927EB4E}" srcOrd="4" destOrd="0" presId="urn:microsoft.com/office/officeart/2008/layout/SquareAccentList"/>
    <dgm:cxn modelId="{996EAE03-A59B-4879-B2DF-1B694E4E5D32}" type="presParOf" srcId="{2E21B2F3-413F-4FD7-9CB2-A4796927EB4E}" destId="{6CE625D3-DE60-4DC0-A4C5-5E435BEFB8FB}" srcOrd="0" destOrd="0" presId="urn:microsoft.com/office/officeart/2008/layout/SquareAccentList"/>
    <dgm:cxn modelId="{0E5530D6-CBD5-4EE2-94D9-9C1FB6A950B3}" type="presParOf" srcId="{2E21B2F3-413F-4FD7-9CB2-A4796927EB4E}" destId="{369BF4C9-AD2F-4734-841F-C3FDB1DA29A9}" srcOrd="1" destOrd="0" presId="urn:microsoft.com/office/officeart/2008/layout/SquareAccentList"/>
    <dgm:cxn modelId="{B285D102-1288-4704-83A9-82AB75C91EEC}" type="presParOf" srcId="{9AA0984D-2FA1-40D6-A5B4-EA4D44554314}" destId="{F9AA47A0-8D27-4D47-9A83-964E938F077B}" srcOrd="5" destOrd="0" presId="urn:microsoft.com/office/officeart/2008/layout/SquareAccentList"/>
    <dgm:cxn modelId="{201FDA6D-1F46-45BE-A61A-70AB02A1D21F}" type="presParOf" srcId="{F9AA47A0-8D27-4D47-9A83-964E938F077B}" destId="{842F3AC3-CA31-47A0-A340-DE0A31772E12}" srcOrd="0" destOrd="0" presId="urn:microsoft.com/office/officeart/2008/layout/SquareAccentList"/>
    <dgm:cxn modelId="{4BAC19F5-FC06-4217-B603-F634B148F544}" type="presParOf" srcId="{F9AA47A0-8D27-4D47-9A83-964E938F077B}" destId="{B937CA7F-08DC-46E9-AE75-7E307AD97661}" srcOrd="1" destOrd="0" presId="urn:microsoft.com/office/officeart/2008/layout/SquareAccentList"/>
    <dgm:cxn modelId="{D0C31B57-8357-41F4-AA58-723C3C11A3F8}" type="presParOf" srcId="{9AA0984D-2FA1-40D6-A5B4-EA4D44554314}" destId="{10DF9223-F8A1-46F9-BDEC-4AA94480FA1D}" srcOrd="6" destOrd="0" presId="urn:microsoft.com/office/officeart/2008/layout/SquareAccentList"/>
    <dgm:cxn modelId="{0819C538-C12A-4409-BE24-27EEFB9810C7}" type="presParOf" srcId="{10DF9223-F8A1-46F9-BDEC-4AA94480FA1D}" destId="{161F16D4-4755-4012-A316-E31017556320}" srcOrd="0" destOrd="0" presId="urn:microsoft.com/office/officeart/2008/layout/SquareAccentList"/>
    <dgm:cxn modelId="{8A7F0D52-FA1B-471F-BBD5-5AB75F582A9C}" type="presParOf" srcId="{10DF9223-F8A1-46F9-BDEC-4AA94480FA1D}" destId="{8BF6EBB9-A6ED-4006-8DD0-CF24F5585643}" srcOrd="1" destOrd="0" presId="urn:microsoft.com/office/officeart/2008/layout/SquareAccentList"/>
    <dgm:cxn modelId="{9C33E3AF-0B76-44F0-A9A9-CD1324D470D5}" type="presParOf" srcId="{2D309A4A-7F3F-443F-A0DD-038F5BEFC66B}" destId="{88F9B761-87C1-4E33-A7DC-3DB586A2A6B7}" srcOrd="2" destOrd="0" presId="urn:microsoft.com/office/officeart/2008/layout/SquareAccentList"/>
    <dgm:cxn modelId="{92B31A9F-6C84-409E-8CCD-F09B6183B0EB}" type="presParOf" srcId="{88F9B761-87C1-4E33-A7DC-3DB586A2A6B7}" destId="{5A4C7BBC-BFFE-4F85-8B2A-162075FD7962}" srcOrd="0" destOrd="0" presId="urn:microsoft.com/office/officeart/2008/layout/SquareAccentList"/>
    <dgm:cxn modelId="{FB7F2B83-7039-4ADB-AF9B-CE2AD0B350CA}" type="presParOf" srcId="{5A4C7BBC-BFFE-4F85-8B2A-162075FD7962}" destId="{1B6B4B9E-B184-44F9-905B-6B1FE8D91525}" srcOrd="0" destOrd="0" presId="urn:microsoft.com/office/officeart/2008/layout/SquareAccentList"/>
    <dgm:cxn modelId="{5D3F6320-742B-4073-8450-91B346D55CE4}" type="presParOf" srcId="{5A4C7BBC-BFFE-4F85-8B2A-162075FD7962}" destId="{587B1D7D-EEAD-4806-BCB5-6004DFE82F6F}" srcOrd="1" destOrd="0" presId="urn:microsoft.com/office/officeart/2008/layout/SquareAccentList"/>
    <dgm:cxn modelId="{021DDF36-CA82-48AD-B199-23121ABEB0EF}" type="presParOf" srcId="{5A4C7BBC-BFFE-4F85-8B2A-162075FD7962}" destId="{6A4814DF-0BE5-4F7E-967A-715350CED12A}" srcOrd="2" destOrd="0" presId="urn:microsoft.com/office/officeart/2008/layout/SquareAccentList"/>
    <dgm:cxn modelId="{E46AFF1D-AE16-412B-96A7-A93274A75944}" type="presParOf" srcId="{88F9B761-87C1-4E33-A7DC-3DB586A2A6B7}" destId="{61093661-6BA6-4AD9-AB66-685261E3EA47}" srcOrd="1" destOrd="0" presId="urn:microsoft.com/office/officeart/2008/layout/SquareAccentList"/>
    <dgm:cxn modelId="{59AEB082-068E-4312-AE3E-80E84BE748E0}" type="presParOf" srcId="{61093661-6BA6-4AD9-AB66-685261E3EA47}" destId="{81B7CE63-87FE-4111-B79B-9CD9697532EC}" srcOrd="0" destOrd="0" presId="urn:microsoft.com/office/officeart/2008/layout/SquareAccentList"/>
    <dgm:cxn modelId="{81A97A05-D422-4D41-9D7C-7FC09730AD7B}" type="presParOf" srcId="{81B7CE63-87FE-4111-B79B-9CD9697532EC}" destId="{8D2A25B2-46B0-4CF2-8DC6-E8DE9A9077E8}" srcOrd="0" destOrd="0" presId="urn:microsoft.com/office/officeart/2008/layout/SquareAccentList"/>
    <dgm:cxn modelId="{415558A2-BF4C-4BB5-8BEE-DF7F227080EF}" type="presParOf" srcId="{81B7CE63-87FE-4111-B79B-9CD9697532EC}" destId="{B7E8833E-4E6A-49BA-8606-B93D5F1FC63A}" srcOrd="1" destOrd="0" presId="urn:microsoft.com/office/officeart/2008/layout/SquareAccentList"/>
    <dgm:cxn modelId="{B1589A2F-154A-45BB-872B-73D1201519F9}" type="presParOf" srcId="{61093661-6BA6-4AD9-AB66-685261E3EA47}" destId="{1D468C92-4A20-4275-AC39-A9AB7967E898}" srcOrd="1" destOrd="0" presId="urn:microsoft.com/office/officeart/2008/layout/SquareAccentList"/>
    <dgm:cxn modelId="{1AFF8706-0461-4F85-8AD2-7A0B4FCC4C03}" type="presParOf" srcId="{1D468C92-4A20-4275-AC39-A9AB7967E898}" destId="{40939807-218E-4953-967D-104011E035DC}" srcOrd="0" destOrd="0" presId="urn:microsoft.com/office/officeart/2008/layout/SquareAccentList"/>
    <dgm:cxn modelId="{D6E7FC48-A885-4EE2-8FCE-29EA796EA847}" type="presParOf" srcId="{1D468C92-4A20-4275-AC39-A9AB7967E898}" destId="{A76C6E93-D2DD-4D7B-96F1-E13C155B4B30}" srcOrd="1" destOrd="0" presId="urn:microsoft.com/office/officeart/2008/layout/SquareAccentList"/>
    <dgm:cxn modelId="{34162042-21A3-4779-AA17-1EDAA15C263B}" type="presParOf" srcId="{61093661-6BA6-4AD9-AB66-685261E3EA47}" destId="{98F31440-E39A-483D-8795-22EB60FD6AA8}" srcOrd="2" destOrd="0" presId="urn:microsoft.com/office/officeart/2008/layout/SquareAccentList"/>
    <dgm:cxn modelId="{1368D23C-FB2D-4A2C-B206-B0DD10589F0C}" type="presParOf" srcId="{98F31440-E39A-483D-8795-22EB60FD6AA8}" destId="{B7BDFAB6-1D44-4BF7-9206-8BBCC33CABA1}" srcOrd="0" destOrd="0" presId="urn:microsoft.com/office/officeart/2008/layout/SquareAccentList"/>
    <dgm:cxn modelId="{66689EDA-1B60-44DA-AB77-6B469CD0CE45}" type="presParOf" srcId="{98F31440-E39A-483D-8795-22EB60FD6AA8}" destId="{896FFE96-67CF-4562-AB5D-3E94A94B716E}" srcOrd="1" destOrd="0" presId="urn:microsoft.com/office/officeart/2008/layout/SquareAccentList"/>
    <dgm:cxn modelId="{0A798C1A-E1FB-4E3A-9C66-76E5A90692A6}" type="presParOf" srcId="{61093661-6BA6-4AD9-AB66-685261E3EA47}" destId="{866D7498-1B2B-4834-9ECC-859B0DB011A6}" srcOrd="3" destOrd="0" presId="urn:microsoft.com/office/officeart/2008/layout/SquareAccentList"/>
    <dgm:cxn modelId="{14F07ADC-B166-438B-9733-396AA2343AE2}" type="presParOf" srcId="{866D7498-1B2B-4834-9ECC-859B0DB011A6}" destId="{12E3F54C-DB33-488B-B796-14B3B4D44E0C}" srcOrd="0" destOrd="0" presId="urn:microsoft.com/office/officeart/2008/layout/SquareAccentList"/>
    <dgm:cxn modelId="{49331B79-CB44-418F-B4F1-91F1243E78BE}" type="presParOf" srcId="{866D7498-1B2B-4834-9ECC-859B0DB011A6}" destId="{FC2B1249-E9CC-4B7E-92DB-21FC0B7B8335}" srcOrd="1" destOrd="0" presId="urn:microsoft.com/office/officeart/2008/layout/SquareAccentList"/>
    <dgm:cxn modelId="{220B49C6-20FB-4975-84FA-A4421A1E96B3}" type="presParOf" srcId="{2D309A4A-7F3F-443F-A0DD-038F5BEFC66B}" destId="{77EB20C4-D009-4A89-94CA-DADF0776EC12}" srcOrd="3" destOrd="0" presId="urn:microsoft.com/office/officeart/2008/layout/SquareAccentList"/>
    <dgm:cxn modelId="{6FB0AB34-5961-4661-8838-44AAA6F49D20}" type="presParOf" srcId="{77EB20C4-D009-4A89-94CA-DADF0776EC12}" destId="{66CB872C-E298-4CC1-BA26-BB34F769D82D}" srcOrd="0" destOrd="0" presId="urn:microsoft.com/office/officeart/2008/layout/SquareAccentList"/>
    <dgm:cxn modelId="{31372C6C-EB84-4ED9-BA6D-41B7BC9DB93A}" type="presParOf" srcId="{66CB872C-E298-4CC1-BA26-BB34F769D82D}" destId="{45F47075-A00B-4B7B-936D-198A7289B5B9}" srcOrd="0" destOrd="0" presId="urn:microsoft.com/office/officeart/2008/layout/SquareAccentList"/>
    <dgm:cxn modelId="{7354E0E6-54F1-4DBE-AED9-33515A117112}" type="presParOf" srcId="{66CB872C-E298-4CC1-BA26-BB34F769D82D}" destId="{E7A290CC-7B89-4A21-9CAA-EC1022F47A4C}" srcOrd="1" destOrd="0" presId="urn:microsoft.com/office/officeart/2008/layout/SquareAccentList"/>
    <dgm:cxn modelId="{42D2A6E4-AAB7-47FD-93FA-E01DF1E8969B}" type="presParOf" srcId="{66CB872C-E298-4CC1-BA26-BB34F769D82D}" destId="{F4CD8E4F-BFC6-4A9D-9B11-F8D821E372AF}" srcOrd="2" destOrd="0" presId="urn:microsoft.com/office/officeart/2008/layout/SquareAccentList"/>
    <dgm:cxn modelId="{FE6CDEB9-1902-4D70-8DD9-864781560E87}" type="presParOf" srcId="{77EB20C4-D009-4A89-94CA-DADF0776EC12}" destId="{139F9232-6825-43F4-A17E-19359A33E8F3}" srcOrd="1" destOrd="0" presId="urn:microsoft.com/office/officeart/2008/layout/SquareAccentList"/>
    <dgm:cxn modelId="{1053F6F1-7D45-411C-9952-F9336593BE29}" type="presParOf" srcId="{139F9232-6825-43F4-A17E-19359A33E8F3}" destId="{9A5F647B-CBC5-45BC-8A1C-7F0DD04A9E9B}" srcOrd="0" destOrd="0" presId="urn:microsoft.com/office/officeart/2008/layout/SquareAccentList"/>
    <dgm:cxn modelId="{D091D874-B925-4296-8F5D-0EA81FBB7B98}" type="presParOf" srcId="{9A5F647B-CBC5-45BC-8A1C-7F0DD04A9E9B}" destId="{E6E9858E-471F-498C-A620-E41AED97F58D}" srcOrd="0" destOrd="0" presId="urn:microsoft.com/office/officeart/2008/layout/SquareAccentList"/>
    <dgm:cxn modelId="{7C7C61DA-8182-4D73-A241-964351A3A1BC}" type="presParOf" srcId="{9A5F647B-CBC5-45BC-8A1C-7F0DD04A9E9B}" destId="{C89AD609-CA8D-4CE4-862F-83F47E278BB6}" srcOrd="1" destOrd="0" presId="urn:microsoft.com/office/officeart/2008/layout/SquareAccentList"/>
    <dgm:cxn modelId="{18DC0488-E422-421F-AD1D-3EBAFA9119AA}" type="presParOf" srcId="{139F9232-6825-43F4-A17E-19359A33E8F3}" destId="{FA9452A8-B227-4F61-B288-399FB75592CD}" srcOrd="1" destOrd="0" presId="urn:microsoft.com/office/officeart/2008/layout/SquareAccentList"/>
    <dgm:cxn modelId="{7263CA98-5320-459A-A068-66C164B10B8A}" type="presParOf" srcId="{FA9452A8-B227-4F61-B288-399FB75592CD}" destId="{4B98ECD9-DE2A-4A4F-AEE9-8D12402FA75C}" srcOrd="0" destOrd="0" presId="urn:microsoft.com/office/officeart/2008/layout/SquareAccentList"/>
    <dgm:cxn modelId="{B43C4B8F-F129-46A5-ADF6-E775DE5F7A22}" type="presParOf" srcId="{FA9452A8-B227-4F61-B288-399FB75592CD}" destId="{66F9C08E-EC93-49DD-9538-1E8CC587387E}" srcOrd="1" destOrd="0" presId="urn:microsoft.com/office/officeart/2008/layout/SquareAccentList"/>
    <dgm:cxn modelId="{C3012C56-CAFD-46C1-AA5B-F3741ED4C5B8}" type="presParOf" srcId="{139F9232-6825-43F4-A17E-19359A33E8F3}" destId="{3146C818-FD32-4AA4-820C-DC1F38513170}" srcOrd="2" destOrd="0" presId="urn:microsoft.com/office/officeart/2008/layout/SquareAccentList"/>
    <dgm:cxn modelId="{0EA023B0-04E2-43B9-855E-D812D58B5236}" type="presParOf" srcId="{3146C818-FD32-4AA4-820C-DC1F38513170}" destId="{019D66A7-6820-4938-B5D7-E7D41856B399}" srcOrd="0" destOrd="0" presId="urn:microsoft.com/office/officeart/2008/layout/SquareAccentList"/>
    <dgm:cxn modelId="{CA863261-55B4-4B94-8CD3-BB6F2B16AEF8}" type="presParOf" srcId="{3146C818-FD32-4AA4-820C-DC1F38513170}" destId="{EC62048A-ABFA-4A88-B635-FAF02628C3C0}" srcOrd="1" destOrd="0" presId="urn:microsoft.com/office/officeart/2008/layout/SquareAccentList"/>
    <dgm:cxn modelId="{E91EF3E0-61D3-4734-B6B4-978BF631B210}" type="presParOf" srcId="{139F9232-6825-43F4-A17E-19359A33E8F3}" destId="{01904BE8-95D3-45F6-8301-C711FF9D82DD}" srcOrd="3" destOrd="0" presId="urn:microsoft.com/office/officeart/2008/layout/SquareAccentList"/>
    <dgm:cxn modelId="{02F82AB9-0D48-42FB-B381-3E146FEAC3B6}" type="presParOf" srcId="{01904BE8-95D3-45F6-8301-C711FF9D82DD}" destId="{C47FCF52-3ACD-4E98-B01B-61B30299BEC8}" srcOrd="0" destOrd="0" presId="urn:microsoft.com/office/officeart/2008/layout/SquareAccentList"/>
    <dgm:cxn modelId="{F0F22FA3-9BFB-4227-A026-EA6B7E077F60}" type="presParOf" srcId="{01904BE8-95D3-45F6-8301-C711FF9D82DD}" destId="{D40A1AE5-56BD-411B-9B08-C8AF9254241B}" srcOrd="1" destOrd="0" presId="urn:microsoft.com/office/officeart/2008/layout/SquareAccentList"/>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B8C76-8363-45E6-B059-1C0AE283C2DC}">
      <dsp:nvSpPr>
        <dsp:cNvPr id="0" name=""/>
        <dsp:cNvSpPr/>
      </dsp:nvSpPr>
      <dsp:spPr>
        <a:xfrm>
          <a:off x="5739102" y="2118596"/>
          <a:ext cx="91440" cy="358534"/>
        </a:xfrm>
        <a:custGeom>
          <a:avLst/>
          <a:gdLst/>
          <a:ahLst/>
          <a:cxnLst/>
          <a:rect l="0" t="0" r="0" b="0"/>
          <a:pathLst>
            <a:path>
              <a:moveTo>
                <a:pt x="45720" y="0"/>
              </a:moveTo>
              <a:lnTo>
                <a:pt x="45720" y="35853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68FE4-C370-4219-8081-3B4813469640}">
      <dsp:nvSpPr>
        <dsp:cNvPr id="0" name=""/>
        <dsp:cNvSpPr/>
      </dsp:nvSpPr>
      <dsp:spPr>
        <a:xfrm>
          <a:off x="3358734" y="952297"/>
          <a:ext cx="2426088" cy="358534"/>
        </a:xfrm>
        <a:custGeom>
          <a:avLst/>
          <a:gdLst/>
          <a:ahLst/>
          <a:cxnLst/>
          <a:rect l="0" t="0" r="0" b="0"/>
          <a:pathLst>
            <a:path>
              <a:moveTo>
                <a:pt x="0" y="0"/>
              </a:moveTo>
              <a:lnTo>
                <a:pt x="0" y="244330"/>
              </a:lnTo>
              <a:lnTo>
                <a:pt x="2426088" y="244330"/>
              </a:lnTo>
              <a:lnTo>
                <a:pt x="2426088" y="35853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A922D-3528-44B1-8EB8-9A6543738315}">
      <dsp:nvSpPr>
        <dsp:cNvPr id="0" name=""/>
        <dsp:cNvSpPr/>
      </dsp:nvSpPr>
      <dsp:spPr>
        <a:xfrm>
          <a:off x="4051164" y="3284895"/>
          <a:ext cx="1807829" cy="358534"/>
        </a:xfrm>
        <a:custGeom>
          <a:avLst/>
          <a:gdLst/>
          <a:ahLst/>
          <a:cxnLst/>
          <a:rect l="0" t="0" r="0" b="0"/>
          <a:pathLst>
            <a:path>
              <a:moveTo>
                <a:pt x="0" y="0"/>
              </a:moveTo>
              <a:lnTo>
                <a:pt x="0" y="244330"/>
              </a:lnTo>
              <a:lnTo>
                <a:pt x="1807829" y="244330"/>
              </a:lnTo>
              <a:lnTo>
                <a:pt x="1807829" y="3585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60921-0A32-46EA-98F1-B2FF025550D1}">
      <dsp:nvSpPr>
        <dsp:cNvPr id="0" name=""/>
        <dsp:cNvSpPr/>
      </dsp:nvSpPr>
      <dsp:spPr>
        <a:xfrm>
          <a:off x="4051164" y="3284895"/>
          <a:ext cx="572893" cy="358534"/>
        </a:xfrm>
        <a:custGeom>
          <a:avLst/>
          <a:gdLst/>
          <a:ahLst/>
          <a:cxnLst/>
          <a:rect l="0" t="0" r="0" b="0"/>
          <a:pathLst>
            <a:path>
              <a:moveTo>
                <a:pt x="0" y="0"/>
              </a:moveTo>
              <a:lnTo>
                <a:pt x="0" y="244330"/>
              </a:lnTo>
              <a:lnTo>
                <a:pt x="572893" y="244330"/>
              </a:lnTo>
              <a:lnTo>
                <a:pt x="572893" y="3585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56668B-C202-472E-95F3-272D8E9074D7}">
      <dsp:nvSpPr>
        <dsp:cNvPr id="0" name=""/>
        <dsp:cNvSpPr/>
      </dsp:nvSpPr>
      <dsp:spPr>
        <a:xfrm>
          <a:off x="3421716" y="3284895"/>
          <a:ext cx="629447" cy="358534"/>
        </a:xfrm>
        <a:custGeom>
          <a:avLst/>
          <a:gdLst/>
          <a:ahLst/>
          <a:cxnLst/>
          <a:rect l="0" t="0" r="0" b="0"/>
          <a:pathLst>
            <a:path>
              <a:moveTo>
                <a:pt x="629447" y="0"/>
              </a:moveTo>
              <a:lnTo>
                <a:pt x="629447" y="244330"/>
              </a:lnTo>
              <a:lnTo>
                <a:pt x="0" y="244330"/>
              </a:lnTo>
              <a:lnTo>
                <a:pt x="0" y="3585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4216F3-18EF-450E-BB0F-3D2082789F5C}">
      <dsp:nvSpPr>
        <dsp:cNvPr id="0" name=""/>
        <dsp:cNvSpPr/>
      </dsp:nvSpPr>
      <dsp:spPr>
        <a:xfrm>
          <a:off x="2257604" y="3284895"/>
          <a:ext cx="1793560" cy="358534"/>
        </a:xfrm>
        <a:custGeom>
          <a:avLst/>
          <a:gdLst/>
          <a:ahLst/>
          <a:cxnLst/>
          <a:rect l="0" t="0" r="0" b="0"/>
          <a:pathLst>
            <a:path>
              <a:moveTo>
                <a:pt x="1793560" y="0"/>
              </a:moveTo>
              <a:lnTo>
                <a:pt x="1793560" y="244330"/>
              </a:lnTo>
              <a:lnTo>
                <a:pt x="0" y="244330"/>
              </a:lnTo>
              <a:lnTo>
                <a:pt x="0" y="3585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AA408C-362C-4E80-9F2F-FE35A1C9FD65}">
      <dsp:nvSpPr>
        <dsp:cNvPr id="0" name=""/>
        <dsp:cNvSpPr/>
      </dsp:nvSpPr>
      <dsp:spPr>
        <a:xfrm>
          <a:off x="2448896" y="2118596"/>
          <a:ext cx="1602268" cy="358534"/>
        </a:xfrm>
        <a:custGeom>
          <a:avLst/>
          <a:gdLst/>
          <a:ahLst/>
          <a:cxnLst/>
          <a:rect l="0" t="0" r="0" b="0"/>
          <a:pathLst>
            <a:path>
              <a:moveTo>
                <a:pt x="0" y="0"/>
              </a:moveTo>
              <a:lnTo>
                <a:pt x="0" y="244330"/>
              </a:lnTo>
              <a:lnTo>
                <a:pt x="1602268" y="244330"/>
              </a:lnTo>
              <a:lnTo>
                <a:pt x="1602268" y="35853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02D83-1DD4-4EB1-894B-DF9A65C9F69C}">
      <dsp:nvSpPr>
        <dsp:cNvPr id="0" name=""/>
        <dsp:cNvSpPr/>
      </dsp:nvSpPr>
      <dsp:spPr>
        <a:xfrm>
          <a:off x="2221972" y="2118596"/>
          <a:ext cx="226924" cy="358534"/>
        </a:xfrm>
        <a:custGeom>
          <a:avLst/>
          <a:gdLst/>
          <a:ahLst/>
          <a:cxnLst/>
          <a:rect l="0" t="0" r="0" b="0"/>
          <a:pathLst>
            <a:path>
              <a:moveTo>
                <a:pt x="226924" y="0"/>
              </a:moveTo>
              <a:lnTo>
                <a:pt x="226924" y="244330"/>
              </a:lnTo>
              <a:lnTo>
                <a:pt x="0" y="244330"/>
              </a:lnTo>
              <a:lnTo>
                <a:pt x="0" y="35853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6391E7-05B9-4CD9-BC15-A2E9515DDD03}">
      <dsp:nvSpPr>
        <dsp:cNvPr id="0" name=""/>
        <dsp:cNvSpPr/>
      </dsp:nvSpPr>
      <dsp:spPr>
        <a:xfrm>
          <a:off x="619704" y="2118596"/>
          <a:ext cx="1829192" cy="358534"/>
        </a:xfrm>
        <a:custGeom>
          <a:avLst/>
          <a:gdLst/>
          <a:ahLst/>
          <a:cxnLst/>
          <a:rect l="0" t="0" r="0" b="0"/>
          <a:pathLst>
            <a:path>
              <a:moveTo>
                <a:pt x="1829192" y="0"/>
              </a:moveTo>
              <a:lnTo>
                <a:pt x="1829192" y="244330"/>
              </a:lnTo>
              <a:lnTo>
                <a:pt x="0" y="244330"/>
              </a:lnTo>
              <a:lnTo>
                <a:pt x="0" y="35853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1A9D23-48A1-4A69-BB8C-C97A182DC43C}">
      <dsp:nvSpPr>
        <dsp:cNvPr id="0" name=""/>
        <dsp:cNvSpPr/>
      </dsp:nvSpPr>
      <dsp:spPr>
        <a:xfrm>
          <a:off x="2448896" y="952297"/>
          <a:ext cx="909837" cy="358534"/>
        </a:xfrm>
        <a:custGeom>
          <a:avLst/>
          <a:gdLst/>
          <a:ahLst/>
          <a:cxnLst/>
          <a:rect l="0" t="0" r="0" b="0"/>
          <a:pathLst>
            <a:path>
              <a:moveTo>
                <a:pt x="909837" y="0"/>
              </a:moveTo>
              <a:lnTo>
                <a:pt x="909837" y="244330"/>
              </a:lnTo>
              <a:lnTo>
                <a:pt x="0" y="244330"/>
              </a:lnTo>
              <a:lnTo>
                <a:pt x="0" y="35853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EB670-DEBE-4948-A6CD-F3F0616BD26A}">
      <dsp:nvSpPr>
        <dsp:cNvPr id="0" name=""/>
        <dsp:cNvSpPr/>
      </dsp:nvSpPr>
      <dsp:spPr>
        <a:xfrm>
          <a:off x="896155" y="952297"/>
          <a:ext cx="2462578" cy="358534"/>
        </a:xfrm>
        <a:custGeom>
          <a:avLst/>
          <a:gdLst/>
          <a:ahLst/>
          <a:cxnLst/>
          <a:rect l="0" t="0" r="0" b="0"/>
          <a:pathLst>
            <a:path>
              <a:moveTo>
                <a:pt x="2462578" y="0"/>
              </a:moveTo>
              <a:lnTo>
                <a:pt x="2462578" y="244330"/>
              </a:lnTo>
              <a:lnTo>
                <a:pt x="0" y="244330"/>
              </a:lnTo>
              <a:lnTo>
                <a:pt x="0" y="35853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E5EC8-1143-4CA8-A1F4-D578F184D0FF}">
      <dsp:nvSpPr>
        <dsp:cNvPr id="0" name=""/>
        <dsp:cNvSpPr/>
      </dsp:nvSpPr>
      <dsp:spPr>
        <a:xfrm>
          <a:off x="2696335" y="144532"/>
          <a:ext cx="1324796" cy="8077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DBC005-DB13-4F6B-B361-85FE7A675E95}">
      <dsp:nvSpPr>
        <dsp:cNvPr id="0" name=""/>
        <dsp:cNvSpPr/>
      </dsp:nvSpPr>
      <dsp:spPr>
        <a:xfrm>
          <a:off x="2833311" y="274659"/>
          <a:ext cx="1324796" cy="80776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Krajowy Plan Bezpieczeństwa </a:t>
          </a:r>
        </a:p>
      </dsp:txBody>
      <dsp:txXfrm>
        <a:off x="2856970" y="298318"/>
        <a:ext cx="1277478" cy="760446"/>
      </dsp:txXfrm>
    </dsp:sp>
    <dsp:sp modelId="{506A591F-D2DF-417C-ACDD-0FF9DCE9ED15}">
      <dsp:nvSpPr>
        <dsp:cNvPr id="0" name=""/>
        <dsp:cNvSpPr/>
      </dsp:nvSpPr>
      <dsp:spPr>
        <a:xfrm>
          <a:off x="233756" y="1310831"/>
          <a:ext cx="1324796" cy="807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E8073-134C-4F0C-B40E-D3D9011BD636}">
      <dsp:nvSpPr>
        <dsp:cNvPr id="0" name=""/>
        <dsp:cNvSpPr/>
      </dsp:nvSpPr>
      <dsp:spPr>
        <a:xfrm>
          <a:off x="370732" y="1440958"/>
          <a:ext cx="1324796" cy="807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Wprowadzenie </a:t>
          </a:r>
        </a:p>
        <a:p>
          <a:pPr marL="0" lvl="0" indent="0" algn="ctr" defTabSz="488950">
            <a:lnSpc>
              <a:spcPct val="90000"/>
            </a:lnSpc>
            <a:spcBef>
              <a:spcPct val="0"/>
            </a:spcBef>
            <a:spcAft>
              <a:spcPct val="35000"/>
            </a:spcAft>
            <a:buNone/>
          </a:pPr>
          <a:r>
            <a:rPr lang="pl-PL" sz="1100" kern="1200" dirty="0"/>
            <a:t>Kontekst operacyjny </a:t>
          </a:r>
        </a:p>
      </dsp:txBody>
      <dsp:txXfrm>
        <a:off x="394391" y="1464617"/>
        <a:ext cx="1277478" cy="760446"/>
      </dsp:txXfrm>
    </dsp:sp>
    <dsp:sp modelId="{A087D66F-2DE4-4420-BF9D-6E80D461BBBA}">
      <dsp:nvSpPr>
        <dsp:cNvPr id="0" name=""/>
        <dsp:cNvSpPr/>
      </dsp:nvSpPr>
      <dsp:spPr>
        <a:xfrm>
          <a:off x="1832505" y="1310831"/>
          <a:ext cx="1232782" cy="807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F3BA4-88E5-467E-91BD-617BBA9B5BAB}">
      <dsp:nvSpPr>
        <dsp:cNvPr id="0" name=""/>
        <dsp:cNvSpPr/>
      </dsp:nvSpPr>
      <dsp:spPr>
        <a:xfrm>
          <a:off x="1969481" y="1440958"/>
          <a:ext cx="1232782" cy="807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Część A</a:t>
          </a:r>
        </a:p>
        <a:p>
          <a:pPr marL="0" lvl="0" indent="0" algn="ctr" defTabSz="488950">
            <a:lnSpc>
              <a:spcPct val="90000"/>
            </a:lnSpc>
            <a:spcBef>
              <a:spcPct val="0"/>
            </a:spcBef>
            <a:spcAft>
              <a:spcPct val="35000"/>
            </a:spcAft>
            <a:buNone/>
          </a:pPr>
          <a:r>
            <a:rPr lang="pl-PL" sz="1100" b="1" kern="1200" dirty="0"/>
            <a:t>Rejestr zagrożeń – obszar operacyjny</a:t>
          </a:r>
        </a:p>
      </dsp:txBody>
      <dsp:txXfrm>
        <a:off x="1993140" y="1464617"/>
        <a:ext cx="1185464" cy="760446"/>
      </dsp:txXfrm>
    </dsp:sp>
    <dsp:sp modelId="{AE671EFD-F077-4AA9-ACEA-21388963E7D0}">
      <dsp:nvSpPr>
        <dsp:cNvPr id="0" name=""/>
        <dsp:cNvSpPr/>
      </dsp:nvSpPr>
      <dsp:spPr>
        <a:xfrm>
          <a:off x="3313" y="2477130"/>
          <a:ext cx="1232782" cy="807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8EB143-F4DD-4244-B15D-A60F148B7B7C}">
      <dsp:nvSpPr>
        <dsp:cNvPr id="0" name=""/>
        <dsp:cNvSpPr/>
      </dsp:nvSpPr>
      <dsp:spPr>
        <a:xfrm>
          <a:off x="140288" y="2607257"/>
          <a:ext cx="1232782" cy="807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1 </a:t>
          </a:r>
        </a:p>
        <a:p>
          <a:pPr marL="0" lvl="0" indent="0" algn="ctr" defTabSz="488950">
            <a:lnSpc>
              <a:spcPct val="90000"/>
            </a:lnSpc>
            <a:spcBef>
              <a:spcPct val="0"/>
            </a:spcBef>
            <a:spcAft>
              <a:spcPct val="35000"/>
            </a:spcAft>
            <a:buNone/>
          </a:pPr>
          <a:r>
            <a:rPr lang="pl-PL" sz="1100" b="1" kern="1200" dirty="0"/>
            <a:t>Rejestr zadań część A</a:t>
          </a:r>
        </a:p>
      </dsp:txBody>
      <dsp:txXfrm>
        <a:off x="163947" y="2630916"/>
        <a:ext cx="1185464" cy="760446"/>
      </dsp:txXfrm>
    </dsp:sp>
    <dsp:sp modelId="{FD16C0A4-7BEC-4C1F-B606-B1CF1BB7CED9}">
      <dsp:nvSpPr>
        <dsp:cNvPr id="0" name=""/>
        <dsp:cNvSpPr/>
      </dsp:nvSpPr>
      <dsp:spPr>
        <a:xfrm>
          <a:off x="1510046" y="2477130"/>
          <a:ext cx="1423850" cy="807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538A27-078C-4E6D-B9CC-085CA43BA138}">
      <dsp:nvSpPr>
        <dsp:cNvPr id="0" name=""/>
        <dsp:cNvSpPr/>
      </dsp:nvSpPr>
      <dsp:spPr>
        <a:xfrm>
          <a:off x="1647022" y="2607257"/>
          <a:ext cx="1423850" cy="807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2 </a:t>
          </a:r>
        </a:p>
        <a:p>
          <a:pPr marL="0" lvl="0" indent="0" algn="ctr" defTabSz="488950">
            <a:lnSpc>
              <a:spcPct val="90000"/>
            </a:lnSpc>
            <a:spcBef>
              <a:spcPct val="0"/>
            </a:spcBef>
            <a:spcAft>
              <a:spcPct val="35000"/>
            </a:spcAft>
            <a:buNone/>
          </a:pPr>
          <a:r>
            <a:rPr lang="pl-PL" sz="1100" b="1" kern="1200" dirty="0"/>
            <a:t>Wyniki monitorowania wskaźników dla ULC</a:t>
          </a:r>
        </a:p>
      </dsp:txBody>
      <dsp:txXfrm>
        <a:off x="1670681" y="2630916"/>
        <a:ext cx="1376532" cy="760446"/>
      </dsp:txXfrm>
    </dsp:sp>
    <dsp:sp modelId="{10A39E6E-64DD-4D0A-BD12-7F2BA498BB32}">
      <dsp:nvSpPr>
        <dsp:cNvPr id="0" name=""/>
        <dsp:cNvSpPr/>
      </dsp:nvSpPr>
      <dsp:spPr>
        <a:xfrm>
          <a:off x="3207849" y="2477130"/>
          <a:ext cx="1686630" cy="807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5898E7-B13D-4E52-8E7F-DFED1BD8EC5A}">
      <dsp:nvSpPr>
        <dsp:cNvPr id="0" name=""/>
        <dsp:cNvSpPr/>
      </dsp:nvSpPr>
      <dsp:spPr>
        <a:xfrm>
          <a:off x="3344824" y="2607257"/>
          <a:ext cx="1686630" cy="807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Załączniki A, B ,C ,D</a:t>
          </a:r>
        </a:p>
        <a:p>
          <a:pPr marL="0" lvl="0" indent="0" algn="ctr" defTabSz="488950">
            <a:lnSpc>
              <a:spcPct val="90000"/>
            </a:lnSpc>
            <a:spcBef>
              <a:spcPct val="0"/>
            </a:spcBef>
            <a:spcAft>
              <a:spcPct val="35000"/>
            </a:spcAft>
            <a:buNone/>
          </a:pPr>
          <a:r>
            <a:rPr lang="pl-PL" sz="1100" kern="1200" dirty="0"/>
            <a:t>Wyniki monitorowania wskaźników dla podmiotów lotniczych</a:t>
          </a:r>
        </a:p>
      </dsp:txBody>
      <dsp:txXfrm>
        <a:off x="3368483" y="2630916"/>
        <a:ext cx="1639312" cy="760446"/>
      </dsp:txXfrm>
    </dsp:sp>
    <dsp:sp modelId="{0C5693E5-9E8C-4ADE-9A65-305646AD1E5C}">
      <dsp:nvSpPr>
        <dsp:cNvPr id="0" name=""/>
        <dsp:cNvSpPr/>
      </dsp:nvSpPr>
      <dsp:spPr>
        <a:xfrm>
          <a:off x="1789091" y="3643430"/>
          <a:ext cx="937025" cy="61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3C6605-CB9C-4C83-AB77-C2C39CF162F7}">
      <dsp:nvSpPr>
        <dsp:cNvPr id="0" name=""/>
        <dsp:cNvSpPr/>
      </dsp:nvSpPr>
      <dsp:spPr>
        <a:xfrm>
          <a:off x="1926067" y="3773556"/>
          <a:ext cx="937025" cy="615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A </a:t>
          </a:r>
        </a:p>
        <a:p>
          <a:pPr marL="0" lvl="0" indent="0" algn="ctr" defTabSz="488950">
            <a:lnSpc>
              <a:spcPct val="90000"/>
            </a:lnSpc>
            <a:spcBef>
              <a:spcPct val="0"/>
            </a:spcBef>
            <a:spcAft>
              <a:spcPct val="35000"/>
            </a:spcAft>
            <a:buNone/>
          </a:pPr>
          <a:r>
            <a:rPr lang="pl-PL" sz="1100" kern="1200" dirty="0" err="1"/>
            <a:t>SPIs</a:t>
          </a:r>
          <a:r>
            <a:rPr lang="pl-PL" sz="1100" kern="1200" dirty="0"/>
            <a:t> za I kwartał</a:t>
          </a:r>
        </a:p>
      </dsp:txBody>
      <dsp:txXfrm>
        <a:off x="1944093" y="3791582"/>
        <a:ext cx="900973" cy="579390"/>
      </dsp:txXfrm>
    </dsp:sp>
    <dsp:sp modelId="{E5C2C170-134F-4B9D-8A19-864CF199332A}">
      <dsp:nvSpPr>
        <dsp:cNvPr id="0" name=""/>
        <dsp:cNvSpPr/>
      </dsp:nvSpPr>
      <dsp:spPr>
        <a:xfrm>
          <a:off x="2969409" y="3643430"/>
          <a:ext cx="904615" cy="61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15736-17D4-4C5C-865C-19E0300209F2}">
      <dsp:nvSpPr>
        <dsp:cNvPr id="0" name=""/>
        <dsp:cNvSpPr/>
      </dsp:nvSpPr>
      <dsp:spPr>
        <a:xfrm>
          <a:off x="3106384" y="3773556"/>
          <a:ext cx="904615" cy="615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B</a:t>
          </a:r>
        </a:p>
        <a:p>
          <a:pPr marL="0" lvl="0" indent="0" algn="ctr" defTabSz="488950">
            <a:lnSpc>
              <a:spcPct val="90000"/>
            </a:lnSpc>
            <a:spcBef>
              <a:spcPct val="0"/>
            </a:spcBef>
            <a:spcAft>
              <a:spcPct val="35000"/>
            </a:spcAft>
            <a:buNone/>
          </a:pPr>
          <a:r>
            <a:rPr lang="pl-PL" sz="1100" kern="1200" dirty="0" err="1"/>
            <a:t>SPIs</a:t>
          </a:r>
          <a:r>
            <a:rPr lang="pl-PL" sz="1100" kern="1200" dirty="0"/>
            <a:t> za II kwartał</a:t>
          </a:r>
        </a:p>
      </dsp:txBody>
      <dsp:txXfrm>
        <a:off x="3124410" y="3791582"/>
        <a:ext cx="868563" cy="579390"/>
      </dsp:txXfrm>
    </dsp:sp>
    <dsp:sp modelId="{572E5D6A-9468-4695-B1BC-681EB590F891}">
      <dsp:nvSpPr>
        <dsp:cNvPr id="0" name=""/>
        <dsp:cNvSpPr/>
      </dsp:nvSpPr>
      <dsp:spPr>
        <a:xfrm>
          <a:off x="4147976" y="3643430"/>
          <a:ext cx="952163" cy="653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56DBCA-5D97-4C66-B937-A348FD41594E}">
      <dsp:nvSpPr>
        <dsp:cNvPr id="0" name=""/>
        <dsp:cNvSpPr/>
      </dsp:nvSpPr>
      <dsp:spPr>
        <a:xfrm>
          <a:off x="4284951" y="3773556"/>
          <a:ext cx="952163" cy="6539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C</a:t>
          </a:r>
        </a:p>
        <a:p>
          <a:pPr marL="0" lvl="0" indent="0" algn="ctr" defTabSz="488950">
            <a:lnSpc>
              <a:spcPct val="90000"/>
            </a:lnSpc>
            <a:spcBef>
              <a:spcPct val="0"/>
            </a:spcBef>
            <a:spcAft>
              <a:spcPct val="35000"/>
            </a:spcAft>
            <a:buNone/>
          </a:pPr>
          <a:r>
            <a:rPr lang="pl-PL" sz="1100" kern="1200" dirty="0" err="1"/>
            <a:t>SPIs</a:t>
          </a:r>
          <a:r>
            <a:rPr lang="pl-PL" sz="1100" kern="1200" dirty="0"/>
            <a:t> za III kwartał</a:t>
          </a:r>
        </a:p>
      </dsp:txBody>
      <dsp:txXfrm>
        <a:off x="4304103" y="3792708"/>
        <a:ext cx="913859" cy="615606"/>
      </dsp:txXfrm>
    </dsp:sp>
    <dsp:sp modelId="{E6AE994B-E80F-4791-94B1-A12491731EF8}">
      <dsp:nvSpPr>
        <dsp:cNvPr id="0" name=""/>
        <dsp:cNvSpPr/>
      </dsp:nvSpPr>
      <dsp:spPr>
        <a:xfrm>
          <a:off x="5374091" y="3643430"/>
          <a:ext cx="969804" cy="61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F6D640-7C6B-47AF-BCD3-EBA14C63AAF7}">
      <dsp:nvSpPr>
        <dsp:cNvPr id="0" name=""/>
        <dsp:cNvSpPr/>
      </dsp:nvSpPr>
      <dsp:spPr>
        <a:xfrm>
          <a:off x="5511067" y="3773556"/>
          <a:ext cx="969804" cy="615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Załącznik D</a:t>
          </a:r>
        </a:p>
        <a:p>
          <a:pPr marL="0" lvl="0" indent="0" algn="ctr" defTabSz="488950">
            <a:lnSpc>
              <a:spcPct val="90000"/>
            </a:lnSpc>
            <a:spcBef>
              <a:spcPct val="0"/>
            </a:spcBef>
            <a:spcAft>
              <a:spcPct val="35000"/>
            </a:spcAft>
            <a:buNone/>
          </a:pPr>
          <a:r>
            <a:rPr lang="pl-PL" sz="1100" kern="1200" dirty="0" err="1"/>
            <a:t>SPIs</a:t>
          </a:r>
          <a:r>
            <a:rPr lang="pl-PL" sz="1100" kern="1200" dirty="0"/>
            <a:t> za IV kwartał</a:t>
          </a:r>
        </a:p>
      </dsp:txBody>
      <dsp:txXfrm>
        <a:off x="5529093" y="3791582"/>
        <a:ext cx="933752" cy="579390"/>
      </dsp:txXfrm>
    </dsp:sp>
    <dsp:sp modelId="{8037997E-44A6-4944-83AF-5E439FF92753}">
      <dsp:nvSpPr>
        <dsp:cNvPr id="0" name=""/>
        <dsp:cNvSpPr/>
      </dsp:nvSpPr>
      <dsp:spPr>
        <a:xfrm>
          <a:off x="5085933" y="1310831"/>
          <a:ext cx="1397777" cy="8077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B9AADF-EEC8-4698-90C3-87F664187645}">
      <dsp:nvSpPr>
        <dsp:cNvPr id="0" name=""/>
        <dsp:cNvSpPr/>
      </dsp:nvSpPr>
      <dsp:spPr>
        <a:xfrm>
          <a:off x="5222909" y="1440958"/>
          <a:ext cx="1397777" cy="8077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Część B</a:t>
          </a:r>
        </a:p>
        <a:p>
          <a:pPr marL="0" lvl="0" indent="0" algn="ctr" defTabSz="488950">
            <a:lnSpc>
              <a:spcPct val="90000"/>
            </a:lnSpc>
            <a:spcBef>
              <a:spcPct val="0"/>
            </a:spcBef>
            <a:spcAft>
              <a:spcPct val="35000"/>
            </a:spcAft>
            <a:buNone/>
          </a:pPr>
          <a:r>
            <a:rPr lang="pl-PL" sz="1100" b="1" kern="1200" dirty="0"/>
            <a:t>Wyzwania systemowe </a:t>
          </a:r>
          <a:br>
            <a:rPr lang="pl-PL" sz="1100" b="1" kern="1200" dirty="0"/>
          </a:br>
          <a:r>
            <a:rPr lang="pl-PL" sz="1100" b="1" kern="1200" dirty="0"/>
            <a:t>i organizacyjne</a:t>
          </a:r>
        </a:p>
      </dsp:txBody>
      <dsp:txXfrm>
        <a:off x="5246568" y="1464617"/>
        <a:ext cx="1350459" cy="760446"/>
      </dsp:txXfrm>
    </dsp:sp>
    <dsp:sp modelId="{B4788ABD-02C1-4460-9938-D9875B184AD8}">
      <dsp:nvSpPr>
        <dsp:cNvPr id="0" name=""/>
        <dsp:cNvSpPr/>
      </dsp:nvSpPr>
      <dsp:spPr>
        <a:xfrm>
          <a:off x="5168431" y="2477130"/>
          <a:ext cx="1232782" cy="8077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BB16C-0E6F-4C90-9A57-900D6AD0BF4B}">
      <dsp:nvSpPr>
        <dsp:cNvPr id="0" name=""/>
        <dsp:cNvSpPr/>
      </dsp:nvSpPr>
      <dsp:spPr>
        <a:xfrm>
          <a:off x="5305407" y="2607257"/>
          <a:ext cx="1232782" cy="8077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dirty="0"/>
            <a:t>Załącznik 1 </a:t>
          </a:r>
        </a:p>
        <a:p>
          <a:pPr marL="0" lvl="0" indent="0" algn="ctr" defTabSz="488950">
            <a:lnSpc>
              <a:spcPct val="90000"/>
            </a:lnSpc>
            <a:spcBef>
              <a:spcPct val="0"/>
            </a:spcBef>
            <a:spcAft>
              <a:spcPct val="35000"/>
            </a:spcAft>
            <a:buNone/>
          </a:pPr>
          <a:r>
            <a:rPr lang="pl-PL" sz="1100" b="1" kern="1200" dirty="0"/>
            <a:t>Rejestr zadań</a:t>
          </a:r>
        </a:p>
        <a:p>
          <a:pPr marL="0" lvl="0" indent="0" algn="ctr" defTabSz="488950">
            <a:lnSpc>
              <a:spcPct val="90000"/>
            </a:lnSpc>
            <a:spcBef>
              <a:spcPct val="0"/>
            </a:spcBef>
            <a:spcAft>
              <a:spcPct val="35000"/>
            </a:spcAft>
            <a:buNone/>
          </a:pPr>
          <a:r>
            <a:rPr lang="pl-PL" sz="1100" b="1" kern="1200" dirty="0"/>
            <a:t>Część B</a:t>
          </a:r>
        </a:p>
      </dsp:txBody>
      <dsp:txXfrm>
        <a:off x="5329066" y="2630916"/>
        <a:ext cx="1185464" cy="760446"/>
      </dsp:txXfrm>
    </dsp:sp>
    <dsp:sp modelId="{48747CF3-66B2-401F-BDCB-00282CE9B235}">
      <dsp:nvSpPr>
        <dsp:cNvPr id="0" name=""/>
        <dsp:cNvSpPr/>
      </dsp:nvSpPr>
      <dsp:spPr>
        <a:xfrm>
          <a:off x="4295084" y="144532"/>
          <a:ext cx="1480657" cy="8077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F3EAD9-7DF3-432E-AAF0-F509E304E2FB}">
      <dsp:nvSpPr>
        <dsp:cNvPr id="0" name=""/>
        <dsp:cNvSpPr/>
      </dsp:nvSpPr>
      <dsp:spPr>
        <a:xfrm>
          <a:off x="4432059" y="274659"/>
          <a:ext cx="1480657" cy="80776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t>Słowniczek pojęć </a:t>
          </a:r>
          <a:br>
            <a:rPr lang="pl-PL" sz="1100" kern="1200" dirty="0"/>
          </a:br>
          <a:r>
            <a:rPr lang="pl-PL" sz="1100" kern="1200" dirty="0"/>
            <a:t>i skrótów stosowanych w KPB</a:t>
          </a:r>
        </a:p>
      </dsp:txBody>
      <dsp:txXfrm>
        <a:off x="4455718" y="298318"/>
        <a:ext cx="1433339" cy="760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F59F3-7E91-4618-AAFD-8CC87ABEFF1A}">
      <dsp:nvSpPr>
        <dsp:cNvPr id="0" name=""/>
        <dsp:cNvSpPr/>
      </dsp:nvSpPr>
      <dsp:spPr>
        <a:xfrm>
          <a:off x="496799" y="0"/>
          <a:ext cx="5630400" cy="25200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A7E87C-AE89-48BE-97BF-C6E717312BB0}">
      <dsp:nvSpPr>
        <dsp:cNvPr id="0" name=""/>
        <dsp:cNvSpPr/>
      </dsp:nvSpPr>
      <dsp:spPr>
        <a:xfrm>
          <a:off x="83298" y="402600"/>
          <a:ext cx="1415647" cy="1714799"/>
        </a:xfrm>
        <a:prstGeom prst="roundRect">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pl-PL" sz="1000" b="1" kern="1200">
              <a:latin typeface="+mn-lt"/>
            </a:rPr>
            <a:t>Departamenty ULC</a:t>
          </a:r>
        </a:p>
        <a:p>
          <a:pPr marL="57150" lvl="1" indent="-57150" algn="l" defTabSz="444500">
            <a:lnSpc>
              <a:spcPct val="90000"/>
            </a:lnSpc>
            <a:spcBef>
              <a:spcPct val="0"/>
            </a:spcBef>
            <a:spcAft>
              <a:spcPct val="15000"/>
            </a:spcAft>
            <a:buChar char="•"/>
          </a:pPr>
          <a:r>
            <a:rPr lang="pl-PL" sz="1000" kern="1200" normalizeH="0" baseline="0">
              <a:latin typeface="+mn-lt"/>
            </a:rPr>
            <a:t> przekazywanie  informacji związnych </a:t>
          </a:r>
          <a:br>
            <a:rPr lang="pl-PL" sz="1000" kern="1200" normalizeH="0" baseline="0">
              <a:latin typeface="+mn-lt"/>
            </a:rPr>
          </a:br>
          <a:r>
            <a:rPr lang="pl-PL" sz="1000" kern="1200" normalizeH="0" baseline="0">
              <a:latin typeface="+mn-lt"/>
            </a:rPr>
            <a:t>z bezpieczeństwem</a:t>
          </a:r>
        </a:p>
        <a:p>
          <a:pPr marL="57150" lvl="1" indent="-57150" algn="l" defTabSz="444500">
            <a:lnSpc>
              <a:spcPct val="90000"/>
            </a:lnSpc>
            <a:spcBef>
              <a:spcPct val="0"/>
            </a:spcBef>
            <a:spcAft>
              <a:spcPct val="15000"/>
            </a:spcAft>
            <a:buChar char="•"/>
          </a:pPr>
          <a:r>
            <a:rPr lang="pl-PL" sz="1000" kern="1200" normalizeH="0" baseline="0">
              <a:latin typeface="+mn-lt"/>
            </a:rPr>
            <a:t> zgłaszanie zagrożeń</a:t>
          </a:r>
        </a:p>
        <a:p>
          <a:pPr marL="57150" lvl="1" indent="-57150" algn="l" defTabSz="444500">
            <a:lnSpc>
              <a:spcPct val="90000"/>
            </a:lnSpc>
            <a:spcBef>
              <a:spcPct val="0"/>
            </a:spcBef>
            <a:spcAft>
              <a:spcPct val="15000"/>
            </a:spcAft>
            <a:buChar char="•"/>
          </a:pPr>
          <a:r>
            <a:rPr lang="pl-PL" sz="1000" kern="1200" normalizeH="0" baseline="0">
              <a:latin typeface="+mn-lt"/>
            </a:rPr>
            <a:t> przekazywanie danych z nadzoru</a:t>
          </a:r>
        </a:p>
      </dsp:txBody>
      <dsp:txXfrm>
        <a:off x="152404" y="471706"/>
        <a:ext cx="1277435" cy="1576587"/>
      </dsp:txXfrm>
    </dsp:sp>
    <dsp:sp modelId="{84191E04-B8C0-485F-AACB-5F4A7B113DA8}">
      <dsp:nvSpPr>
        <dsp:cNvPr id="0" name=""/>
        <dsp:cNvSpPr/>
      </dsp:nvSpPr>
      <dsp:spPr>
        <a:xfrm>
          <a:off x="1656298" y="0"/>
          <a:ext cx="1314996" cy="2520000"/>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pl-PL" sz="1000" b="1" kern="1200">
              <a:latin typeface="+mn-lt"/>
            </a:rPr>
            <a:t>LBB</a:t>
          </a:r>
        </a:p>
        <a:p>
          <a:pPr marL="57150" lvl="1" indent="-57150" algn="l" defTabSz="444500">
            <a:lnSpc>
              <a:spcPct val="90000"/>
            </a:lnSpc>
            <a:spcBef>
              <a:spcPct val="0"/>
            </a:spcBef>
            <a:spcAft>
              <a:spcPct val="15000"/>
            </a:spcAft>
            <a:buChar char="•"/>
          </a:pPr>
          <a:r>
            <a:rPr lang="pl-PL" sz="1000" kern="1200">
              <a:latin typeface="+mn-lt"/>
            </a:rPr>
            <a:t> zbieranie informacji</a:t>
          </a:r>
        </a:p>
        <a:p>
          <a:pPr marL="57150" lvl="1" indent="-57150" algn="l" defTabSz="444500">
            <a:lnSpc>
              <a:spcPct val="90000"/>
            </a:lnSpc>
            <a:spcBef>
              <a:spcPct val="0"/>
            </a:spcBef>
            <a:spcAft>
              <a:spcPct val="15000"/>
            </a:spcAft>
            <a:buChar char="•"/>
          </a:pPr>
          <a:r>
            <a:rPr lang="pl-PL" sz="1000" kern="1200">
              <a:latin typeface="+mn-lt"/>
            </a:rPr>
            <a:t> analiza danych</a:t>
          </a:r>
        </a:p>
        <a:p>
          <a:pPr marL="57150" lvl="1" indent="-57150" algn="l" defTabSz="444500">
            <a:lnSpc>
              <a:spcPct val="90000"/>
            </a:lnSpc>
            <a:spcBef>
              <a:spcPct val="0"/>
            </a:spcBef>
            <a:spcAft>
              <a:spcPct val="15000"/>
            </a:spcAft>
            <a:buChar char="•"/>
          </a:pPr>
          <a:r>
            <a:rPr lang="pl-PL" sz="1000" kern="1200">
              <a:latin typeface="+mn-lt"/>
            </a:rPr>
            <a:t> przygotowanie propozycji rejestru zagrożeń</a:t>
          </a:r>
        </a:p>
        <a:p>
          <a:pPr marL="57150" lvl="1" indent="-57150" algn="l" defTabSz="444500">
            <a:lnSpc>
              <a:spcPct val="90000"/>
            </a:lnSpc>
            <a:spcBef>
              <a:spcPct val="0"/>
            </a:spcBef>
            <a:spcAft>
              <a:spcPct val="15000"/>
            </a:spcAft>
            <a:buChar char="•"/>
          </a:pPr>
          <a:r>
            <a:rPr lang="pl-PL" sz="1000" kern="1200">
              <a:latin typeface="+mn-lt"/>
            </a:rPr>
            <a:t> aktualizacja zapisów</a:t>
          </a:r>
        </a:p>
        <a:p>
          <a:pPr marL="57150" lvl="1" indent="-57150" algn="l" defTabSz="444500">
            <a:lnSpc>
              <a:spcPct val="90000"/>
            </a:lnSpc>
            <a:spcBef>
              <a:spcPct val="0"/>
            </a:spcBef>
            <a:spcAft>
              <a:spcPct val="15000"/>
            </a:spcAft>
            <a:buChar char="•"/>
          </a:pPr>
          <a:r>
            <a:rPr lang="pl-PL" sz="1000" kern="1200">
              <a:latin typeface="+mn-lt"/>
            </a:rPr>
            <a:t> przygotowanie propozycji działań oraz SPIs</a:t>
          </a:r>
        </a:p>
      </dsp:txBody>
      <dsp:txXfrm>
        <a:off x="1720491" y="64193"/>
        <a:ext cx="1186610" cy="2391614"/>
      </dsp:txXfrm>
    </dsp:sp>
    <dsp:sp modelId="{88001B66-5E77-4F44-8256-2E52AD91E838}">
      <dsp:nvSpPr>
        <dsp:cNvPr id="0" name=""/>
        <dsp:cNvSpPr/>
      </dsp:nvSpPr>
      <dsp:spPr>
        <a:xfrm>
          <a:off x="3128647" y="87227"/>
          <a:ext cx="1628207" cy="2345545"/>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pl-PL" sz="1000" b="1" kern="1200">
              <a:latin typeface="+mn-lt"/>
            </a:rPr>
            <a:t>Zespół SSP</a:t>
          </a:r>
        </a:p>
        <a:p>
          <a:pPr marL="57150" lvl="1" indent="-57150" algn="l" defTabSz="444500">
            <a:lnSpc>
              <a:spcPct val="90000"/>
            </a:lnSpc>
            <a:spcBef>
              <a:spcPct val="0"/>
            </a:spcBef>
            <a:spcAft>
              <a:spcPct val="15000"/>
            </a:spcAft>
            <a:buChar char="•"/>
          </a:pPr>
          <a:r>
            <a:rPr lang="pl-PL" sz="1000" kern="1200">
              <a:latin typeface="+mn-lt"/>
            </a:rPr>
            <a:t> konsultacje z ekspertami </a:t>
          </a:r>
          <a:br>
            <a:rPr lang="pl-PL" sz="1000" kern="1200">
              <a:latin typeface="+mn-lt"/>
            </a:rPr>
          </a:br>
          <a:r>
            <a:rPr lang="pl-PL" sz="1000" kern="1200">
              <a:latin typeface="+mn-lt"/>
            </a:rPr>
            <a:t>z obszarów</a:t>
          </a:r>
        </a:p>
        <a:p>
          <a:pPr marL="57150" lvl="1" indent="-57150" algn="l" defTabSz="444500">
            <a:lnSpc>
              <a:spcPct val="90000"/>
            </a:lnSpc>
            <a:spcBef>
              <a:spcPct val="0"/>
            </a:spcBef>
            <a:spcAft>
              <a:spcPct val="15000"/>
            </a:spcAft>
            <a:buChar char="•"/>
          </a:pPr>
          <a:r>
            <a:rPr lang="pl-PL" sz="1000" kern="1200">
              <a:latin typeface="+mn-lt"/>
            </a:rPr>
            <a:t> weryfikacja propozycji LBB w zakresie POR</a:t>
          </a:r>
        </a:p>
        <a:p>
          <a:pPr marL="57150" lvl="1" indent="-57150" algn="l" defTabSz="444500">
            <a:lnSpc>
              <a:spcPct val="90000"/>
            </a:lnSpc>
            <a:spcBef>
              <a:spcPct val="0"/>
            </a:spcBef>
            <a:spcAft>
              <a:spcPct val="15000"/>
            </a:spcAft>
            <a:buChar char="•"/>
          </a:pPr>
          <a:r>
            <a:rPr lang="pl-PL" sz="1000" kern="1200">
              <a:latin typeface="+mn-lt"/>
            </a:rPr>
            <a:t> weryfikacja/akceptacja proponowanych zmian</a:t>
          </a:r>
        </a:p>
        <a:p>
          <a:pPr marL="57150" lvl="1" indent="-57150" algn="l" defTabSz="444500">
            <a:lnSpc>
              <a:spcPct val="90000"/>
            </a:lnSpc>
            <a:spcBef>
              <a:spcPct val="0"/>
            </a:spcBef>
            <a:spcAft>
              <a:spcPct val="15000"/>
            </a:spcAft>
            <a:buChar char="•"/>
          </a:pPr>
          <a:r>
            <a:rPr lang="pl-PL" sz="1000" kern="1200">
              <a:latin typeface="+mn-lt"/>
            </a:rPr>
            <a:t> zgłaszanie propozycji zmian do KPB</a:t>
          </a:r>
        </a:p>
      </dsp:txBody>
      <dsp:txXfrm>
        <a:off x="3208130" y="166710"/>
        <a:ext cx="1469241" cy="2186579"/>
      </dsp:txXfrm>
    </dsp:sp>
    <dsp:sp modelId="{82B61AAC-EFDD-4A74-AAB4-E061D3B51561}">
      <dsp:nvSpPr>
        <dsp:cNvPr id="0" name=""/>
        <dsp:cNvSpPr/>
      </dsp:nvSpPr>
      <dsp:spPr>
        <a:xfrm>
          <a:off x="4914207" y="378000"/>
          <a:ext cx="1626494" cy="176400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pl-PL" sz="1000" b="1" kern="1200">
              <a:latin typeface="+mn-lt"/>
            </a:rPr>
            <a:t>ZBL</a:t>
          </a:r>
        </a:p>
        <a:p>
          <a:pPr marL="57150" lvl="1" indent="-57150" algn="l" defTabSz="444500">
            <a:lnSpc>
              <a:spcPct val="90000"/>
            </a:lnSpc>
            <a:spcBef>
              <a:spcPct val="0"/>
            </a:spcBef>
            <a:spcAft>
              <a:spcPct val="15000"/>
            </a:spcAft>
            <a:buChar char="•"/>
          </a:pPr>
          <a:r>
            <a:rPr lang="pl-PL" sz="1000" kern="1200">
              <a:latin typeface="+mn-lt"/>
            </a:rPr>
            <a:t>weryfikacja/akceptacja rejestru zagrożeń (PPB)</a:t>
          </a:r>
        </a:p>
        <a:p>
          <a:pPr marL="57150" lvl="1" indent="-57150" algn="l" defTabSz="444500">
            <a:lnSpc>
              <a:spcPct val="90000"/>
            </a:lnSpc>
            <a:spcBef>
              <a:spcPct val="0"/>
            </a:spcBef>
            <a:spcAft>
              <a:spcPct val="15000"/>
            </a:spcAft>
            <a:buChar char="•"/>
          </a:pPr>
          <a:r>
            <a:rPr lang="pl-PL" sz="1000" kern="1200">
              <a:latin typeface="+mn-lt"/>
            </a:rPr>
            <a:t> alokacja zasobów </a:t>
          </a:r>
          <a:br>
            <a:rPr lang="pl-PL" sz="1000" kern="1200">
              <a:latin typeface="+mn-lt"/>
            </a:rPr>
          </a:br>
          <a:r>
            <a:rPr lang="pl-PL" sz="1000" kern="1200">
              <a:latin typeface="+mn-lt"/>
            </a:rPr>
            <a:t>w oparciu o dane/wyniki </a:t>
          </a:r>
          <a:br>
            <a:rPr lang="pl-PL" sz="1000" kern="1200">
              <a:latin typeface="+mn-lt"/>
            </a:rPr>
          </a:br>
          <a:r>
            <a:rPr lang="pl-PL" sz="1000" kern="1200">
              <a:latin typeface="+mn-lt"/>
            </a:rPr>
            <a:t>w zakresie bezpieczeństwa</a:t>
          </a:r>
        </a:p>
      </dsp:txBody>
      <dsp:txXfrm>
        <a:off x="4993606" y="457399"/>
        <a:ext cx="1467696" cy="16052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B7DE66-B289-43D2-99B7-A135560A633D}">
      <dsp:nvSpPr>
        <dsp:cNvPr id="0" name=""/>
        <dsp:cNvSpPr/>
      </dsp:nvSpPr>
      <dsp:spPr>
        <a:xfrm>
          <a:off x="257533" y="303771"/>
          <a:ext cx="1437333" cy="169098"/>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4B826A2-9210-4E7B-853E-497DA120ED4A}">
      <dsp:nvSpPr>
        <dsp:cNvPr id="0" name=""/>
        <dsp:cNvSpPr/>
      </dsp:nvSpPr>
      <dsp:spPr>
        <a:xfrm>
          <a:off x="751084" y="1887413"/>
          <a:ext cx="105591" cy="105591"/>
        </a:xfrm>
        <a:prstGeom prst="rect">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8DC37143-9893-4CC7-9231-C43E25028A9F}">
      <dsp:nvSpPr>
        <dsp:cNvPr id="0" name=""/>
        <dsp:cNvSpPr/>
      </dsp:nvSpPr>
      <dsp:spPr>
        <a:xfrm>
          <a:off x="257533" y="0"/>
          <a:ext cx="1437333" cy="303771"/>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None/>
          </a:pPr>
          <a:r>
            <a:rPr lang="pl-PL" sz="1200" b="1" kern="1200" dirty="0"/>
            <a:t>Podmioty lotnicze</a:t>
          </a:r>
        </a:p>
      </dsp:txBody>
      <dsp:txXfrm>
        <a:off x="257533" y="0"/>
        <a:ext cx="1437333" cy="303771"/>
      </dsp:txXfrm>
    </dsp:sp>
    <dsp:sp modelId="{35E846F5-0374-4EC3-A56B-163A560E8CC4}">
      <dsp:nvSpPr>
        <dsp:cNvPr id="0" name=""/>
        <dsp:cNvSpPr/>
      </dsp:nvSpPr>
      <dsp:spPr>
        <a:xfrm>
          <a:off x="257533" y="613408"/>
          <a:ext cx="105589" cy="105589"/>
        </a:xfrm>
        <a:prstGeom prst="rect">
          <a:avLst/>
        </a:prstGeom>
        <a:solidFill>
          <a:schemeClr val="lt1">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6CB6B705-2A3C-4BBD-8DA3-192725EB66D3}">
      <dsp:nvSpPr>
        <dsp:cNvPr id="0" name=""/>
        <dsp:cNvSpPr/>
      </dsp:nvSpPr>
      <dsp:spPr>
        <a:xfrm>
          <a:off x="358147" y="543138"/>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MORS</a:t>
          </a:r>
        </a:p>
      </dsp:txBody>
      <dsp:txXfrm>
        <a:off x="358147" y="543138"/>
        <a:ext cx="1336719" cy="246128"/>
      </dsp:txXfrm>
    </dsp:sp>
    <dsp:sp modelId="{9D278B5A-5EDF-40A4-86E6-993B3E0F6AD5}">
      <dsp:nvSpPr>
        <dsp:cNvPr id="0" name=""/>
        <dsp:cNvSpPr/>
      </dsp:nvSpPr>
      <dsp:spPr>
        <a:xfrm>
          <a:off x="257533" y="859536"/>
          <a:ext cx="105589" cy="105589"/>
        </a:xfrm>
        <a:prstGeom prst="rect">
          <a:avLst/>
        </a:prstGeom>
        <a:solidFill>
          <a:schemeClr val="lt1">
            <a:hueOff val="0"/>
            <a:satOff val="0"/>
            <a:lumOff val="0"/>
            <a:alphaOff val="0"/>
          </a:schemeClr>
        </a:solidFill>
        <a:ln w="6350" cap="flat" cmpd="sng" algn="ctr">
          <a:solidFill>
            <a:schemeClr val="accent1">
              <a:shade val="80000"/>
              <a:hueOff val="18383"/>
              <a:satOff val="-329"/>
              <a:lumOff val="1399"/>
              <a:alphaOff val="0"/>
            </a:schemeClr>
          </a:solidFill>
          <a:prstDash val="solid"/>
          <a:miter lim="800000"/>
        </a:ln>
        <a:effectLst/>
      </dsp:spPr>
      <dsp:style>
        <a:lnRef idx="1">
          <a:scrgbClr r="0" g="0" b="0"/>
        </a:lnRef>
        <a:fillRef idx="1">
          <a:scrgbClr r="0" g="0" b="0"/>
        </a:fillRef>
        <a:effectRef idx="2">
          <a:scrgbClr r="0" g="0" b="0"/>
        </a:effectRef>
        <a:fontRef idx="minor"/>
      </dsp:style>
    </dsp:sp>
    <dsp:sp modelId="{E5E693C1-8B7E-494D-95E3-29E3D235D343}">
      <dsp:nvSpPr>
        <dsp:cNvPr id="0" name=""/>
        <dsp:cNvSpPr/>
      </dsp:nvSpPr>
      <dsp:spPr>
        <a:xfrm>
          <a:off x="358147" y="789267"/>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VORS</a:t>
          </a:r>
        </a:p>
      </dsp:txBody>
      <dsp:txXfrm>
        <a:off x="358147" y="789267"/>
        <a:ext cx="1336719" cy="246128"/>
      </dsp:txXfrm>
    </dsp:sp>
    <dsp:sp modelId="{473624B9-B9FF-4238-B9A4-6E884C73BFAA}">
      <dsp:nvSpPr>
        <dsp:cNvPr id="0" name=""/>
        <dsp:cNvSpPr/>
      </dsp:nvSpPr>
      <dsp:spPr>
        <a:xfrm>
          <a:off x="257533" y="1105665"/>
          <a:ext cx="105589" cy="105589"/>
        </a:xfrm>
        <a:prstGeom prst="rect">
          <a:avLst/>
        </a:prstGeom>
        <a:solidFill>
          <a:schemeClr val="lt1">
            <a:hueOff val="0"/>
            <a:satOff val="0"/>
            <a:lumOff val="0"/>
            <a:alphaOff val="0"/>
          </a:schemeClr>
        </a:solidFill>
        <a:ln w="6350" cap="flat" cmpd="sng" algn="ctr">
          <a:solidFill>
            <a:schemeClr val="accent1">
              <a:shade val="80000"/>
              <a:hueOff val="36767"/>
              <a:satOff val="-659"/>
              <a:lumOff val="2798"/>
              <a:alphaOff val="0"/>
            </a:schemeClr>
          </a:solidFill>
          <a:prstDash val="solid"/>
          <a:miter lim="800000"/>
        </a:ln>
        <a:effectLst/>
      </dsp:spPr>
      <dsp:style>
        <a:lnRef idx="1">
          <a:scrgbClr r="0" g="0" b="0"/>
        </a:lnRef>
        <a:fillRef idx="1">
          <a:scrgbClr r="0" g="0" b="0"/>
        </a:fillRef>
        <a:effectRef idx="2">
          <a:scrgbClr r="0" g="0" b="0"/>
        </a:effectRef>
        <a:fontRef idx="minor"/>
      </dsp:style>
    </dsp:sp>
    <dsp:sp modelId="{A040029D-C4A3-4BC1-8F8B-DFEE5F09EFBB}">
      <dsp:nvSpPr>
        <dsp:cNvPr id="0" name=""/>
        <dsp:cNvSpPr/>
      </dsp:nvSpPr>
      <dsp:spPr>
        <a:xfrm>
          <a:off x="358147" y="1035395"/>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err="1"/>
            <a:t>SPIs</a:t>
          </a:r>
          <a:r>
            <a:rPr lang="pl-PL" sz="1100" kern="1200" dirty="0"/>
            <a:t> </a:t>
          </a:r>
        </a:p>
      </dsp:txBody>
      <dsp:txXfrm>
        <a:off x="358147" y="1035395"/>
        <a:ext cx="1336719" cy="246128"/>
      </dsp:txXfrm>
    </dsp:sp>
    <dsp:sp modelId="{363DD9C4-5618-4D24-A4BF-BBD819619299}">
      <dsp:nvSpPr>
        <dsp:cNvPr id="0" name=""/>
        <dsp:cNvSpPr/>
      </dsp:nvSpPr>
      <dsp:spPr>
        <a:xfrm>
          <a:off x="257533" y="1351793"/>
          <a:ext cx="105589" cy="105589"/>
        </a:xfrm>
        <a:prstGeom prst="rect">
          <a:avLst/>
        </a:prstGeom>
        <a:solidFill>
          <a:schemeClr val="lt1">
            <a:hueOff val="0"/>
            <a:satOff val="0"/>
            <a:lumOff val="0"/>
            <a:alphaOff val="0"/>
          </a:schemeClr>
        </a:solidFill>
        <a:ln w="6350" cap="flat" cmpd="sng" algn="ctr">
          <a:solidFill>
            <a:schemeClr val="accent1">
              <a:shade val="80000"/>
              <a:hueOff val="55150"/>
              <a:satOff val="-988"/>
              <a:lumOff val="4198"/>
              <a:alphaOff val="0"/>
            </a:schemeClr>
          </a:solidFill>
          <a:prstDash val="solid"/>
          <a:miter lim="800000"/>
        </a:ln>
        <a:effectLst/>
      </dsp:spPr>
      <dsp:style>
        <a:lnRef idx="1">
          <a:scrgbClr r="0" g="0" b="0"/>
        </a:lnRef>
        <a:fillRef idx="1">
          <a:scrgbClr r="0" g="0" b="0"/>
        </a:fillRef>
        <a:effectRef idx="2">
          <a:scrgbClr r="0" g="0" b="0"/>
        </a:effectRef>
        <a:fontRef idx="minor"/>
      </dsp:style>
    </dsp:sp>
    <dsp:sp modelId="{BD9BB5F6-40EC-43B6-BAC7-8D134F18954A}">
      <dsp:nvSpPr>
        <dsp:cNvPr id="0" name=""/>
        <dsp:cNvSpPr/>
      </dsp:nvSpPr>
      <dsp:spPr>
        <a:xfrm>
          <a:off x="358147" y="1281523"/>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Grupy robocze</a:t>
          </a:r>
        </a:p>
      </dsp:txBody>
      <dsp:txXfrm>
        <a:off x="358147" y="1281523"/>
        <a:ext cx="1336719" cy="246128"/>
      </dsp:txXfrm>
    </dsp:sp>
    <dsp:sp modelId="{100F22C1-E6C1-4775-B6C2-A49CC43732C0}">
      <dsp:nvSpPr>
        <dsp:cNvPr id="0" name=""/>
        <dsp:cNvSpPr/>
      </dsp:nvSpPr>
      <dsp:spPr>
        <a:xfrm>
          <a:off x="257533" y="1597922"/>
          <a:ext cx="105589" cy="105589"/>
        </a:xfrm>
        <a:prstGeom prst="rect">
          <a:avLst/>
        </a:prstGeom>
        <a:solidFill>
          <a:schemeClr val="lt1">
            <a:hueOff val="0"/>
            <a:satOff val="0"/>
            <a:lumOff val="0"/>
            <a:alphaOff val="0"/>
          </a:schemeClr>
        </a:solidFill>
        <a:ln w="6350" cap="flat" cmpd="sng" algn="ctr">
          <a:solidFill>
            <a:schemeClr val="accent1">
              <a:shade val="80000"/>
              <a:hueOff val="73533"/>
              <a:satOff val="-1317"/>
              <a:lumOff val="5597"/>
              <a:alphaOff val="0"/>
            </a:schemeClr>
          </a:solidFill>
          <a:prstDash val="solid"/>
          <a:miter lim="800000"/>
        </a:ln>
        <a:effectLst/>
      </dsp:spPr>
      <dsp:style>
        <a:lnRef idx="1">
          <a:scrgbClr r="0" g="0" b="0"/>
        </a:lnRef>
        <a:fillRef idx="1">
          <a:scrgbClr r="0" g="0" b="0"/>
        </a:fillRef>
        <a:effectRef idx="2">
          <a:scrgbClr r="0" g="0" b="0"/>
        </a:effectRef>
        <a:fontRef idx="minor"/>
      </dsp:style>
    </dsp:sp>
    <dsp:sp modelId="{322ADE3F-A556-440A-8DE4-4B4F15B8A35E}">
      <dsp:nvSpPr>
        <dsp:cNvPr id="0" name=""/>
        <dsp:cNvSpPr/>
      </dsp:nvSpPr>
      <dsp:spPr>
        <a:xfrm>
          <a:off x="358147" y="1527652"/>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Formularze on-line</a:t>
          </a:r>
        </a:p>
      </dsp:txBody>
      <dsp:txXfrm>
        <a:off x="358147" y="1527652"/>
        <a:ext cx="1336719" cy="246128"/>
      </dsp:txXfrm>
    </dsp:sp>
    <dsp:sp modelId="{45578DB8-D65A-4EA7-9EAA-EC257BB151A0}">
      <dsp:nvSpPr>
        <dsp:cNvPr id="0" name=""/>
        <dsp:cNvSpPr/>
      </dsp:nvSpPr>
      <dsp:spPr>
        <a:xfrm>
          <a:off x="1766733" y="303771"/>
          <a:ext cx="1437333" cy="169098"/>
        </a:xfrm>
        <a:prstGeom prst="rect">
          <a:avLst/>
        </a:prstGeom>
        <a:gradFill rotWithShape="0">
          <a:gsLst>
            <a:gs pos="0">
              <a:schemeClr val="accent1">
                <a:shade val="80000"/>
                <a:hueOff val="116428"/>
                <a:satOff val="-2085"/>
                <a:lumOff val="8862"/>
                <a:alphaOff val="0"/>
                <a:satMod val="103000"/>
                <a:lumMod val="102000"/>
                <a:tint val="94000"/>
              </a:schemeClr>
            </a:gs>
            <a:gs pos="50000">
              <a:schemeClr val="accent1">
                <a:shade val="80000"/>
                <a:hueOff val="116428"/>
                <a:satOff val="-2085"/>
                <a:lumOff val="8862"/>
                <a:alphaOff val="0"/>
                <a:satMod val="110000"/>
                <a:lumMod val="100000"/>
                <a:shade val="100000"/>
              </a:schemeClr>
            </a:gs>
            <a:gs pos="100000">
              <a:schemeClr val="accent1">
                <a:shade val="80000"/>
                <a:hueOff val="116428"/>
                <a:satOff val="-2085"/>
                <a:lumOff val="8862"/>
                <a:alphaOff val="0"/>
                <a:lumMod val="99000"/>
                <a:satMod val="120000"/>
                <a:shade val="78000"/>
              </a:schemeClr>
            </a:gs>
          </a:gsLst>
          <a:lin ang="5400000" scaled="0"/>
        </a:gradFill>
        <a:ln w="6350" cap="flat" cmpd="sng" algn="ctr">
          <a:solidFill>
            <a:schemeClr val="accent1">
              <a:shade val="80000"/>
              <a:hueOff val="116428"/>
              <a:satOff val="-2085"/>
              <a:lumOff val="886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846139C-10B3-4BC1-85A1-A298670D7B7D}">
      <dsp:nvSpPr>
        <dsp:cNvPr id="0" name=""/>
        <dsp:cNvSpPr/>
      </dsp:nvSpPr>
      <dsp:spPr>
        <a:xfrm>
          <a:off x="1144859" y="1897283"/>
          <a:ext cx="105591" cy="105591"/>
        </a:xfrm>
        <a:prstGeom prst="rect">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02F45F6A-0DE5-4425-A600-96D3984CF03D}">
      <dsp:nvSpPr>
        <dsp:cNvPr id="0" name=""/>
        <dsp:cNvSpPr/>
      </dsp:nvSpPr>
      <dsp:spPr>
        <a:xfrm>
          <a:off x="1766733" y="0"/>
          <a:ext cx="1437333" cy="303771"/>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None/>
          </a:pPr>
          <a:r>
            <a:rPr lang="pl-PL" sz="1200" b="1" kern="1200" dirty="0"/>
            <a:t>Departamenty ULC</a:t>
          </a:r>
        </a:p>
      </dsp:txBody>
      <dsp:txXfrm>
        <a:off x="1766733" y="0"/>
        <a:ext cx="1437333" cy="303771"/>
      </dsp:txXfrm>
    </dsp:sp>
    <dsp:sp modelId="{5473D34A-1DE8-4E47-B808-F1775DEED41B}">
      <dsp:nvSpPr>
        <dsp:cNvPr id="0" name=""/>
        <dsp:cNvSpPr/>
      </dsp:nvSpPr>
      <dsp:spPr>
        <a:xfrm>
          <a:off x="1766733" y="613408"/>
          <a:ext cx="105589" cy="105589"/>
        </a:xfrm>
        <a:prstGeom prst="rect">
          <a:avLst/>
        </a:prstGeom>
        <a:solidFill>
          <a:schemeClr val="lt1">
            <a:hueOff val="0"/>
            <a:satOff val="0"/>
            <a:lumOff val="0"/>
            <a:alphaOff val="0"/>
          </a:schemeClr>
        </a:solidFill>
        <a:ln w="6350" cap="flat" cmpd="sng" algn="ctr">
          <a:solidFill>
            <a:schemeClr val="accent1">
              <a:shade val="80000"/>
              <a:hueOff val="91917"/>
              <a:satOff val="-1646"/>
              <a:lumOff val="6996"/>
              <a:alphaOff val="0"/>
            </a:schemeClr>
          </a:solidFill>
          <a:prstDash val="solid"/>
          <a:miter lim="800000"/>
        </a:ln>
        <a:effectLst/>
      </dsp:spPr>
      <dsp:style>
        <a:lnRef idx="1">
          <a:scrgbClr r="0" g="0" b="0"/>
        </a:lnRef>
        <a:fillRef idx="1">
          <a:scrgbClr r="0" g="0" b="0"/>
        </a:fillRef>
        <a:effectRef idx="2">
          <a:scrgbClr r="0" g="0" b="0"/>
        </a:effectRef>
        <a:fontRef idx="minor"/>
      </dsp:style>
    </dsp:sp>
    <dsp:sp modelId="{3E645C31-5AEA-4A81-9E81-57A11B08FDB8}">
      <dsp:nvSpPr>
        <dsp:cNvPr id="0" name=""/>
        <dsp:cNvSpPr/>
      </dsp:nvSpPr>
      <dsp:spPr>
        <a:xfrm>
          <a:off x="1867346" y="543138"/>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RBO </a:t>
          </a:r>
        </a:p>
      </dsp:txBody>
      <dsp:txXfrm>
        <a:off x="1867346" y="543138"/>
        <a:ext cx="1336719" cy="246128"/>
      </dsp:txXfrm>
    </dsp:sp>
    <dsp:sp modelId="{17789C56-1AAA-432A-9A8B-56B9EF417BBD}">
      <dsp:nvSpPr>
        <dsp:cNvPr id="0" name=""/>
        <dsp:cNvSpPr/>
      </dsp:nvSpPr>
      <dsp:spPr>
        <a:xfrm>
          <a:off x="1766733" y="859536"/>
          <a:ext cx="105589" cy="105589"/>
        </a:xfrm>
        <a:prstGeom prst="rect">
          <a:avLst/>
        </a:prstGeom>
        <a:solidFill>
          <a:schemeClr val="lt1">
            <a:hueOff val="0"/>
            <a:satOff val="0"/>
            <a:lumOff val="0"/>
            <a:alphaOff val="0"/>
          </a:schemeClr>
        </a:solidFill>
        <a:ln w="6350" cap="flat" cmpd="sng" algn="ctr">
          <a:solidFill>
            <a:schemeClr val="accent1">
              <a:shade val="80000"/>
              <a:hueOff val="110300"/>
              <a:satOff val="-1976"/>
              <a:lumOff val="8395"/>
              <a:alphaOff val="0"/>
            </a:schemeClr>
          </a:solidFill>
          <a:prstDash val="solid"/>
          <a:miter lim="800000"/>
        </a:ln>
        <a:effectLst/>
      </dsp:spPr>
      <dsp:style>
        <a:lnRef idx="1">
          <a:scrgbClr r="0" g="0" b="0"/>
        </a:lnRef>
        <a:fillRef idx="1">
          <a:scrgbClr r="0" g="0" b="0"/>
        </a:fillRef>
        <a:effectRef idx="2">
          <a:scrgbClr r="0" g="0" b="0"/>
        </a:effectRef>
        <a:fontRef idx="minor"/>
      </dsp:style>
    </dsp:sp>
    <dsp:sp modelId="{F6E141E5-9328-46AD-9826-26AA173E1183}">
      <dsp:nvSpPr>
        <dsp:cNvPr id="0" name=""/>
        <dsp:cNvSpPr/>
      </dsp:nvSpPr>
      <dsp:spPr>
        <a:xfrm>
          <a:off x="1867346" y="789267"/>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Wyniki audytów</a:t>
          </a:r>
        </a:p>
      </dsp:txBody>
      <dsp:txXfrm>
        <a:off x="1867346" y="789267"/>
        <a:ext cx="1336719" cy="246128"/>
      </dsp:txXfrm>
    </dsp:sp>
    <dsp:sp modelId="{BE17747D-6F58-4BA1-A25F-7F5F94D976A6}">
      <dsp:nvSpPr>
        <dsp:cNvPr id="0" name=""/>
        <dsp:cNvSpPr/>
      </dsp:nvSpPr>
      <dsp:spPr>
        <a:xfrm>
          <a:off x="1766733" y="1105665"/>
          <a:ext cx="105589" cy="105589"/>
        </a:xfrm>
        <a:prstGeom prst="rect">
          <a:avLst/>
        </a:prstGeom>
        <a:solidFill>
          <a:schemeClr val="lt1">
            <a:hueOff val="0"/>
            <a:satOff val="0"/>
            <a:lumOff val="0"/>
            <a:alphaOff val="0"/>
          </a:schemeClr>
        </a:solidFill>
        <a:ln w="6350" cap="flat" cmpd="sng" algn="ctr">
          <a:solidFill>
            <a:schemeClr val="accent1">
              <a:shade val="80000"/>
              <a:hueOff val="128683"/>
              <a:satOff val="-2305"/>
              <a:lumOff val="9794"/>
              <a:alphaOff val="0"/>
            </a:schemeClr>
          </a:solidFill>
          <a:prstDash val="solid"/>
          <a:miter lim="800000"/>
        </a:ln>
        <a:effectLst/>
      </dsp:spPr>
      <dsp:style>
        <a:lnRef idx="1">
          <a:scrgbClr r="0" g="0" b="0"/>
        </a:lnRef>
        <a:fillRef idx="1">
          <a:scrgbClr r="0" g="0" b="0"/>
        </a:fillRef>
        <a:effectRef idx="2">
          <a:scrgbClr r="0" g="0" b="0"/>
        </a:effectRef>
        <a:fontRef idx="minor"/>
      </dsp:style>
    </dsp:sp>
    <dsp:sp modelId="{A0619CAE-A907-477A-8189-3430C6670FC4}">
      <dsp:nvSpPr>
        <dsp:cNvPr id="0" name=""/>
        <dsp:cNvSpPr/>
      </dsp:nvSpPr>
      <dsp:spPr>
        <a:xfrm>
          <a:off x="1867346" y="1035395"/>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Wyniki CMF </a:t>
          </a:r>
        </a:p>
      </dsp:txBody>
      <dsp:txXfrm>
        <a:off x="1867346" y="1035395"/>
        <a:ext cx="1336719" cy="246128"/>
      </dsp:txXfrm>
    </dsp:sp>
    <dsp:sp modelId="{E109C235-E994-47B5-8A8B-0CCDC8CC520E}">
      <dsp:nvSpPr>
        <dsp:cNvPr id="0" name=""/>
        <dsp:cNvSpPr/>
      </dsp:nvSpPr>
      <dsp:spPr>
        <a:xfrm>
          <a:off x="1766733" y="1351793"/>
          <a:ext cx="105589" cy="105589"/>
        </a:xfrm>
        <a:prstGeom prst="rect">
          <a:avLst/>
        </a:prstGeom>
        <a:solidFill>
          <a:schemeClr val="lt1">
            <a:hueOff val="0"/>
            <a:satOff val="0"/>
            <a:lumOff val="0"/>
            <a:alphaOff val="0"/>
          </a:schemeClr>
        </a:solidFill>
        <a:ln w="6350" cap="flat" cmpd="sng" algn="ctr">
          <a:solidFill>
            <a:schemeClr val="accent1">
              <a:shade val="80000"/>
              <a:hueOff val="147066"/>
              <a:satOff val="-2634"/>
              <a:lumOff val="11194"/>
              <a:alphaOff val="0"/>
            </a:schemeClr>
          </a:solidFill>
          <a:prstDash val="solid"/>
          <a:miter lim="800000"/>
        </a:ln>
        <a:effectLst/>
      </dsp:spPr>
      <dsp:style>
        <a:lnRef idx="1">
          <a:scrgbClr r="0" g="0" b="0"/>
        </a:lnRef>
        <a:fillRef idx="1">
          <a:scrgbClr r="0" g="0" b="0"/>
        </a:fillRef>
        <a:effectRef idx="2">
          <a:scrgbClr r="0" g="0" b="0"/>
        </a:effectRef>
        <a:fontRef idx="minor"/>
      </dsp:style>
    </dsp:sp>
    <dsp:sp modelId="{1885216B-BA2B-4F97-96D5-18D7DE801E3D}">
      <dsp:nvSpPr>
        <dsp:cNvPr id="0" name=""/>
        <dsp:cNvSpPr/>
      </dsp:nvSpPr>
      <dsp:spPr>
        <a:xfrm>
          <a:off x="1867346" y="1281523"/>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Zarządzanie zmianą </a:t>
          </a:r>
        </a:p>
      </dsp:txBody>
      <dsp:txXfrm>
        <a:off x="1867346" y="1281523"/>
        <a:ext cx="1336719" cy="246128"/>
      </dsp:txXfrm>
    </dsp:sp>
    <dsp:sp modelId="{6CE625D3-DE60-4DC0-A4C5-5E435BEFB8FB}">
      <dsp:nvSpPr>
        <dsp:cNvPr id="0" name=""/>
        <dsp:cNvSpPr/>
      </dsp:nvSpPr>
      <dsp:spPr>
        <a:xfrm>
          <a:off x="1766733" y="1597922"/>
          <a:ext cx="105589" cy="105589"/>
        </a:xfrm>
        <a:prstGeom prst="rect">
          <a:avLst/>
        </a:prstGeom>
        <a:solidFill>
          <a:schemeClr val="lt1">
            <a:hueOff val="0"/>
            <a:satOff val="0"/>
            <a:lumOff val="0"/>
            <a:alphaOff val="0"/>
          </a:schemeClr>
        </a:solidFill>
        <a:ln w="6350" cap="flat" cmpd="sng" algn="ctr">
          <a:solidFill>
            <a:schemeClr val="accent1">
              <a:shade val="80000"/>
              <a:hueOff val="165450"/>
              <a:satOff val="-2963"/>
              <a:lumOff val="12593"/>
              <a:alphaOff val="0"/>
            </a:schemeClr>
          </a:solidFill>
          <a:prstDash val="solid"/>
          <a:miter lim="800000"/>
        </a:ln>
        <a:effectLst/>
      </dsp:spPr>
      <dsp:style>
        <a:lnRef idx="1">
          <a:scrgbClr r="0" g="0" b="0"/>
        </a:lnRef>
        <a:fillRef idx="1">
          <a:scrgbClr r="0" g="0" b="0"/>
        </a:fillRef>
        <a:effectRef idx="2">
          <a:scrgbClr r="0" g="0" b="0"/>
        </a:effectRef>
        <a:fontRef idx="minor"/>
      </dsp:style>
    </dsp:sp>
    <dsp:sp modelId="{369BF4C9-AD2F-4734-841F-C3FDB1DA29A9}">
      <dsp:nvSpPr>
        <dsp:cNvPr id="0" name=""/>
        <dsp:cNvSpPr/>
      </dsp:nvSpPr>
      <dsp:spPr>
        <a:xfrm>
          <a:off x="1867346" y="1527652"/>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Rejestr </a:t>
          </a:r>
          <a:r>
            <a:rPr lang="pl-PL" sz="1100" kern="1200" dirty="0" err="1"/>
            <a:t>ryzyk</a:t>
          </a:r>
          <a:r>
            <a:rPr lang="pl-PL" sz="1100" kern="1200" dirty="0"/>
            <a:t> ULC</a:t>
          </a:r>
        </a:p>
      </dsp:txBody>
      <dsp:txXfrm>
        <a:off x="1867346" y="1527652"/>
        <a:ext cx="1336719" cy="246128"/>
      </dsp:txXfrm>
    </dsp:sp>
    <dsp:sp modelId="{842F3AC3-CA31-47A0-A340-DE0A31772E12}">
      <dsp:nvSpPr>
        <dsp:cNvPr id="0" name=""/>
        <dsp:cNvSpPr/>
      </dsp:nvSpPr>
      <dsp:spPr>
        <a:xfrm>
          <a:off x="1766733" y="1844050"/>
          <a:ext cx="105589" cy="105589"/>
        </a:xfrm>
        <a:prstGeom prst="rect">
          <a:avLst/>
        </a:prstGeom>
        <a:solidFill>
          <a:schemeClr val="lt1">
            <a:hueOff val="0"/>
            <a:satOff val="0"/>
            <a:lumOff val="0"/>
            <a:alphaOff val="0"/>
          </a:schemeClr>
        </a:solidFill>
        <a:ln w="6350" cap="flat" cmpd="sng" algn="ctr">
          <a:solidFill>
            <a:schemeClr val="accent1">
              <a:shade val="80000"/>
              <a:hueOff val="183833"/>
              <a:satOff val="-3293"/>
              <a:lumOff val="13992"/>
              <a:alphaOff val="0"/>
            </a:schemeClr>
          </a:solidFill>
          <a:prstDash val="solid"/>
          <a:miter lim="800000"/>
        </a:ln>
        <a:effectLst/>
      </dsp:spPr>
      <dsp:style>
        <a:lnRef idx="1">
          <a:scrgbClr r="0" g="0" b="0"/>
        </a:lnRef>
        <a:fillRef idx="1">
          <a:scrgbClr r="0" g="0" b="0"/>
        </a:fillRef>
        <a:effectRef idx="2">
          <a:scrgbClr r="0" g="0" b="0"/>
        </a:effectRef>
        <a:fontRef idx="minor"/>
      </dsp:style>
    </dsp:sp>
    <dsp:sp modelId="{B937CA7F-08DC-46E9-AE75-7E307AD97661}">
      <dsp:nvSpPr>
        <dsp:cNvPr id="0" name=""/>
        <dsp:cNvSpPr/>
      </dsp:nvSpPr>
      <dsp:spPr>
        <a:xfrm>
          <a:off x="1867346" y="1773780"/>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SSI</a:t>
          </a:r>
        </a:p>
      </dsp:txBody>
      <dsp:txXfrm>
        <a:off x="1867346" y="1773780"/>
        <a:ext cx="1336719" cy="246128"/>
      </dsp:txXfrm>
    </dsp:sp>
    <dsp:sp modelId="{161F16D4-4755-4012-A316-E31017556320}">
      <dsp:nvSpPr>
        <dsp:cNvPr id="0" name=""/>
        <dsp:cNvSpPr/>
      </dsp:nvSpPr>
      <dsp:spPr>
        <a:xfrm>
          <a:off x="1766733" y="2090178"/>
          <a:ext cx="105589" cy="105589"/>
        </a:xfrm>
        <a:prstGeom prst="rect">
          <a:avLst/>
        </a:prstGeom>
        <a:solidFill>
          <a:schemeClr val="lt1">
            <a:hueOff val="0"/>
            <a:satOff val="0"/>
            <a:lumOff val="0"/>
            <a:alphaOff val="0"/>
          </a:schemeClr>
        </a:solidFill>
        <a:ln w="6350" cap="flat" cmpd="sng" algn="ctr">
          <a:solidFill>
            <a:schemeClr val="accent1">
              <a:shade val="80000"/>
              <a:hueOff val="202216"/>
              <a:satOff val="-3622"/>
              <a:lumOff val="15391"/>
              <a:alphaOff val="0"/>
            </a:schemeClr>
          </a:solidFill>
          <a:prstDash val="solid"/>
          <a:miter lim="800000"/>
        </a:ln>
        <a:effectLst/>
      </dsp:spPr>
      <dsp:style>
        <a:lnRef idx="1">
          <a:scrgbClr r="0" g="0" b="0"/>
        </a:lnRef>
        <a:fillRef idx="1">
          <a:scrgbClr r="0" g="0" b="0"/>
        </a:fillRef>
        <a:effectRef idx="2">
          <a:scrgbClr r="0" g="0" b="0"/>
        </a:effectRef>
        <a:fontRef idx="minor"/>
      </dsp:style>
    </dsp:sp>
    <dsp:sp modelId="{8BF6EBB9-A6ED-4006-8DD0-CF24F5585643}">
      <dsp:nvSpPr>
        <dsp:cNvPr id="0" name=""/>
        <dsp:cNvSpPr/>
      </dsp:nvSpPr>
      <dsp:spPr>
        <a:xfrm>
          <a:off x="1857481" y="2021871"/>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Inne informacje </a:t>
          </a:r>
          <a:br>
            <a:rPr lang="pl-PL" sz="1100" kern="1200" dirty="0"/>
          </a:br>
          <a:r>
            <a:rPr lang="pl-PL" sz="1100" kern="1200" dirty="0"/>
            <a:t>(AD, SIB, SB itp.)  </a:t>
          </a:r>
        </a:p>
      </dsp:txBody>
      <dsp:txXfrm>
        <a:off x="1857481" y="2021871"/>
        <a:ext cx="1336719" cy="246128"/>
      </dsp:txXfrm>
    </dsp:sp>
    <dsp:sp modelId="{1B6B4B9E-B184-44F9-905B-6B1FE8D91525}">
      <dsp:nvSpPr>
        <dsp:cNvPr id="0" name=""/>
        <dsp:cNvSpPr/>
      </dsp:nvSpPr>
      <dsp:spPr>
        <a:xfrm>
          <a:off x="3275933" y="303771"/>
          <a:ext cx="1437333" cy="169098"/>
        </a:xfrm>
        <a:prstGeom prst="rect">
          <a:avLst/>
        </a:prstGeom>
        <a:gradFill rotWithShape="0">
          <a:gsLst>
            <a:gs pos="0">
              <a:schemeClr val="accent1">
                <a:shade val="80000"/>
                <a:hueOff val="232855"/>
                <a:satOff val="-4171"/>
                <a:lumOff val="17723"/>
                <a:alphaOff val="0"/>
                <a:satMod val="103000"/>
                <a:lumMod val="102000"/>
                <a:tint val="94000"/>
              </a:schemeClr>
            </a:gs>
            <a:gs pos="50000">
              <a:schemeClr val="accent1">
                <a:shade val="80000"/>
                <a:hueOff val="232855"/>
                <a:satOff val="-4171"/>
                <a:lumOff val="17723"/>
                <a:alphaOff val="0"/>
                <a:satMod val="110000"/>
                <a:lumMod val="100000"/>
                <a:shade val="100000"/>
              </a:schemeClr>
            </a:gs>
            <a:gs pos="100000">
              <a:schemeClr val="accent1">
                <a:shade val="80000"/>
                <a:hueOff val="232855"/>
                <a:satOff val="-4171"/>
                <a:lumOff val="17723"/>
                <a:alphaOff val="0"/>
                <a:lumMod val="99000"/>
                <a:satMod val="120000"/>
                <a:shade val="78000"/>
              </a:schemeClr>
            </a:gs>
          </a:gsLst>
          <a:lin ang="5400000" scaled="0"/>
        </a:gradFill>
        <a:ln w="6350" cap="flat" cmpd="sng" algn="ctr">
          <a:solidFill>
            <a:schemeClr val="accent1">
              <a:shade val="80000"/>
              <a:hueOff val="232855"/>
              <a:satOff val="-4171"/>
              <a:lumOff val="17723"/>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87B1D7D-EEAD-4806-BCB5-6004DFE82F6F}">
      <dsp:nvSpPr>
        <dsp:cNvPr id="0" name=""/>
        <dsp:cNvSpPr/>
      </dsp:nvSpPr>
      <dsp:spPr>
        <a:xfrm>
          <a:off x="3779354" y="1828186"/>
          <a:ext cx="105591" cy="105591"/>
        </a:xfrm>
        <a:prstGeom prst="rect">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6A4814DF-0BE5-4F7E-967A-715350CED12A}">
      <dsp:nvSpPr>
        <dsp:cNvPr id="0" name=""/>
        <dsp:cNvSpPr/>
      </dsp:nvSpPr>
      <dsp:spPr>
        <a:xfrm>
          <a:off x="3275933" y="0"/>
          <a:ext cx="1437333" cy="303771"/>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None/>
          </a:pPr>
          <a:r>
            <a:rPr lang="pl-PL" sz="1200" b="1" kern="1200" dirty="0"/>
            <a:t>PKBWL</a:t>
          </a:r>
          <a:r>
            <a:rPr lang="pl-PL" sz="1100" b="1" kern="1200" dirty="0"/>
            <a:t> </a:t>
          </a:r>
        </a:p>
      </dsp:txBody>
      <dsp:txXfrm>
        <a:off x="3275933" y="0"/>
        <a:ext cx="1437333" cy="303771"/>
      </dsp:txXfrm>
    </dsp:sp>
    <dsp:sp modelId="{8D2A25B2-46B0-4CF2-8DC6-E8DE9A9077E8}">
      <dsp:nvSpPr>
        <dsp:cNvPr id="0" name=""/>
        <dsp:cNvSpPr/>
      </dsp:nvSpPr>
      <dsp:spPr>
        <a:xfrm>
          <a:off x="3275933" y="613408"/>
          <a:ext cx="105589" cy="105589"/>
        </a:xfrm>
        <a:prstGeom prst="rect">
          <a:avLst/>
        </a:prstGeom>
        <a:solidFill>
          <a:schemeClr val="lt1">
            <a:hueOff val="0"/>
            <a:satOff val="0"/>
            <a:lumOff val="0"/>
            <a:alphaOff val="0"/>
          </a:schemeClr>
        </a:solidFill>
        <a:ln w="6350" cap="flat" cmpd="sng" algn="ctr">
          <a:solidFill>
            <a:schemeClr val="accent1">
              <a:shade val="80000"/>
              <a:hueOff val="220600"/>
              <a:satOff val="-3951"/>
              <a:lumOff val="16791"/>
              <a:alphaOff val="0"/>
            </a:schemeClr>
          </a:solidFill>
          <a:prstDash val="solid"/>
          <a:miter lim="800000"/>
        </a:ln>
        <a:effectLst/>
      </dsp:spPr>
      <dsp:style>
        <a:lnRef idx="1">
          <a:scrgbClr r="0" g="0" b="0"/>
        </a:lnRef>
        <a:fillRef idx="1">
          <a:scrgbClr r="0" g="0" b="0"/>
        </a:fillRef>
        <a:effectRef idx="2">
          <a:scrgbClr r="0" g="0" b="0"/>
        </a:effectRef>
        <a:fontRef idx="minor"/>
      </dsp:style>
    </dsp:sp>
    <dsp:sp modelId="{B7E8833E-4E6A-49BA-8606-B93D5F1FC63A}">
      <dsp:nvSpPr>
        <dsp:cNvPr id="0" name=""/>
        <dsp:cNvSpPr/>
      </dsp:nvSpPr>
      <dsp:spPr>
        <a:xfrm>
          <a:off x="3376546" y="543138"/>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Raporty</a:t>
          </a:r>
        </a:p>
      </dsp:txBody>
      <dsp:txXfrm>
        <a:off x="3376546" y="543138"/>
        <a:ext cx="1336719" cy="246128"/>
      </dsp:txXfrm>
    </dsp:sp>
    <dsp:sp modelId="{40939807-218E-4953-967D-104011E035DC}">
      <dsp:nvSpPr>
        <dsp:cNvPr id="0" name=""/>
        <dsp:cNvSpPr/>
      </dsp:nvSpPr>
      <dsp:spPr>
        <a:xfrm>
          <a:off x="3275933" y="859536"/>
          <a:ext cx="105589" cy="105589"/>
        </a:xfrm>
        <a:prstGeom prst="rect">
          <a:avLst/>
        </a:prstGeom>
        <a:solidFill>
          <a:schemeClr val="lt1">
            <a:hueOff val="0"/>
            <a:satOff val="0"/>
            <a:lumOff val="0"/>
            <a:alphaOff val="0"/>
          </a:schemeClr>
        </a:solidFill>
        <a:ln w="6350" cap="flat" cmpd="sng" algn="ctr">
          <a:solidFill>
            <a:schemeClr val="accent1">
              <a:shade val="80000"/>
              <a:hueOff val="238983"/>
              <a:satOff val="-4280"/>
              <a:lumOff val="1819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76C6E93-D2DD-4D7B-96F1-E13C155B4B30}">
      <dsp:nvSpPr>
        <dsp:cNvPr id="0" name=""/>
        <dsp:cNvSpPr/>
      </dsp:nvSpPr>
      <dsp:spPr>
        <a:xfrm>
          <a:off x="3376546" y="789267"/>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Porozumienie</a:t>
          </a:r>
        </a:p>
      </dsp:txBody>
      <dsp:txXfrm>
        <a:off x="3376546" y="789267"/>
        <a:ext cx="1336719" cy="246128"/>
      </dsp:txXfrm>
    </dsp:sp>
    <dsp:sp modelId="{B7BDFAB6-1D44-4BF7-9206-8BBCC33CABA1}">
      <dsp:nvSpPr>
        <dsp:cNvPr id="0" name=""/>
        <dsp:cNvSpPr/>
      </dsp:nvSpPr>
      <dsp:spPr>
        <a:xfrm>
          <a:off x="3275933" y="1105665"/>
          <a:ext cx="105589" cy="105589"/>
        </a:xfrm>
        <a:prstGeom prst="rect">
          <a:avLst/>
        </a:prstGeom>
        <a:solidFill>
          <a:schemeClr val="lt1">
            <a:hueOff val="0"/>
            <a:satOff val="0"/>
            <a:lumOff val="0"/>
            <a:alphaOff val="0"/>
          </a:schemeClr>
        </a:solidFill>
        <a:ln w="6350" cap="flat" cmpd="sng" algn="ctr">
          <a:solidFill>
            <a:schemeClr val="accent1">
              <a:shade val="80000"/>
              <a:hueOff val="257366"/>
              <a:satOff val="-4610"/>
              <a:lumOff val="19589"/>
              <a:alphaOff val="0"/>
            </a:schemeClr>
          </a:solidFill>
          <a:prstDash val="solid"/>
          <a:miter lim="800000"/>
        </a:ln>
        <a:effectLst/>
      </dsp:spPr>
      <dsp:style>
        <a:lnRef idx="1">
          <a:scrgbClr r="0" g="0" b="0"/>
        </a:lnRef>
        <a:fillRef idx="1">
          <a:scrgbClr r="0" g="0" b="0"/>
        </a:fillRef>
        <a:effectRef idx="2">
          <a:scrgbClr r="0" g="0" b="0"/>
        </a:effectRef>
        <a:fontRef idx="minor"/>
      </dsp:style>
    </dsp:sp>
    <dsp:sp modelId="{896FFE96-67CF-4562-AB5D-3E94A94B716E}">
      <dsp:nvSpPr>
        <dsp:cNvPr id="0" name=""/>
        <dsp:cNvSpPr/>
      </dsp:nvSpPr>
      <dsp:spPr>
        <a:xfrm>
          <a:off x="3376546" y="1035395"/>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Zespół SSP</a:t>
          </a:r>
        </a:p>
      </dsp:txBody>
      <dsp:txXfrm>
        <a:off x="3376546" y="1035395"/>
        <a:ext cx="1336719" cy="246128"/>
      </dsp:txXfrm>
    </dsp:sp>
    <dsp:sp modelId="{12E3F54C-DB33-488B-B796-14B3B4D44E0C}">
      <dsp:nvSpPr>
        <dsp:cNvPr id="0" name=""/>
        <dsp:cNvSpPr/>
      </dsp:nvSpPr>
      <dsp:spPr>
        <a:xfrm>
          <a:off x="3275933" y="1351793"/>
          <a:ext cx="105589" cy="105589"/>
        </a:xfrm>
        <a:prstGeom prst="rect">
          <a:avLst/>
        </a:prstGeom>
        <a:solidFill>
          <a:schemeClr val="lt1">
            <a:hueOff val="0"/>
            <a:satOff val="0"/>
            <a:lumOff val="0"/>
            <a:alphaOff val="0"/>
          </a:schemeClr>
        </a:solidFill>
        <a:ln w="6350" cap="flat" cmpd="sng" algn="ctr">
          <a:solidFill>
            <a:schemeClr val="accent1">
              <a:shade val="80000"/>
              <a:hueOff val="275750"/>
              <a:satOff val="-4939"/>
              <a:lumOff val="20988"/>
              <a:alphaOff val="0"/>
            </a:schemeClr>
          </a:solidFill>
          <a:prstDash val="solid"/>
          <a:miter lim="800000"/>
        </a:ln>
        <a:effectLst/>
      </dsp:spPr>
      <dsp:style>
        <a:lnRef idx="1">
          <a:scrgbClr r="0" g="0" b="0"/>
        </a:lnRef>
        <a:fillRef idx="1">
          <a:scrgbClr r="0" g="0" b="0"/>
        </a:fillRef>
        <a:effectRef idx="2">
          <a:scrgbClr r="0" g="0" b="0"/>
        </a:effectRef>
        <a:fontRef idx="minor"/>
      </dsp:style>
    </dsp:sp>
    <dsp:sp modelId="{FC2B1249-E9CC-4B7E-92DB-21FC0B7B8335}">
      <dsp:nvSpPr>
        <dsp:cNvPr id="0" name=""/>
        <dsp:cNvSpPr/>
      </dsp:nvSpPr>
      <dsp:spPr>
        <a:xfrm>
          <a:off x="3376546" y="1281523"/>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SRIS</a:t>
          </a:r>
        </a:p>
      </dsp:txBody>
      <dsp:txXfrm>
        <a:off x="3376546" y="1281523"/>
        <a:ext cx="1336719" cy="246128"/>
      </dsp:txXfrm>
    </dsp:sp>
    <dsp:sp modelId="{45F47075-A00B-4B7B-936D-198A7289B5B9}">
      <dsp:nvSpPr>
        <dsp:cNvPr id="0" name=""/>
        <dsp:cNvSpPr/>
      </dsp:nvSpPr>
      <dsp:spPr>
        <a:xfrm>
          <a:off x="4785133" y="303771"/>
          <a:ext cx="1437333" cy="169098"/>
        </a:xfrm>
        <a:prstGeom prst="rect">
          <a:avLst/>
        </a:prstGeom>
        <a:gradFill rotWithShape="0">
          <a:gsLst>
            <a:gs pos="0">
              <a:schemeClr val="accent1">
                <a:shade val="80000"/>
                <a:hueOff val="349283"/>
                <a:satOff val="-6256"/>
                <a:lumOff val="26585"/>
                <a:alphaOff val="0"/>
                <a:satMod val="103000"/>
                <a:lumMod val="102000"/>
                <a:tint val="94000"/>
              </a:schemeClr>
            </a:gs>
            <a:gs pos="50000">
              <a:schemeClr val="accent1">
                <a:shade val="80000"/>
                <a:hueOff val="349283"/>
                <a:satOff val="-6256"/>
                <a:lumOff val="26585"/>
                <a:alphaOff val="0"/>
                <a:satMod val="110000"/>
                <a:lumMod val="100000"/>
                <a:shade val="100000"/>
              </a:schemeClr>
            </a:gs>
            <a:gs pos="100000">
              <a:schemeClr val="accent1">
                <a:shade val="80000"/>
                <a:hueOff val="349283"/>
                <a:satOff val="-6256"/>
                <a:lumOff val="26585"/>
                <a:alphaOff val="0"/>
                <a:lumMod val="99000"/>
                <a:satMod val="120000"/>
                <a:shade val="78000"/>
              </a:schemeClr>
            </a:gs>
          </a:gsLst>
          <a:lin ang="5400000" scaled="0"/>
        </a:gradFill>
        <a:ln w="6350" cap="flat" cmpd="sng" algn="ctr">
          <a:solidFill>
            <a:schemeClr val="accent1">
              <a:shade val="80000"/>
              <a:hueOff val="349283"/>
              <a:satOff val="-6256"/>
              <a:lumOff val="2658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7A290CC-7B89-4A21-9CAA-EC1022F47A4C}">
      <dsp:nvSpPr>
        <dsp:cNvPr id="0" name=""/>
        <dsp:cNvSpPr/>
      </dsp:nvSpPr>
      <dsp:spPr>
        <a:xfrm>
          <a:off x="4834487" y="1818316"/>
          <a:ext cx="105591" cy="105591"/>
        </a:xfrm>
        <a:prstGeom prst="rect">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F4CD8E4F-BFC6-4A9D-9B11-F8D821E372AF}">
      <dsp:nvSpPr>
        <dsp:cNvPr id="0" name=""/>
        <dsp:cNvSpPr/>
      </dsp:nvSpPr>
      <dsp:spPr>
        <a:xfrm>
          <a:off x="4785133" y="0"/>
          <a:ext cx="1437333" cy="303771"/>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None/>
          </a:pPr>
          <a:r>
            <a:rPr lang="pl-PL" sz="1200" b="1" kern="1200" dirty="0"/>
            <a:t>ICAO, EASA i inne</a:t>
          </a:r>
        </a:p>
      </dsp:txBody>
      <dsp:txXfrm>
        <a:off x="4785133" y="0"/>
        <a:ext cx="1437333" cy="303771"/>
      </dsp:txXfrm>
    </dsp:sp>
    <dsp:sp modelId="{E6E9858E-471F-498C-A620-E41AED97F58D}">
      <dsp:nvSpPr>
        <dsp:cNvPr id="0" name=""/>
        <dsp:cNvSpPr/>
      </dsp:nvSpPr>
      <dsp:spPr>
        <a:xfrm>
          <a:off x="4785133" y="613408"/>
          <a:ext cx="105589" cy="105589"/>
        </a:xfrm>
        <a:prstGeom prst="rect">
          <a:avLst/>
        </a:prstGeom>
        <a:solidFill>
          <a:schemeClr val="lt1">
            <a:hueOff val="0"/>
            <a:satOff val="0"/>
            <a:lumOff val="0"/>
            <a:alphaOff val="0"/>
          </a:schemeClr>
        </a:solidFill>
        <a:ln w="6350" cap="flat" cmpd="sng" algn="ctr">
          <a:solidFill>
            <a:schemeClr val="accent1">
              <a:shade val="80000"/>
              <a:hueOff val="294133"/>
              <a:satOff val="-5268"/>
              <a:lumOff val="22387"/>
              <a:alphaOff val="0"/>
            </a:schemeClr>
          </a:solidFill>
          <a:prstDash val="solid"/>
          <a:miter lim="800000"/>
        </a:ln>
        <a:effectLst/>
      </dsp:spPr>
      <dsp:style>
        <a:lnRef idx="1">
          <a:scrgbClr r="0" g="0" b="0"/>
        </a:lnRef>
        <a:fillRef idx="1">
          <a:scrgbClr r="0" g="0" b="0"/>
        </a:fillRef>
        <a:effectRef idx="2">
          <a:scrgbClr r="0" g="0" b="0"/>
        </a:effectRef>
        <a:fontRef idx="minor"/>
      </dsp:style>
    </dsp:sp>
    <dsp:sp modelId="{C89AD609-CA8D-4CE4-862F-83F47E278BB6}">
      <dsp:nvSpPr>
        <dsp:cNvPr id="0" name=""/>
        <dsp:cNvSpPr/>
      </dsp:nvSpPr>
      <dsp:spPr>
        <a:xfrm>
          <a:off x="4885746" y="543138"/>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EASA EPAS</a:t>
          </a:r>
        </a:p>
      </dsp:txBody>
      <dsp:txXfrm>
        <a:off x="4885746" y="543138"/>
        <a:ext cx="1336719" cy="246128"/>
      </dsp:txXfrm>
    </dsp:sp>
    <dsp:sp modelId="{4B98ECD9-DE2A-4A4F-AEE9-8D12402FA75C}">
      <dsp:nvSpPr>
        <dsp:cNvPr id="0" name=""/>
        <dsp:cNvSpPr/>
      </dsp:nvSpPr>
      <dsp:spPr>
        <a:xfrm>
          <a:off x="4785133" y="859536"/>
          <a:ext cx="105589" cy="105589"/>
        </a:xfrm>
        <a:prstGeom prst="rect">
          <a:avLst/>
        </a:prstGeom>
        <a:solidFill>
          <a:schemeClr val="lt1">
            <a:hueOff val="0"/>
            <a:satOff val="0"/>
            <a:lumOff val="0"/>
            <a:alphaOff val="0"/>
          </a:schemeClr>
        </a:solidFill>
        <a:ln w="6350" cap="flat" cmpd="sng" algn="ctr">
          <a:solidFill>
            <a:schemeClr val="accent1">
              <a:shade val="80000"/>
              <a:hueOff val="312516"/>
              <a:satOff val="-5597"/>
              <a:lumOff val="23787"/>
              <a:alphaOff val="0"/>
            </a:schemeClr>
          </a:solidFill>
          <a:prstDash val="solid"/>
          <a:miter lim="800000"/>
        </a:ln>
        <a:effectLst/>
      </dsp:spPr>
      <dsp:style>
        <a:lnRef idx="1">
          <a:scrgbClr r="0" g="0" b="0"/>
        </a:lnRef>
        <a:fillRef idx="1">
          <a:scrgbClr r="0" g="0" b="0"/>
        </a:fillRef>
        <a:effectRef idx="2">
          <a:scrgbClr r="0" g="0" b="0"/>
        </a:effectRef>
        <a:fontRef idx="minor"/>
      </dsp:style>
    </dsp:sp>
    <dsp:sp modelId="{66F9C08E-EC93-49DD-9538-1E8CC587387E}">
      <dsp:nvSpPr>
        <dsp:cNvPr id="0" name=""/>
        <dsp:cNvSpPr/>
      </dsp:nvSpPr>
      <dsp:spPr>
        <a:xfrm>
          <a:off x="4885746" y="789267"/>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EASA ASR</a:t>
          </a:r>
        </a:p>
      </dsp:txBody>
      <dsp:txXfrm>
        <a:off x="4885746" y="789267"/>
        <a:ext cx="1336719" cy="246128"/>
      </dsp:txXfrm>
    </dsp:sp>
    <dsp:sp modelId="{019D66A7-6820-4938-B5D7-E7D41856B399}">
      <dsp:nvSpPr>
        <dsp:cNvPr id="0" name=""/>
        <dsp:cNvSpPr/>
      </dsp:nvSpPr>
      <dsp:spPr>
        <a:xfrm>
          <a:off x="4785133" y="1105665"/>
          <a:ext cx="105589" cy="105589"/>
        </a:xfrm>
        <a:prstGeom prst="rect">
          <a:avLst/>
        </a:prstGeom>
        <a:solidFill>
          <a:schemeClr val="lt1">
            <a:hueOff val="0"/>
            <a:satOff val="0"/>
            <a:lumOff val="0"/>
            <a:alphaOff val="0"/>
          </a:schemeClr>
        </a:solidFill>
        <a:ln w="6350" cap="flat" cmpd="sng" algn="ctr">
          <a:solidFill>
            <a:schemeClr val="accent1">
              <a:shade val="80000"/>
              <a:hueOff val="330900"/>
              <a:satOff val="-5927"/>
              <a:lumOff val="25186"/>
              <a:alphaOff val="0"/>
            </a:schemeClr>
          </a:solidFill>
          <a:prstDash val="solid"/>
          <a:miter lim="800000"/>
        </a:ln>
        <a:effectLst/>
      </dsp:spPr>
      <dsp:style>
        <a:lnRef idx="1">
          <a:scrgbClr r="0" g="0" b="0"/>
        </a:lnRef>
        <a:fillRef idx="1">
          <a:scrgbClr r="0" g="0" b="0"/>
        </a:fillRef>
        <a:effectRef idx="2">
          <a:scrgbClr r="0" g="0" b="0"/>
        </a:effectRef>
        <a:fontRef idx="minor"/>
      </dsp:style>
    </dsp:sp>
    <dsp:sp modelId="{EC62048A-ABFA-4A88-B635-FAF02628C3C0}">
      <dsp:nvSpPr>
        <dsp:cNvPr id="0" name=""/>
        <dsp:cNvSpPr/>
      </dsp:nvSpPr>
      <dsp:spPr>
        <a:xfrm>
          <a:off x="4885746" y="1035395"/>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ICAO GASP</a:t>
          </a:r>
        </a:p>
      </dsp:txBody>
      <dsp:txXfrm>
        <a:off x="4885746" y="1035395"/>
        <a:ext cx="1336719" cy="246128"/>
      </dsp:txXfrm>
    </dsp:sp>
    <dsp:sp modelId="{C47FCF52-3ACD-4E98-B01B-61B30299BEC8}">
      <dsp:nvSpPr>
        <dsp:cNvPr id="0" name=""/>
        <dsp:cNvSpPr/>
      </dsp:nvSpPr>
      <dsp:spPr>
        <a:xfrm>
          <a:off x="4785133" y="1351793"/>
          <a:ext cx="105589" cy="105589"/>
        </a:xfrm>
        <a:prstGeom prst="rect">
          <a:avLst/>
        </a:prstGeom>
        <a:solidFill>
          <a:schemeClr val="lt1">
            <a:hueOff val="0"/>
            <a:satOff val="0"/>
            <a:lumOff val="0"/>
            <a:alphaOff val="0"/>
          </a:schemeClr>
        </a:solidFill>
        <a:ln w="6350" cap="flat" cmpd="sng" algn="ctr">
          <a:solidFill>
            <a:schemeClr val="accent1">
              <a:shade val="80000"/>
              <a:hueOff val="349283"/>
              <a:satOff val="-6256"/>
              <a:lumOff val="26585"/>
              <a:alphaOff val="0"/>
            </a:schemeClr>
          </a:solidFill>
          <a:prstDash val="solid"/>
          <a:miter lim="800000"/>
        </a:ln>
        <a:effectLst/>
      </dsp:spPr>
      <dsp:style>
        <a:lnRef idx="1">
          <a:scrgbClr r="0" g="0" b="0"/>
        </a:lnRef>
        <a:fillRef idx="1">
          <a:scrgbClr r="0" g="0" b="0"/>
        </a:fillRef>
        <a:effectRef idx="2">
          <a:scrgbClr r="0" g="0" b="0"/>
        </a:effectRef>
        <a:fontRef idx="minor"/>
      </dsp:style>
    </dsp:sp>
    <dsp:sp modelId="{D40A1AE5-56BD-411B-9B08-C8AF9254241B}">
      <dsp:nvSpPr>
        <dsp:cNvPr id="0" name=""/>
        <dsp:cNvSpPr/>
      </dsp:nvSpPr>
      <dsp:spPr>
        <a:xfrm>
          <a:off x="4885746" y="1281523"/>
          <a:ext cx="1336719" cy="246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kern="1200" dirty="0"/>
            <a:t>ICAO EUR RASP</a:t>
          </a:r>
        </a:p>
      </dsp:txBody>
      <dsp:txXfrm>
        <a:off x="4885746" y="1281523"/>
        <a:ext cx="1336719" cy="2461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A4F54-6977-4D1F-9FFF-1AF84125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78</Pages>
  <Words>22731</Words>
  <Characters>136389</Characters>
  <Application>Microsoft Office Word</Application>
  <DocSecurity>0</DocSecurity>
  <Lines>1136</Lines>
  <Paragraphs>317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KOWALSKA Dorota</dc:creator>
  <cp:keywords/>
  <dc:description/>
  <cp:lastModifiedBy>BUCZYŃSKA Aleksandra</cp:lastModifiedBy>
  <cp:revision>40</cp:revision>
  <cp:lastPrinted>2026-04-16T13:34:00Z</cp:lastPrinted>
  <dcterms:created xsi:type="dcterms:W3CDTF">2026-04-15T07:46:00Z</dcterms:created>
  <dcterms:modified xsi:type="dcterms:W3CDTF">2026-04-16T13:35:00Z</dcterms:modified>
</cp:coreProperties>
</file>