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AB" w:rsidRDefault="0006530F" w:rsidP="00EE711A">
      <w:pPr>
        <w:pStyle w:val="Tytu"/>
        <w:spacing w:before="4800" w:after="5160"/>
      </w:pPr>
      <w:bookmarkStart w:id="0" w:name="_GoBack"/>
      <w:bookmarkEnd w:id="0"/>
      <w:r w:rsidRPr="00E401F0">
        <w:t xml:space="preserve">ANALIZA PRZEWOZÓW </w:t>
      </w:r>
      <w:r w:rsidRPr="00E401F0">
        <w:br/>
        <w:t xml:space="preserve">W POLSKICH PORTACH LOTNICZYCH </w:t>
      </w:r>
      <w:r w:rsidRPr="00E401F0">
        <w:br/>
        <w:t xml:space="preserve">W </w:t>
      </w:r>
      <w:r w:rsidR="002064F0">
        <w:t>PIERWSZYM KWARTALE 2024</w:t>
      </w:r>
      <w:r w:rsidRPr="00E401F0">
        <w:t xml:space="preserve"> ROKU</w:t>
      </w:r>
    </w:p>
    <w:p w:rsidR="005B61EB" w:rsidRPr="005B61EB" w:rsidRDefault="005B61EB" w:rsidP="005B61EB"/>
    <w:p w:rsidR="00527143" w:rsidRPr="00E401F0" w:rsidRDefault="00527143" w:rsidP="00EF21A5">
      <w:pPr>
        <w:pStyle w:val="Podtytu"/>
      </w:pPr>
      <w:r w:rsidRPr="00E401F0">
        <w:t>Opracowanie: Departament Rynku Transportu Lotniczego</w:t>
      </w:r>
    </w:p>
    <w:p w:rsidR="0006530F" w:rsidRPr="00E401F0" w:rsidRDefault="00527143" w:rsidP="00EF21A5">
      <w:pPr>
        <w:pStyle w:val="Podtytu"/>
        <w:rPr>
          <w:sz w:val="32"/>
        </w:rPr>
      </w:pPr>
      <w:r w:rsidRPr="00E401F0">
        <w:t xml:space="preserve">Warszawa, </w:t>
      </w:r>
      <w:r w:rsidR="002064F0">
        <w:t>czerwiec</w:t>
      </w:r>
      <w:r w:rsidR="00C423B7">
        <w:t xml:space="preserve"> 2024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1" w:name="_Toc170379353" w:displacedByCustomXml="next"/>
    <w:bookmarkStart w:id="2" w:name="_Toc153874654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F21A5" w:rsidRPr="00E401F0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E401F0">
            <w:t>SPIS TREŚCI</w:t>
          </w:r>
          <w:bookmarkEnd w:id="2"/>
          <w:bookmarkEnd w:id="1"/>
        </w:p>
        <w:p w:rsidR="002134D7" w:rsidRDefault="00EF21A5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E401F0">
            <w:rPr>
              <w:rFonts w:cstheme="minorHAnsi"/>
              <w:szCs w:val="24"/>
            </w:rPr>
            <w:fldChar w:fldCharType="begin"/>
          </w:r>
          <w:r w:rsidRPr="00E401F0">
            <w:rPr>
              <w:rFonts w:cstheme="minorHAnsi"/>
              <w:szCs w:val="24"/>
            </w:rPr>
            <w:instrText xml:space="preserve"> TOC \o "1-3" \h \z \u </w:instrText>
          </w:r>
          <w:r w:rsidRPr="00E401F0">
            <w:rPr>
              <w:rFonts w:cstheme="minorHAnsi"/>
              <w:szCs w:val="24"/>
            </w:rPr>
            <w:fldChar w:fldCharType="separate"/>
          </w:r>
          <w:hyperlink w:anchor="_Toc170379353" w:history="1">
            <w:r w:rsidR="002134D7" w:rsidRPr="00640754">
              <w:rPr>
                <w:rStyle w:val="Hipercze"/>
                <w:noProof/>
              </w:rPr>
              <w:t>SPIS TREŚCI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_Toc170379353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4" w:history="1">
            <w:r w:rsidR="002134D7" w:rsidRPr="00640754">
              <w:rPr>
                <w:rStyle w:val="Hipercze"/>
                <w:noProof/>
              </w:rPr>
              <w:t>1.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Słowniczek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_Toc170379354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3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5" w:history="1">
            <w:r w:rsidR="002134D7" w:rsidRPr="00640754">
              <w:rPr>
                <w:rStyle w:val="Hipercze"/>
                <w:noProof/>
              </w:rPr>
              <w:t>2.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Podsumowanie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_Toc170379355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4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6" w:history="1">
            <w:r w:rsidR="002134D7" w:rsidRPr="00640754">
              <w:rPr>
                <w:rStyle w:val="Hipercze"/>
                <w:noProof/>
              </w:rPr>
              <w:t>3.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pasażerskie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_Toc170379356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6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7" w:history="1">
            <w:r w:rsidR="002134D7" w:rsidRPr="00640754">
              <w:rPr>
                <w:rStyle w:val="Hipercze"/>
                <w:noProof/>
              </w:rPr>
              <w:t>4.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Operacje lotnicze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_Toc170379357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6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8" w:history="1">
            <w:r w:rsidR="002134D7" w:rsidRPr="00640754">
              <w:rPr>
                <w:rStyle w:val="Hipercze"/>
                <w:noProof/>
              </w:rPr>
              <w:t>5.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cargo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_Toc170379358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7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59" w:history="1">
            <w:r w:rsidR="002134D7" w:rsidRPr="00640754">
              <w:rPr>
                <w:rStyle w:val="Hipercze"/>
                <w:noProof/>
              </w:rPr>
              <w:t>6.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Sezonowe zmiany przewozów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_Toc170379359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8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60" w:history="1">
            <w:r w:rsidR="002134D7" w:rsidRPr="00640754">
              <w:rPr>
                <w:rStyle w:val="Hipercze"/>
                <w:noProof/>
              </w:rPr>
              <w:t>7.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Wyniki portów lotniczych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_Toc170379360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11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0379361" w:history="1">
            <w:r w:rsidR="002134D7" w:rsidRPr="00640754">
              <w:rPr>
                <w:rStyle w:val="Hipercze"/>
                <w:noProof/>
              </w:rPr>
              <w:t>7.1.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Cały rynek – porównanie z ACI Europe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_Toc170379361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11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0379362" w:history="1">
            <w:r w:rsidR="002134D7" w:rsidRPr="00640754">
              <w:rPr>
                <w:rStyle w:val="Hipercze"/>
                <w:noProof/>
              </w:rPr>
              <w:t>7.2.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Lotnisko Chopina w Warszawie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_Toc170379362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11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0379363" w:history="1">
            <w:r w:rsidR="002134D7" w:rsidRPr="00640754">
              <w:rPr>
                <w:rStyle w:val="Hipercze"/>
                <w:noProof/>
              </w:rPr>
              <w:t>7.3.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Porty lotnicze obsługujące 1-10 mln pasażerów rocznie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_Toc170379363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12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0379364" w:history="1">
            <w:r w:rsidR="002134D7" w:rsidRPr="00640754">
              <w:rPr>
                <w:rStyle w:val="Hipercze"/>
                <w:noProof/>
              </w:rPr>
              <w:t>7.4.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Porty lotnicze obsługujące mniej niż 1 mln pasażerów rocznie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_Toc170379364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13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0379365" w:history="1">
            <w:r w:rsidR="002134D7" w:rsidRPr="00640754">
              <w:rPr>
                <w:rStyle w:val="Hipercze"/>
                <w:noProof/>
              </w:rPr>
              <w:t>7.5.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Wyniki portów lotniczych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_Toc170379365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14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66" w:history="1">
            <w:r w:rsidR="002134D7" w:rsidRPr="00640754">
              <w:rPr>
                <w:rStyle w:val="Hipercze"/>
                <w:noProof/>
              </w:rPr>
              <w:t>8.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międzynarodowe – porównanie ACI EUROPE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_Toc170379366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15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67" w:history="1">
            <w:r w:rsidR="002134D7" w:rsidRPr="00640754">
              <w:rPr>
                <w:rStyle w:val="Hipercze"/>
                <w:noProof/>
              </w:rPr>
              <w:t>9.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krajowe – porównanie z ACI EUROPE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_Toc170379367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16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68" w:history="1">
            <w:r w:rsidR="002134D7" w:rsidRPr="00640754">
              <w:rPr>
                <w:rStyle w:val="Hipercze"/>
                <w:noProof/>
              </w:rPr>
              <w:t>10.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regularne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_Toc170379368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17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69" w:history="1">
            <w:r w:rsidR="002134D7" w:rsidRPr="00640754">
              <w:rPr>
                <w:rStyle w:val="Hipercze"/>
                <w:noProof/>
              </w:rPr>
              <w:t>11.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Przewozy czarterowe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_Toc170379369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19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0" w:history="1">
            <w:r w:rsidR="002134D7" w:rsidRPr="00640754">
              <w:rPr>
                <w:rStyle w:val="Hipercze"/>
                <w:noProof/>
              </w:rPr>
              <w:t>12.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Porównanie z danymi IATA – RPKM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_Toc170379370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20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1" w:history="1">
            <w:r w:rsidR="002134D7" w:rsidRPr="00640754">
              <w:rPr>
                <w:rStyle w:val="Hipercze"/>
                <w:noProof/>
              </w:rPr>
              <w:t>13.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Porównanie z danymi IATA – ASKM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_Toc170379371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21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2" w:history="1">
            <w:r w:rsidR="002134D7" w:rsidRPr="00640754">
              <w:rPr>
                <w:rStyle w:val="Hipercze"/>
                <w:noProof/>
              </w:rPr>
              <w:t>14.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Porównanie z danymi IATA – LF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_Toc170379372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23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3" w:history="1">
            <w:r w:rsidR="002134D7" w:rsidRPr="00640754">
              <w:rPr>
                <w:rStyle w:val="Hipercze"/>
                <w:noProof/>
              </w:rPr>
              <w:t>15.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Przewoźnicy – udział w rynku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_Toc170379373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24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4" w:history="1">
            <w:r w:rsidR="002134D7" w:rsidRPr="00640754">
              <w:rPr>
                <w:rStyle w:val="Hipercze"/>
                <w:noProof/>
              </w:rPr>
              <w:t>16.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Przewoźnicy – modele biznesowe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_Toc170379374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25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5" w:history="1">
            <w:r w:rsidR="002134D7" w:rsidRPr="00640754">
              <w:rPr>
                <w:rStyle w:val="Hipercze"/>
                <w:noProof/>
              </w:rPr>
              <w:t>17.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Porównanie przewozów LCC i sieciowych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_Toc170379375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26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6" w:history="1">
            <w:r w:rsidR="002134D7" w:rsidRPr="00640754">
              <w:rPr>
                <w:rStyle w:val="Hipercze"/>
                <w:noProof/>
              </w:rPr>
              <w:t>18.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Spis wykresów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_Toc170379376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29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2134D7" w:rsidRDefault="0064134B" w:rsidP="002134D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0379377" w:history="1">
            <w:r w:rsidR="002134D7" w:rsidRPr="00640754">
              <w:rPr>
                <w:rStyle w:val="Hipercze"/>
                <w:noProof/>
              </w:rPr>
              <w:t>19.</w:t>
            </w:r>
            <w:r w:rsidR="002134D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34D7" w:rsidRPr="00640754">
              <w:rPr>
                <w:rStyle w:val="Hipercze"/>
                <w:noProof/>
              </w:rPr>
              <w:t>Spis tabel</w:t>
            </w:r>
            <w:r w:rsidR="002134D7">
              <w:rPr>
                <w:noProof/>
                <w:webHidden/>
              </w:rPr>
              <w:tab/>
            </w:r>
            <w:r w:rsidR="002134D7">
              <w:rPr>
                <w:noProof/>
                <w:webHidden/>
              </w:rPr>
              <w:fldChar w:fldCharType="begin"/>
            </w:r>
            <w:r w:rsidR="002134D7">
              <w:rPr>
                <w:noProof/>
                <w:webHidden/>
              </w:rPr>
              <w:instrText xml:space="preserve"> PAGEREF _Toc170379377 \h </w:instrText>
            </w:r>
            <w:r w:rsidR="002134D7">
              <w:rPr>
                <w:noProof/>
                <w:webHidden/>
              </w:rPr>
            </w:r>
            <w:r w:rsidR="002134D7">
              <w:rPr>
                <w:noProof/>
                <w:webHidden/>
              </w:rPr>
              <w:fldChar w:fldCharType="separate"/>
            </w:r>
            <w:r w:rsidR="002134D7">
              <w:rPr>
                <w:noProof/>
                <w:webHidden/>
              </w:rPr>
              <w:t>30</w:t>
            </w:r>
            <w:r w:rsidR="002134D7">
              <w:rPr>
                <w:noProof/>
                <w:webHidden/>
              </w:rPr>
              <w:fldChar w:fldCharType="end"/>
            </w:r>
          </w:hyperlink>
        </w:p>
        <w:p w:rsidR="00EF21A5" w:rsidRPr="00E401F0" w:rsidRDefault="00EF21A5" w:rsidP="002134D7">
          <w:pPr>
            <w:spacing w:after="0"/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:rsidR="0006530F" w:rsidRPr="00E401F0" w:rsidRDefault="0006530F" w:rsidP="00EF21A5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:rsidR="00527143" w:rsidRPr="00E401F0" w:rsidRDefault="00EF21A5" w:rsidP="005A6434">
      <w:pPr>
        <w:pStyle w:val="Nagwek1"/>
        <w:numPr>
          <w:ilvl w:val="0"/>
          <w:numId w:val="2"/>
        </w:numPr>
      </w:pPr>
      <w:bookmarkStart w:id="3" w:name="_Toc170379354"/>
      <w:r w:rsidRPr="00E401F0">
        <w:lastRenderedPageBreak/>
        <w:t>Słowniczek</w:t>
      </w:r>
      <w:bookmarkEnd w:id="3"/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LF (</w:t>
      </w:r>
      <w:r w:rsidRPr="0081301C">
        <w:rPr>
          <w:rStyle w:val="Pogrubienie"/>
        </w:rPr>
        <w:t>Load Factor</w:t>
      </w:r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wykorzystania miejsc w samolocie, liczony jako iloraz RPKM i ASKM</w:t>
      </w:r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SF (</w:t>
      </w:r>
      <w:r w:rsidRPr="0081301C">
        <w:rPr>
          <w:rStyle w:val="Pogrubienie"/>
        </w:rPr>
        <w:t>Seat Factor</w:t>
      </w:r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wypełnienia miejsc, liczony jako iloraz liczby pasażerów i miejsc pasażerskich oferowanych na rynku</w:t>
      </w:r>
    </w:p>
    <w:p w:rsidR="0052714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RPKM (</w:t>
      </w:r>
      <w:r w:rsidRPr="00E401F0">
        <w:rPr>
          <w:rStyle w:val="Pogrubienie"/>
          <w:lang w:val="en-US"/>
        </w:rPr>
        <w:t>Revenue Passenger Kilometers</w:t>
      </w:r>
      <w:r w:rsidRPr="0081301C">
        <w:rPr>
          <w:rStyle w:val="Pogrubienie"/>
          <w:lang w:val="en-US"/>
        </w:rPr>
        <w:t>)</w:t>
      </w:r>
      <w:r w:rsidRPr="0081301C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1301C">
        <w:rPr>
          <w:rFonts w:asciiTheme="minorHAnsi" w:hAnsiTheme="minorHAnsi" w:cstheme="minorHAnsi"/>
          <w:lang w:val="en-US"/>
        </w:rPr>
        <w:t>– praca przewozowa</w:t>
      </w:r>
    </w:p>
    <w:p w:rsidR="00FE33F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ASKM (</w:t>
      </w:r>
      <w:r w:rsidRPr="00E401F0">
        <w:rPr>
          <w:rStyle w:val="Pogrubienie"/>
          <w:lang w:val="en-US"/>
        </w:rPr>
        <w:t>Available Seat Kilometers</w:t>
      </w:r>
      <w:r w:rsidRPr="0081301C">
        <w:rPr>
          <w:rStyle w:val="Pogrubienie"/>
          <w:lang w:val="en-US"/>
        </w:rPr>
        <w:t xml:space="preserve">) </w:t>
      </w:r>
      <w:r w:rsidRPr="0081301C">
        <w:rPr>
          <w:rFonts w:asciiTheme="minorHAnsi" w:hAnsiTheme="minorHAnsi" w:cstheme="minorHAnsi"/>
          <w:lang w:val="en-US"/>
        </w:rPr>
        <w:t>– oferowanie</w:t>
      </w:r>
    </w:p>
    <w:p w:rsidR="00FE33F3" w:rsidRPr="0081301C" w:rsidRDefault="00FE33F3" w:rsidP="00FE33F3">
      <w:pPr>
        <w:rPr>
          <w:rFonts w:eastAsia="Times New Roman"/>
          <w:szCs w:val="24"/>
          <w:lang w:val="en-US" w:eastAsia="pl-PL"/>
        </w:rPr>
      </w:pPr>
      <w:r w:rsidRPr="0081301C">
        <w:rPr>
          <w:lang w:val="en-US"/>
        </w:rPr>
        <w:br w:type="page"/>
      </w:r>
    </w:p>
    <w:p w:rsidR="00527143" w:rsidRPr="00E401F0" w:rsidRDefault="00EF21A5" w:rsidP="005A6434">
      <w:pPr>
        <w:pStyle w:val="Nagwek1"/>
      </w:pPr>
      <w:bookmarkStart w:id="4" w:name="_Toc170379355"/>
      <w:r w:rsidRPr="00E401F0">
        <w:lastRenderedPageBreak/>
        <w:t>Podsumowanie</w:t>
      </w:r>
      <w:bookmarkEnd w:id="4"/>
    </w:p>
    <w:p w:rsidR="0027744F" w:rsidRPr="00E401F0" w:rsidRDefault="0089385D" w:rsidP="00EF21A5">
      <w:pPr>
        <w:rPr>
          <w:rStyle w:val="Pogrubienie"/>
        </w:rPr>
      </w:pPr>
      <w:r w:rsidRPr="00E401F0">
        <w:rPr>
          <w:rStyle w:val="Pogrubienie"/>
        </w:rPr>
        <w:t xml:space="preserve">W </w:t>
      </w:r>
      <w:r w:rsidR="00D02A25">
        <w:rPr>
          <w:rStyle w:val="Pogrubienie"/>
        </w:rPr>
        <w:t xml:space="preserve">pierwszym kwartale </w:t>
      </w:r>
      <w:r w:rsidRPr="00E401F0">
        <w:rPr>
          <w:rStyle w:val="Pogrubienie"/>
        </w:rPr>
        <w:t>202</w:t>
      </w:r>
      <w:r w:rsidR="00D02A25">
        <w:rPr>
          <w:rStyle w:val="Pogrubienie"/>
        </w:rPr>
        <w:t>4</w:t>
      </w:r>
      <w:r w:rsidRPr="00E401F0">
        <w:rPr>
          <w:rStyle w:val="Pogrubienie"/>
        </w:rPr>
        <w:t xml:space="preserve"> roku w polskich portach lotniczych obsłużono </w:t>
      </w:r>
      <w:r w:rsidR="00D02A25">
        <w:rPr>
          <w:rStyle w:val="Pogrubienie"/>
        </w:rPr>
        <w:t>prawie 11</w:t>
      </w:r>
      <w:r w:rsidR="00F96388">
        <w:rPr>
          <w:rStyle w:val="Pogrubienie"/>
        </w:rPr>
        <w:t xml:space="preserve"> mln pasażerów</w:t>
      </w:r>
      <w:r w:rsidR="00D02A25">
        <w:rPr>
          <w:rStyle w:val="Pogrubienie"/>
        </w:rPr>
        <w:t xml:space="preserve"> -</w:t>
      </w:r>
      <w:r w:rsidR="00F96388">
        <w:rPr>
          <w:rStyle w:val="Pogrubienie"/>
        </w:rPr>
        <w:t xml:space="preserve"> o </w:t>
      </w:r>
      <w:r w:rsidR="00D02A25">
        <w:rPr>
          <w:rStyle w:val="Pogrubienie"/>
        </w:rPr>
        <w:t>16,7</w:t>
      </w:r>
      <w:r w:rsidRPr="00E401F0">
        <w:rPr>
          <w:rStyle w:val="Pogrubienie"/>
        </w:rPr>
        <w:t xml:space="preserve">% więcej niż w </w:t>
      </w:r>
      <w:r w:rsidR="00D02A25">
        <w:rPr>
          <w:rStyle w:val="Pogrubienie"/>
        </w:rPr>
        <w:t xml:space="preserve">pierwszym kwartale </w:t>
      </w:r>
      <w:r w:rsidRPr="00E401F0">
        <w:rPr>
          <w:rStyle w:val="Pogrubienie"/>
        </w:rPr>
        <w:t>20</w:t>
      </w:r>
      <w:r w:rsidR="00D02A25">
        <w:rPr>
          <w:rStyle w:val="Pogrubienie"/>
        </w:rPr>
        <w:t>23</w:t>
      </w:r>
      <w:r w:rsidRPr="00E401F0">
        <w:rPr>
          <w:rStyle w:val="Pogrubienie"/>
        </w:rPr>
        <w:t xml:space="preserve"> roku (+</w:t>
      </w:r>
      <w:r w:rsidR="00D02A25">
        <w:rPr>
          <w:rStyle w:val="Pogrubienie"/>
        </w:rPr>
        <w:t>1,6</w:t>
      </w:r>
      <w:r w:rsidRPr="00E401F0">
        <w:rPr>
          <w:rStyle w:val="Pogrubienie"/>
        </w:rPr>
        <w:t xml:space="preserve"> mln) i </w:t>
      </w:r>
      <w:r w:rsidR="00D02A25">
        <w:rPr>
          <w:rStyle w:val="Pogrubienie"/>
        </w:rPr>
        <w:t>17,4</w:t>
      </w:r>
      <w:r w:rsidRPr="00E401F0">
        <w:rPr>
          <w:rStyle w:val="Pogrubienie"/>
        </w:rPr>
        <w:t xml:space="preserve">% więcej niż w </w:t>
      </w:r>
      <w:r w:rsidR="00D02A25">
        <w:rPr>
          <w:rStyle w:val="Pogrubienie"/>
        </w:rPr>
        <w:t>analogicznym okresie 2019</w:t>
      </w:r>
      <w:r w:rsidRPr="00E401F0">
        <w:rPr>
          <w:rStyle w:val="Pogrubienie"/>
        </w:rPr>
        <w:t xml:space="preserve"> roku (+</w:t>
      </w:r>
      <w:r w:rsidR="00D02A25">
        <w:rPr>
          <w:rStyle w:val="Pogrubienie"/>
        </w:rPr>
        <w:t>1,6</w:t>
      </w:r>
      <w:r w:rsidRPr="00E401F0">
        <w:rPr>
          <w:rStyle w:val="Pogrubienie"/>
        </w:rPr>
        <w:t xml:space="preserve"> mln). Liczba operacji </w:t>
      </w:r>
      <w:r w:rsidR="00F96388">
        <w:rPr>
          <w:rStyle w:val="Pogrubienie"/>
        </w:rPr>
        <w:t>pasażerskich</w:t>
      </w:r>
      <w:r w:rsidRPr="00E401F0">
        <w:rPr>
          <w:rStyle w:val="Pogrubienie"/>
        </w:rPr>
        <w:t xml:space="preserve"> wyniosła </w:t>
      </w:r>
      <w:r w:rsidR="00D02A25">
        <w:rPr>
          <w:rStyle w:val="Pogrubienie"/>
        </w:rPr>
        <w:t>prawie 85</w:t>
      </w:r>
      <w:r w:rsidRPr="00E401F0">
        <w:rPr>
          <w:rStyle w:val="Pogrubienie"/>
        </w:rPr>
        <w:t xml:space="preserve"> tys. i przewyższyła wynik z</w:t>
      </w:r>
      <w:r w:rsidR="00D02A25">
        <w:rPr>
          <w:rStyle w:val="Pogrubienie"/>
        </w:rPr>
        <w:t xml:space="preserve"> pierwszego kwartału 2023</w:t>
      </w:r>
      <w:r w:rsidRPr="00E401F0">
        <w:rPr>
          <w:rStyle w:val="Pogrubienie"/>
        </w:rPr>
        <w:t xml:space="preserve"> roku o </w:t>
      </w:r>
      <w:r w:rsidR="00D02A25">
        <w:rPr>
          <w:rStyle w:val="Pogrubienie"/>
        </w:rPr>
        <w:t>15,7</w:t>
      </w:r>
      <w:r w:rsidRPr="00E401F0">
        <w:rPr>
          <w:rStyle w:val="Pogrubienie"/>
        </w:rPr>
        <w:t>%</w:t>
      </w:r>
      <w:r w:rsidR="00D02A25">
        <w:rPr>
          <w:rStyle w:val="Pogrubienie"/>
        </w:rPr>
        <w:t xml:space="preserve">, a wynik z </w:t>
      </w:r>
      <w:r w:rsidR="00781670">
        <w:rPr>
          <w:rStyle w:val="Pogrubienie"/>
        </w:rPr>
        <w:t>tego samego</w:t>
      </w:r>
      <w:r w:rsidR="00D02A25">
        <w:rPr>
          <w:rStyle w:val="Pogrubienie"/>
        </w:rPr>
        <w:t xml:space="preserve"> kwartału</w:t>
      </w:r>
      <w:r w:rsidR="00781670">
        <w:rPr>
          <w:rStyle w:val="Pogrubienie"/>
        </w:rPr>
        <w:t xml:space="preserve"> w</w:t>
      </w:r>
      <w:r w:rsidR="00D02A25">
        <w:rPr>
          <w:rStyle w:val="Pogrubienie"/>
        </w:rPr>
        <w:t xml:space="preserve"> 2019 roku – o 0,3%</w:t>
      </w:r>
      <w:r w:rsidRPr="00E401F0">
        <w:rPr>
          <w:rStyle w:val="Pogrubienie"/>
        </w:rPr>
        <w:t xml:space="preserve">. </w:t>
      </w:r>
    </w:p>
    <w:p w:rsidR="00527143" w:rsidRPr="00E401F0" w:rsidRDefault="00781670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Z</w:t>
      </w:r>
      <w:r w:rsidR="00527143" w:rsidRPr="00E401F0">
        <w:rPr>
          <w:rFonts w:cstheme="minorHAnsi"/>
          <w:szCs w:val="24"/>
        </w:rPr>
        <w:t>większyła się średnia liczba pasa</w:t>
      </w:r>
      <w:r w:rsidR="003B32A7">
        <w:rPr>
          <w:rFonts w:cstheme="minorHAnsi"/>
          <w:szCs w:val="24"/>
        </w:rPr>
        <w:t xml:space="preserve">żerów </w:t>
      </w:r>
      <w:r>
        <w:rPr>
          <w:rFonts w:cstheme="minorHAnsi"/>
          <w:szCs w:val="24"/>
        </w:rPr>
        <w:t>przypadających na rejs (z 129</w:t>
      </w:r>
      <w:r w:rsidR="003B32A7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do </w:t>
      </w:r>
      <w:r>
        <w:rPr>
          <w:rFonts w:cstheme="minorHAnsi"/>
          <w:szCs w:val="24"/>
        </w:rPr>
        <w:t>131</w:t>
      </w:r>
      <w:r w:rsidR="00527143" w:rsidRPr="00E401F0">
        <w:rPr>
          <w:rFonts w:cstheme="minorHAnsi"/>
          <w:szCs w:val="24"/>
        </w:rPr>
        <w:t xml:space="preserve"> pasażerów</w:t>
      </w:r>
      <w:r w:rsidR="0027744F" w:rsidRPr="00E401F0">
        <w:rPr>
          <w:rFonts w:cstheme="minorHAnsi"/>
          <w:szCs w:val="24"/>
        </w:rPr>
        <w:t>, wzrost o</w:t>
      </w:r>
      <w:r>
        <w:rPr>
          <w:rFonts w:cstheme="minorHAnsi"/>
          <w:szCs w:val="24"/>
        </w:rPr>
        <w:t xml:space="preserve"> nieznacznie powyżej</w:t>
      </w:r>
      <w:r w:rsidR="0027744F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 pasażera)</w:t>
      </w:r>
      <w:r w:rsidR="00527143" w:rsidRPr="00E401F0">
        <w:rPr>
          <w:rFonts w:cstheme="minorHAnsi"/>
          <w:szCs w:val="24"/>
        </w:rPr>
        <w:t xml:space="preserve"> </w:t>
      </w:r>
      <w:r w:rsidR="003B32A7">
        <w:rPr>
          <w:rFonts w:cstheme="minorHAnsi"/>
          <w:szCs w:val="24"/>
        </w:rPr>
        <w:t xml:space="preserve">względem </w:t>
      </w:r>
      <w:r>
        <w:rPr>
          <w:rFonts w:cstheme="minorHAnsi"/>
          <w:szCs w:val="24"/>
        </w:rPr>
        <w:t>pierwszego kwartału 2023 roku, natomiast względem analogicznego okresu 2019 roku wzrost ten wyniósł aż 20 pasażerów</w:t>
      </w:r>
      <w:r w:rsidR="00527143" w:rsidRPr="00E401F0">
        <w:rPr>
          <w:rFonts w:cstheme="minorHAnsi"/>
          <w:szCs w:val="24"/>
        </w:rPr>
        <w:t xml:space="preserve">. Średnia wielkość samolotu również wzrosła </w:t>
      </w:r>
      <w:r w:rsidR="003B32A7">
        <w:rPr>
          <w:rFonts w:cstheme="minorHAnsi"/>
          <w:szCs w:val="24"/>
        </w:rPr>
        <w:t xml:space="preserve">– o </w:t>
      </w:r>
      <w:r>
        <w:rPr>
          <w:rFonts w:cstheme="minorHAnsi"/>
          <w:szCs w:val="24"/>
        </w:rPr>
        <w:t>2</w:t>
      </w:r>
      <w:r w:rsidR="003B32A7">
        <w:rPr>
          <w:rFonts w:cstheme="minorHAnsi"/>
          <w:szCs w:val="24"/>
        </w:rPr>
        <w:t xml:space="preserve"> miejsc</w:t>
      </w:r>
      <w:r>
        <w:rPr>
          <w:rFonts w:cstheme="minorHAnsi"/>
          <w:szCs w:val="24"/>
        </w:rPr>
        <w:t>a</w:t>
      </w:r>
      <w:r w:rsidR="003B32A7">
        <w:rPr>
          <w:rFonts w:cstheme="minorHAnsi"/>
          <w:szCs w:val="24"/>
        </w:rPr>
        <w:t xml:space="preserve"> do roku </w:t>
      </w:r>
      <w:r>
        <w:rPr>
          <w:rFonts w:cstheme="minorHAnsi"/>
          <w:szCs w:val="24"/>
        </w:rPr>
        <w:t>pierwszego kwartału 2023 roku</w:t>
      </w:r>
      <w:r w:rsidR="003B32A7">
        <w:rPr>
          <w:rFonts w:cstheme="minorHAnsi"/>
          <w:szCs w:val="24"/>
        </w:rPr>
        <w:t xml:space="preserve"> i o </w:t>
      </w:r>
      <w:r>
        <w:rPr>
          <w:rFonts w:cstheme="minorHAnsi"/>
          <w:szCs w:val="24"/>
        </w:rPr>
        <w:t>16 miejsc</w:t>
      </w:r>
      <w:r w:rsidR="007B4E8F" w:rsidRPr="00E401F0">
        <w:rPr>
          <w:rFonts w:cstheme="minorHAnsi"/>
          <w:szCs w:val="24"/>
        </w:rPr>
        <w:t xml:space="preserve"> do roku </w:t>
      </w:r>
      <w:r>
        <w:rPr>
          <w:rFonts w:cstheme="minorHAnsi"/>
          <w:szCs w:val="24"/>
        </w:rPr>
        <w:t>2019</w:t>
      </w:r>
      <w:r w:rsidR="00527143" w:rsidRPr="00E401F0">
        <w:rPr>
          <w:rFonts w:cstheme="minorHAnsi"/>
          <w:szCs w:val="24"/>
        </w:rPr>
        <w:t>. Współczynnik wypełnienia miejs</w:t>
      </w:r>
      <w:r w:rsidR="007B4E8F" w:rsidRPr="00E401F0">
        <w:rPr>
          <w:rFonts w:cstheme="minorHAnsi"/>
          <w:szCs w:val="24"/>
        </w:rPr>
        <w:t xml:space="preserve">c w samolocie (S/F) </w:t>
      </w:r>
      <w:r>
        <w:rPr>
          <w:rFonts w:cstheme="minorHAnsi"/>
          <w:szCs w:val="24"/>
        </w:rPr>
        <w:t>spadł</w:t>
      </w:r>
      <w:r w:rsidR="007B4E8F"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0,5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="007B4E8F" w:rsidRPr="00E401F0">
        <w:rPr>
          <w:rFonts w:cstheme="minorHAnsi"/>
          <w:szCs w:val="24"/>
        </w:rPr>
        <w:t xml:space="preserve"> (</w:t>
      </w:r>
      <w:r w:rsidR="00527143" w:rsidRPr="00E401F0">
        <w:rPr>
          <w:rFonts w:cstheme="minorHAnsi"/>
          <w:szCs w:val="24"/>
        </w:rPr>
        <w:t>p. p.</w:t>
      </w:r>
      <w:r w:rsidR="007B4E8F" w:rsidRPr="00E401F0">
        <w:rPr>
          <w:rFonts w:cstheme="minorHAnsi"/>
          <w:szCs w:val="24"/>
        </w:rPr>
        <w:t>)</w:t>
      </w:r>
      <w:r w:rsidR="00527143" w:rsidRPr="00E401F0">
        <w:rPr>
          <w:rFonts w:cstheme="minorHAnsi"/>
          <w:szCs w:val="24"/>
        </w:rPr>
        <w:t xml:space="preserve"> w porównaniu </w:t>
      </w:r>
      <w:r w:rsidR="003B32A7">
        <w:rPr>
          <w:rFonts w:cstheme="minorHAnsi"/>
          <w:szCs w:val="24"/>
        </w:rPr>
        <w:t>do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pierwszego kwartału </w:t>
      </w:r>
      <w:r w:rsidR="00527143" w:rsidRPr="00E401F0">
        <w:rPr>
          <w:rFonts w:cstheme="minorHAnsi"/>
          <w:szCs w:val="24"/>
        </w:rPr>
        <w:t>20</w:t>
      </w:r>
      <w:r>
        <w:rPr>
          <w:rFonts w:cstheme="minorHAnsi"/>
          <w:szCs w:val="24"/>
        </w:rPr>
        <w:t>23, ale wzrósł</w:t>
      </w:r>
      <w:r w:rsidR="00527143"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4,6 p. p. w stosunku do 2019</w:t>
      </w:r>
      <w:r w:rsidR="00527143" w:rsidRPr="00E401F0">
        <w:rPr>
          <w:rFonts w:cstheme="minorHAnsi"/>
          <w:szCs w:val="24"/>
        </w:rPr>
        <w:t xml:space="preserve"> r., natomiast współczynnik LF wzrósł o </w:t>
      </w:r>
      <w:r>
        <w:rPr>
          <w:rFonts w:cstheme="minorHAnsi"/>
          <w:szCs w:val="24"/>
        </w:rPr>
        <w:t>0,4</w:t>
      </w:r>
      <w:r w:rsidR="00527143" w:rsidRPr="00E401F0">
        <w:rPr>
          <w:rFonts w:cstheme="minorHAnsi"/>
          <w:szCs w:val="24"/>
        </w:rPr>
        <w:t xml:space="preserve"> p. p. w stosunku do </w:t>
      </w:r>
      <w:r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</w:t>
      </w:r>
      <w:r>
        <w:rPr>
          <w:rFonts w:cstheme="minorHAnsi"/>
          <w:szCs w:val="24"/>
        </w:rPr>
        <w:t>23</w:t>
      </w:r>
      <w:r w:rsidR="00527143" w:rsidRPr="00E401F0">
        <w:rPr>
          <w:rFonts w:cstheme="minorHAnsi"/>
          <w:szCs w:val="24"/>
        </w:rPr>
        <w:t xml:space="preserve"> r. i o </w:t>
      </w:r>
      <w:r>
        <w:rPr>
          <w:rFonts w:cstheme="minorHAnsi"/>
          <w:szCs w:val="24"/>
        </w:rPr>
        <w:t>5,7 p. p. względem 2019</w:t>
      </w:r>
      <w:r w:rsidR="00527143" w:rsidRPr="00E401F0">
        <w:rPr>
          <w:rFonts w:cstheme="minorHAnsi"/>
          <w:szCs w:val="24"/>
        </w:rPr>
        <w:t xml:space="preserve"> r.</w:t>
      </w:r>
    </w:p>
    <w:p w:rsidR="00527143" w:rsidRPr="00E401F0" w:rsidRDefault="00781670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527143" w:rsidRPr="00E401F0">
        <w:rPr>
          <w:rFonts w:cstheme="minorHAnsi"/>
          <w:szCs w:val="24"/>
        </w:rPr>
        <w:t xml:space="preserve">rzewozy towarowe realizowane na pokładach statków powietrznych </w:t>
      </w:r>
      <w:r>
        <w:rPr>
          <w:rFonts w:cstheme="minorHAnsi"/>
          <w:szCs w:val="24"/>
        </w:rPr>
        <w:t xml:space="preserve">wzrosły o 4,4% względem pierwszego kwartału 2023 roku i aż o 72,2% </w:t>
      </w:r>
      <w:r w:rsidR="003B32A7">
        <w:rPr>
          <w:rFonts w:cstheme="minorHAnsi"/>
          <w:szCs w:val="24"/>
        </w:rPr>
        <w:t xml:space="preserve">względem </w:t>
      </w:r>
      <w:r>
        <w:rPr>
          <w:rFonts w:cstheme="minorHAnsi"/>
          <w:szCs w:val="24"/>
        </w:rPr>
        <w:t xml:space="preserve">tego samego okresu </w:t>
      </w:r>
      <w:r w:rsidR="003B32A7">
        <w:rPr>
          <w:rFonts w:cstheme="minorHAnsi"/>
          <w:szCs w:val="24"/>
        </w:rPr>
        <w:t>20</w:t>
      </w:r>
      <w:r>
        <w:rPr>
          <w:rFonts w:cstheme="minorHAnsi"/>
          <w:szCs w:val="24"/>
        </w:rPr>
        <w:t>19</w:t>
      </w:r>
      <w:r w:rsidR="003B32A7">
        <w:rPr>
          <w:rFonts w:cstheme="minorHAnsi"/>
          <w:szCs w:val="24"/>
        </w:rPr>
        <w:t xml:space="preserve"> roku</w:t>
      </w:r>
      <w:r w:rsidR="00527143" w:rsidRPr="00E401F0">
        <w:rPr>
          <w:rFonts w:cstheme="minorHAnsi"/>
          <w:szCs w:val="24"/>
        </w:rPr>
        <w:t>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Wyniki przewozów pasażerskich odnotowane przez polskie porty </w:t>
      </w:r>
      <w:r w:rsidR="007B4A6D" w:rsidRPr="00E401F0">
        <w:rPr>
          <w:rFonts w:cstheme="minorHAnsi"/>
          <w:szCs w:val="24"/>
        </w:rPr>
        <w:t xml:space="preserve">w </w:t>
      </w:r>
      <w:r w:rsidR="00781670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78167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przewyższyły te zrealizowane przez europejskie porty zrzeszone w ACI Europe o </w:t>
      </w:r>
      <w:r w:rsidR="00781670">
        <w:rPr>
          <w:rFonts w:cstheme="minorHAnsi"/>
          <w:szCs w:val="24"/>
        </w:rPr>
        <w:t>6,5</w:t>
      </w:r>
      <w:r w:rsidRPr="00E401F0">
        <w:rPr>
          <w:rFonts w:cstheme="minorHAnsi"/>
          <w:szCs w:val="24"/>
        </w:rPr>
        <w:t xml:space="preserve"> p. p. (względem </w:t>
      </w:r>
      <w:r w:rsidR="00781670">
        <w:rPr>
          <w:rFonts w:cstheme="minorHAnsi"/>
          <w:szCs w:val="24"/>
        </w:rPr>
        <w:t>analogicznego okresu 2023</w:t>
      </w:r>
      <w:r w:rsidR="004B49A9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r.). Analizując sytuację w </w:t>
      </w:r>
      <w:r w:rsidR="007B4E8F" w:rsidRPr="00E401F0">
        <w:rPr>
          <w:rFonts w:cstheme="minorHAnsi"/>
          <w:szCs w:val="24"/>
        </w:rPr>
        <w:t>poszczególnych grupach portów, L</w:t>
      </w:r>
      <w:r w:rsidRPr="00E401F0">
        <w:rPr>
          <w:rFonts w:cstheme="minorHAnsi"/>
          <w:szCs w:val="24"/>
        </w:rPr>
        <w:t>otnisko Chopin</w:t>
      </w:r>
      <w:r w:rsidR="004B49A9">
        <w:rPr>
          <w:rFonts w:cstheme="minorHAnsi"/>
          <w:szCs w:val="24"/>
        </w:rPr>
        <w:t>a w </w:t>
      </w:r>
      <w:r w:rsidRPr="00E401F0">
        <w:rPr>
          <w:rFonts w:cstheme="minorHAnsi"/>
          <w:szCs w:val="24"/>
        </w:rPr>
        <w:t xml:space="preserve">Warszawie osiągnęło o </w:t>
      </w:r>
      <w:r w:rsidR="00781670">
        <w:rPr>
          <w:rFonts w:cstheme="minorHAnsi"/>
          <w:szCs w:val="24"/>
        </w:rPr>
        <w:t>15,8</w:t>
      </w:r>
      <w:r w:rsidRPr="00E401F0">
        <w:rPr>
          <w:rFonts w:cstheme="minorHAnsi"/>
          <w:szCs w:val="24"/>
        </w:rPr>
        <w:t xml:space="preserve"> p. p. lepszy wynik od porównywalnych portów europejskich. Porty regionalne </w:t>
      </w:r>
      <w:r w:rsidR="007B4E8F" w:rsidRPr="00E401F0">
        <w:rPr>
          <w:rFonts w:cstheme="minorHAnsi"/>
          <w:szCs w:val="24"/>
        </w:rPr>
        <w:t xml:space="preserve">obsługujące pomiędzy 1, a </w:t>
      </w:r>
      <w:r w:rsidR="00781670">
        <w:rPr>
          <w:rFonts w:cstheme="minorHAnsi"/>
          <w:szCs w:val="24"/>
        </w:rPr>
        <w:t>10</w:t>
      </w:r>
      <w:r w:rsidR="007B4E8F" w:rsidRPr="00E401F0">
        <w:rPr>
          <w:rFonts w:cstheme="minorHAnsi"/>
          <w:szCs w:val="24"/>
        </w:rPr>
        <w:t xml:space="preserve"> mln pasażerów rocznie</w:t>
      </w:r>
      <w:r w:rsidRPr="00E401F0">
        <w:rPr>
          <w:rFonts w:cstheme="minorHAnsi"/>
          <w:szCs w:val="24"/>
        </w:rPr>
        <w:t xml:space="preserve"> uzyskały wzrost o </w:t>
      </w:r>
      <w:r w:rsidR="00781670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p. p. wyższy w porównaniu do </w:t>
      </w:r>
      <w:r w:rsidR="007B4E8F" w:rsidRPr="00E401F0">
        <w:rPr>
          <w:rFonts w:cstheme="minorHAnsi"/>
          <w:szCs w:val="24"/>
        </w:rPr>
        <w:t>podobnej wielkości</w:t>
      </w:r>
      <w:r w:rsidRPr="00E401F0">
        <w:rPr>
          <w:rFonts w:cstheme="minorHAnsi"/>
          <w:szCs w:val="24"/>
        </w:rPr>
        <w:t xml:space="preserve"> portów ACI Europe</w:t>
      </w:r>
      <w:r w:rsidR="007B4E8F" w:rsidRPr="00E401F0">
        <w:rPr>
          <w:rFonts w:cstheme="minorHAnsi"/>
          <w:szCs w:val="24"/>
        </w:rPr>
        <w:t xml:space="preserve">, natomiast porty obsługujące mniej niż 1 mln pasażerów rocznie przewyższyły wynik osiągnięty przez podobne porty ACI Europe o </w:t>
      </w:r>
      <w:r w:rsidR="00781670">
        <w:rPr>
          <w:rFonts w:cstheme="minorHAnsi"/>
          <w:szCs w:val="24"/>
        </w:rPr>
        <w:t>5,7</w:t>
      </w:r>
      <w:r w:rsidR="007B4E8F" w:rsidRPr="00E401F0">
        <w:rPr>
          <w:rFonts w:cstheme="minorHAnsi"/>
          <w:szCs w:val="24"/>
        </w:rPr>
        <w:t xml:space="preserve"> p. p.</w:t>
      </w:r>
      <w:r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Ruch międzynarodowy w Polsce zanotował w </w:t>
      </w:r>
      <w:r w:rsidR="00781670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78167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wyższą dynamikę (w wysokości </w:t>
      </w:r>
      <w:r w:rsidR="00153972">
        <w:rPr>
          <w:rFonts w:cstheme="minorHAnsi"/>
          <w:szCs w:val="24"/>
        </w:rPr>
        <w:t>18,3</w:t>
      </w:r>
      <w:r w:rsidRPr="00E401F0">
        <w:rPr>
          <w:rFonts w:cstheme="minorHAnsi"/>
          <w:szCs w:val="24"/>
        </w:rPr>
        <w:t>% w s</w:t>
      </w:r>
      <w:r w:rsidR="00153972">
        <w:rPr>
          <w:rFonts w:cstheme="minorHAnsi"/>
          <w:szCs w:val="24"/>
        </w:rPr>
        <w:t>tosunku do analogicznego okresu 2023</w:t>
      </w:r>
      <w:r w:rsidRPr="00E401F0">
        <w:rPr>
          <w:rFonts w:cstheme="minorHAnsi"/>
          <w:szCs w:val="24"/>
        </w:rPr>
        <w:t xml:space="preserve"> roku) w porównaniu do przewozów międzynarodowych zrealizowanych przez porty ACI Europe (o </w:t>
      </w:r>
      <w:r w:rsidR="00153972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 p. p.). </w:t>
      </w:r>
      <w:r w:rsidR="00153972">
        <w:rPr>
          <w:rFonts w:cstheme="minorHAnsi"/>
          <w:szCs w:val="24"/>
        </w:rPr>
        <w:t>Jednakże w</w:t>
      </w:r>
      <w:r w:rsidRPr="00E401F0">
        <w:rPr>
          <w:rFonts w:cstheme="minorHAnsi"/>
          <w:szCs w:val="24"/>
        </w:rPr>
        <w:t xml:space="preserve">yniki przewozów krajowych wykazały </w:t>
      </w:r>
      <w:r w:rsidR="00153972">
        <w:rPr>
          <w:rFonts w:cstheme="minorHAnsi"/>
          <w:szCs w:val="24"/>
        </w:rPr>
        <w:t>niewielki spadek</w:t>
      </w:r>
      <w:r w:rsidRPr="00E401F0">
        <w:rPr>
          <w:rFonts w:cstheme="minorHAnsi"/>
          <w:szCs w:val="24"/>
        </w:rPr>
        <w:t xml:space="preserve"> – o </w:t>
      </w:r>
      <w:r w:rsidR="00153972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%, co daje wynik o </w:t>
      </w:r>
      <w:r w:rsidR="00153972">
        <w:rPr>
          <w:rFonts w:cstheme="minorHAnsi"/>
          <w:szCs w:val="24"/>
        </w:rPr>
        <w:t>7,1</w:t>
      </w:r>
      <w:r w:rsidRPr="00E401F0">
        <w:rPr>
          <w:rFonts w:cstheme="minorHAnsi"/>
          <w:szCs w:val="24"/>
        </w:rPr>
        <w:t xml:space="preserve"> p. p. </w:t>
      </w:r>
      <w:r w:rsidR="00153972">
        <w:rPr>
          <w:rFonts w:cstheme="minorHAnsi"/>
          <w:szCs w:val="24"/>
        </w:rPr>
        <w:t>niższy</w:t>
      </w:r>
      <w:r w:rsidRPr="00E401F0">
        <w:rPr>
          <w:rFonts w:cstheme="minorHAnsi"/>
          <w:szCs w:val="24"/>
        </w:rPr>
        <w:t xml:space="preserve"> niż wynik portów ACI</w:t>
      </w:r>
      <w:r w:rsidR="00AD6544" w:rsidRPr="00E401F0">
        <w:rPr>
          <w:rFonts w:cstheme="minorHAnsi"/>
          <w:szCs w:val="24"/>
        </w:rPr>
        <w:t xml:space="preserve"> Europe</w:t>
      </w:r>
      <w:r w:rsidRPr="00E401F0">
        <w:rPr>
          <w:rFonts w:cstheme="minorHAnsi"/>
          <w:szCs w:val="24"/>
        </w:rPr>
        <w:t>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największe wzrosty </w:t>
      </w:r>
      <w:r w:rsidR="001F6599">
        <w:rPr>
          <w:rFonts w:cstheme="minorHAnsi"/>
          <w:szCs w:val="24"/>
        </w:rPr>
        <w:t xml:space="preserve">ilościowe </w:t>
      </w:r>
      <w:r w:rsidRPr="00E401F0">
        <w:rPr>
          <w:rFonts w:cstheme="minorHAnsi"/>
          <w:szCs w:val="24"/>
        </w:rPr>
        <w:t xml:space="preserve">w stosunku do </w:t>
      </w:r>
      <w:r w:rsidR="00C257D1">
        <w:rPr>
          <w:rFonts w:cstheme="minorHAnsi"/>
          <w:szCs w:val="24"/>
        </w:rPr>
        <w:t xml:space="preserve">pierwszego kwartału </w:t>
      </w:r>
      <w:r w:rsidRPr="00E401F0">
        <w:rPr>
          <w:rFonts w:cstheme="minorHAnsi"/>
          <w:szCs w:val="24"/>
        </w:rPr>
        <w:t>20</w:t>
      </w:r>
      <w:r w:rsidR="00C257D1">
        <w:rPr>
          <w:rFonts w:cstheme="minorHAnsi"/>
          <w:szCs w:val="24"/>
        </w:rPr>
        <w:t>23</w:t>
      </w:r>
      <w:r w:rsidRPr="00E401F0">
        <w:rPr>
          <w:rFonts w:cstheme="minorHAnsi"/>
          <w:szCs w:val="24"/>
        </w:rPr>
        <w:t xml:space="preserve"> roku wykazały </w:t>
      </w:r>
      <w:r w:rsidR="00C257D1">
        <w:rPr>
          <w:rFonts w:cstheme="minorHAnsi"/>
          <w:szCs w:val="24"/>
        </w:rPr>
        <w:t>Lotnisko Chopina w Warszawie, Port Lotniczy Kraków-Balice oraz Port Lotniczy Gdańsk</w:t>
      </w:r>
      <w:r w:rsidRPr="00E401F0">
        <w:rPr>
          <w:rFonts w:cstheme="minorHAnsi"/>
          <w:szCs w:val="24"/>
        </w:rPr>
        <w:t>.</w:t>
      </w:r>
      <w:r w:rsidR="00C257D1">
        <w:rPr>
          <w:rFonts w:cstheme="minorHAnsi"/>
          <w:szCs w:val="24"/>
        </w:rPr>
        <w:t xml:space="preserve"> Spadki natomiast odnotowały lotniska w Modlinie, Szczecinie oraz Lublinie.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ramach </w:t>
      </w:r>
      <w:r w:rsidR="001F6599">
        <w:rPr>
          <w:rFonts w:cstheme="minorHAnsi"/>
          <w:szCs w:val="24"/>
        </w:rPr>
        <w:t xml:space="preserve">międzynarodowych </w:t>
      </w:r>
      <w:r w:rsidRPr="00E401F0">
        <w:rPr>
          <w:rFonts w:cstheme="minorHAnsi"/>
          <w:szCs w:val="24"/>
        </w:rPr>
        <w:t xml:space="preserve">przewozów regularnych w </w:t>
      </w:r>
      <w:r w:rsidR="00323B16">
        <w:rPr>
          <w:rFonts w:cstheme="minorHAnsi"/>
          <w:szCs w:val="24"/>
        </w:rPr>
        <w:t>pierwszym kwartale 2024</w:t>
      </w:r>
      <w:r w:rsidRPr="00E401F0">
        <w:rPr>
          <w:rFonts w:cstheme="minorHAnsi"/>
          <w:szCs w:val="24"/>
        </w:rPr>
        <w:t xml:space="preserve"> r. najpopularniejszym kierunkiem podróży z/do Polski była Wielka Brytania, a następnie</w:t>
      </w:r>
      <w:r w:rsidR="00323B16">
        <w:rPr>
          <w:rFonts w:cstheme="minorHAnsi"/>
          <w:szCs w:val="24"/>
        </w:rPr>
        <w:t xml:space="preserve"> Hiszpania</w:t>
      </w:r>
      <w:r w:rsidRPr="00E401F0">
        <w:rPr>
          <w:rFonts w:cstheme="minorHAnsi"/>
          <w:szCs w:val="24"/>
        </w:rPr>
        <w:t xml:space="preserve"> i </w:t>
      </w:r>
      <w:r w:rsidR="00323B16" w:rsidRPr="00E401F0">
        <w:rPr>
          <w:rFonts w:cstheme="minorHAnsi"/>
          <w:szCs w:val="24"/>
        </w:rPr>
        <w:t>Włochy</w:t>
      </w:r>
      <w:r w:rsidRPr="00E401F0">
        <w:rPr>
          <w:rFonts w:cstheme="minorHAnsi"/>
          <w:szCs w:val="24"/>
        </w:rPr>
        <w:t>. Najwi</w:t>
      </w:r>
      <w:r w:rsidR="00323B16">
        <w:rPr>
          <w:rFonts w:cstheme="minorHAnsi"/>
          <w:szCs w:val="24"/>
        </w:rPr>
        <w:t>ększe wzrosty względem analogicznego okresu 2023</w:t>
      </w:r>
      <w:r w:rsidRPr="00E401F0">
        <w:rPr>
          <w:rFonts w:cstheme="minorHAnsi"/>
          <w:szCs w:val="24"/>
        </w:rPr>
        <w:t xml:space="preserve"> </w:t>
      </w:r>
      <w:r w:rsidR="00323B16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odnotowano w przypadku </w:t>
      </w:r>
      <w:r w:rsidR="00323B16" w:rsidRPr="00E401F0">
        <w:rPr>
          <w:rFonts w:cstheme="minorHAnsi"/>
          <w:szCs w:val="24"/>
        </w:rPr>
        <w:t>Hiszpanii</w:t>
      </w:r>
      <w:r w:rsidR="00323B16">
        <w:rPr>
          <w:rFonts w:cstheme="minorHAnsi"/>
          <w:szCs w:val="24"/>
        </w:rPr>
        <w:t>,</w:t>
      </w:r>
      <w:r w:rsidR="00323B16" w:rsidRPr="00E401F0">
        <w:rPr>
          <w:rFonts w:cstheme="minorHAnsi"/>
          <w:szCs w:val="24"/>
        </w:rPr>
        <w:t xml:space="preserve"> </w:t>
      </w:r>
      <w:r w:rsidR="00323B16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i </w:t>
      </w:r>
      <w:r w:rsidR="00323B16">
        <w:rPr>
          <w:rFonts w:cstheme="minorHAnsi"/>
          <w:szCs w:val="24"/>
        </w:rPr>
        <w:t>Niemiec</w:t>
      </w:r>
      <w:r w:rsidRPr="00E401F0">
        <w:rPr>
          <w:rFonts w:cstheme="minorHAnsi"/>
          <w:szCs w:val="24"/>
        </w:rPr>
        <w:t xml:space="preserve">. Najpopularniejszym kierunkiem </w:t>
      </w:r>
      <w:r w:rsidRPr="00E401F0">
        <w:rPr>
          <w:rFonts w:cstheme="minorHAnsi"/>
          <w:szCs w:val="24"/>
        </w:rPr>
        <w:lastRenderedPageBreak/>
        <w:t xml:space="preserve">czarterowym w </w:t>
      </w:r>
      <w:r w:rsidR="00323B16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323B16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był </w:t>
      </w:r>
      <w:r w:rsidR="00323B16" w:rsidRPr="00E401F0">
        <w:rPr>
          <w:rFonts w:cstheme="minorHAnsi"/>
          <w:szCs w:val="24"/>
        </w:rPr>
        <w:t>Egipt</w:t>
      </w:r>
      <w:r w:rsidRPr="00E401F0">
        <w:rPr>
          <w:rFonts w:cstheme="minorHAnsi"/>
          <w:szCs w:val="24"/>
        </w:rPr>
        <w:t xml:space="preserve">, a następnie </w:t>
      </w:r>
      <w:r w:rsidR="00323B16">
        <w:rPr>
          <w:rFonts w:cstheme="minorHAnsi"/>
          <w:szCs w:val="24"/>
        </w:rPr>
        <w:t>Hiszpania</w:t>
      </w:r>
      <w:r w:rsidR="00827AC3" w:rsidRPr="00E401F0">
        <w:rPr>
          <w:rFonts w:cstheme="minorHAnsi"/>
          <w:szCs w:val="24"/>
        </w:rPr>
        <w:t xml:space="preserve"> i</w:t>
      </w:r>
      <w:r w:rsidR="00323B16">
        <w:rPr>
          <w:rFonts w:cstheme="minorHAnsi"/>
          <w:szCs w:val="24"/>
        </w:rPr>
        <w:t xml:space="preserve"> Tajlandia</w:t>
      </w:r>
      <w:r w:rsidRPr="00E401F0">
        <w:rPr>
          <w:rFonts w:cstheme="minorHAnsi"/>
          <w:szCs w:val="24"/>
        </w:rPr>
        <w:t xml:space="preserve">. </w:t>
      </w:r>
      <w:r w:rsidR="001F6599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>ajwyższe wzrosty względem</w:t>
      </w:r>
      <w:r w:rsidR="00323B16">
        <w:rPr>
          <w:rFonts w:cstheme="minorHAnsi"/>
          <w:szCs w:val="24"/>
        </w:rPr>
        <w:t xml:space="preserve"> tego samego okresu</w:t>
      </w:r>
      <w:r w:rsidRPr="00E401F0">
        <w:rPr>
          <w:rFonts w:cstheme="minorHAnsi"/>
          <w:szCs w:val="24"/>
        </w:rPr>
        <w:t xml:space="preserve"> 202</w:t>
      </w:r>
      <w:r w:rsidR="00323B16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</w:t>
      </w:r>
      <w:r w:rsidR="001F6599">
        <w:rPr>
          <w:rFonts w:cstheme="minorHAnsi"/>
          <w:szCs w:val="24"/>
        </w:rPr>
        <w:t xml:space="preserve"> odnotowano w przypadku Egiptu</w:t>
      </w:r>
      <w:r w:rsidR="00323B16">
        <w:rPr>
          <w:rFonts w:cstheme="minorHAnsi"/>
          <w:szCs w:val="24"/>
        </w:rPr>
        <w:t>, Austrii</w:t>
      </w:r>
      <w:r w:rsidR="001F6599">
        <w:rPr>
          <w:rFonts w:cstheme="minorHAnsi"/>
          <w:szCs w:val="24"/>
        </w:rPr>
        <w:t xml:space="preserve"> i Hiszpanii.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323B16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323B16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roku, względem </w:t>
      </w:r>
      <w:r w:rsidR="00323B16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323B16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roku, polski rynek odnotował </w:t>
      </w:r>
      <w:r w:rsidR="001F6599">
        <w:rPr>
          <w:rFonts w:cstheme="minorHAnsi"/>
          <w:szCs w:val="24"/>
        </w:rPr>
        <w:t xml:space="preserve">o </w:t>
      </w:r>
      <w:r w:rsidR="00323B16">
        <w:rPr>
          <w:rFonts w:cstheme="minorHAnsi"/>
          <w:szCs w:val="24"/>
        </w:rPr>
        <w:t>6,1</w:t>
      </w:r>
      <w:r w:rsidR="001F6599">
        <w:rPr>
          <w:rFonts w:cstheme="minorHAnsi"/>
          <w:szCs w:val="24"/>
        </w:rPr>
        <w:t xml:space="preserve"> p. p. </w:t>
      </w:r>
      <w:r w:rsidRPr="00E401F0">
        <w:rPr>
          <w:rFonts w:cstheme="minorHAnsi"/>
          <w:szCs w:val="24"/>
        </w:rPr>
        <w:t>wyższy wzrost RPKM niż w przypadku liczby pasażerów. Średnia długość odcinka l</w:t>
      </w:r>
      <w:r w:rsidR="001F6599">
        <w:rPr>
          <w:rFonts w:cstheme="minorHAnsi"/>
          <w:szCs w:val="24"/>
        </w:rPr>
        <w:t>otu wzrosła w tym okresie o ok. </w:t>
      </w:r>
      <w:r w:rsidR="00323B16">
        <w:rPr>
          <w:rFonts w:cstheme="minorHAnsi"/>
          <w:szCs w:val="24"/>
        </w:rPr>
        <w:t>72</w:t>
      </w:r>
      <w:r w:rsidRPr="00E401F0">
        <w:rPr>
          <w:rFonts w:cstheme="minorHAnsi"/>
          <w:szCs w:val="24"/>
        </w:rPr>
        <w:t xml:space="preserve"> km. </w:t>
      </w:r>
      <w:r w:rsidR="00653CE3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zględem </w:t>
      </w:r>
      <w:r w:rsidR="00653CE3">
        <w:rPr>
          <w:rFonts w:cstheme="minorHAnsi"/>
          <w:szCs w:val="24"/>
        </w:rPr>
        <w:t xml:space="preserve">pierwszego kwartału 2019 r. </w:t>
      </w:r>
      <w:r w:rsidRPr="00E401F0">
        <w:rPr>
          <w:rFonts w:cstheme="minorHAnsi"/>
          <w:szCs w:val="24"/>
        </w:rPr>
        <w:t xml:space="preserve">wzrost RPKM był wyższy od dynamiki wzrostu liczby pasażerów o </w:t>
      </w:r>
      <w:r w:rsidR="00653CE3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 p. p., a średnia długość odcinka lotu wzrosła </w:t>
      </w:r>
      <w:r w:rsidR="00653CE3">
        <w:rPr>
          <w:rFonts w:cstheme="minorHAnsi"/>
          <w:szCs w:val="24"/>
        </w:rPr>
        <w:t xml:space="preserve">aż </w:t>
      </w:r>
      <w:r w:rsidRPr="00E401F0">
        <w:rPr>
          <w:rFonts w:cstheme="minorHAnsi"/>
          <w:szCs w:val="24"/>
        </w:rPr>
        <w:t xml:space="preserve">o </w:t>
      </w:r>
      <w:r w:rsidR="00653CE3">
        <w:rPr>
          <w:rFonts w:cstheme="minorHAnsi"/>
          <w:szCs w:val="24"/>
        </w:rPr>
        <w:t>187</w:t>
      </w:r>
      <w:r w:rsidRPr="00E401F0">
        <w:rPr>
          <w:rFonts w:cstheme="minorHAnsi"/>
          <w:szCs w:val="24"/>
        </w:rPr>
        <w:t xml:space="preserve"> km. Dynamika wzrostu RPKM </w:t>
      </w:r>
      <w:r w:rsidR="001F6599">
        <w:rPr>
          <w:rFonts w:cstheme="minorHAnsi"/>
          <w:szCs w:val="24"/>
        </w:rPr>
        <w:t xml:space="preserve">w </w:t>
      </w:r>
      <w:r w:rsidR="00AB0A4A">
        <w:rPr>
          <w:rFonts w:cstheme="minorHAnsi"/>
          <w:szCs w:val="24"/>
        </w:rPr>
        <w:t>pierwszym kwartale</w:t>
      </w:r>
      <w:r w:rsidR="003167DA" w:rsidRPr="00E401F0">
        <w:rPr>
          <w:rFonts w:cstheme="minorHAnsi"/>
          <w:szCs w:val="24"/>
        </w:rPr>
        <w:t xml:space="preserve"> </w:t>
      </w:r>
      <w:r w:rsidR="00AB0A4A">
        <w:rPr>
          <w:rFonts w:cstheme="minorHAnsi"/>
          <w:szCs w:val="24"/>
        </w:rPr>
        <w:t>bieżącego</w:t>
      </w:r>
      <w:r w:rsidR="003167DA" w:rsidRPr="00E401F0">
        <w:rPr>
          <w:rFonts w:cstheme="minorHAnsi"/>
          <w:szCs w:val="24"/>
        </w:rPr>
        <w:t xml:space="preserve"> roku </w:t>
      </w:r>
      <w:r w:rsidR="00AB0A4A">
        <w:rPr>
          <w:rFonts w:cstheme="minorHAnsi"/>
          <w:szCs w:val="24"/>
        </w:rPr>
        <w:t xml:space="preserve">względem tego samego okresu roku ubiegłego </w:t>
      </w:r>
      <w:r w:rsidRPr="00E401F0">
        <w:rPr>
          <w:rFonts w:cstheme="minorHAnsi"/>
          <w:szCs w:val="24"/>
        </w:rPr>
        <w:t xml:space="preserve">była wyższa o </w:t>
      </w:r>
      <w:r w:rsidR="00AB0A4A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 p. p. od wyników Europy i o </w:t>
      </w:r>
      <w:r w:rsidR="00AB0A4A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p. p. od wyników dla świata</w:t>
      </w:r>
      <w:r w:rsidR="001F6599">
        <w:rPr>
          <w:rFonts w:cstheme="minorHAnsi"/>
          <w:szCs w:val="24"/>
        </w:rPr>
        <w:t>,</w:t>
      </w:r>
      <w:r w:rsidR="003167DA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prezentowanych przez IATA. W przypadku oferowania mierzonego wskaźnikiem ASKM, dynamika na polskim rynku pomiędzy </w:t>
      </w:r>
      <w:r w:rsidR="00AB0A4A">
        <w:rPr>
          <w:rFonts w:cstheme="minorHAnsi"/>
          <w:szCs w:val="24"/>
        </w:rPr>
        <w:t>pierwszym kwartałem</w:t>
      </w:r>
      <w:r w:rsidR="003167DA" w:rsidRPr="00E401F0">
        <w:rPr>
          <w:rFonts w:cstheme="minorHAnsi"/>
          <w:szCs w:val="24"/>
        </w:rPr>
        <w:t xml:space="preserve"> 202</w:t>
      </w:r>
      <w:r w:rsidR="00AB0A4A">
        <w:rPr>
          <w:rFonts w:cstheme="minorHAnsi"/>
          <w:szCs w:val="24"/>
        </w:rPr>
        <w:t>4</w:t>
      </w:r>
      <w:r w:rsidR="003167DA" w:rsidRPr="00E401F0">
        <w:rPr>
          <w:rFonts w:cstheme="minorHAnsi"/>
          <w:szCs w:val="24"/>
        </w:rPr>
        <w:t xml:space="preserve"> i 20</w:t>
      </w:r>
      <w:r w:rsidR="00AB0A4A">
        <w:rPr>
          <w:rFonts w:cstheme="minorHAnsi"/>
          <w:szCs w:val="24"/>
        </w:rPr>
        <w:t>23</w:t>
      </w:r>
      <w:r w:rsidRPr="00E401F0">
        <w:rPr>
          <w:rFonts w:cstheme="minorHAnsi"/>
          <w:szCs w:val="24"/>
        </w:rPr>
        <w:t xml:space="preserve"> roku również była wyższa od wyników noto</w:t>
      </w:r>
      <w:r w:rsidR="001F6599">
        <w:rPr>
          <w:rFonts w:cstheme="minorHAnsi"/>
          <w:szCs w:val="24"/>
        </w:rPr>
        <w:t>wanych na rynku europejskim – o </w:t>
      </w:r>
      <w:r w:rsidR="00AB0A4A">
        <w:rPr>
          <w:rFonts w:cstheme="minorHAnsi"/>
          <w:szCs w:val="24"/>
        </w:rPr>
        <w:t>11,5</w:t>
      </w:r>
      <w:r w:rsidRPr="00E401F0">
        <w:rPr>
          <w:rFonts w:cstheme="minorHAnsi"/>
          <w:szCs w:val="24"/>
        </w:rPr>
        <w:t xml:space="preserve"> p. p.</w:t>
      </w:r>
      <w:r w:rsidR="003167DA" w:rsidRPr="00E401F0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AB0A4A">
        <w:rPr>
          <w:rFonts w:cstheme="minorHAnsi"/>
          <w:szCs w:val="24"/>
        </w:rPr>
        <w:t>7,5</w:t>
      </w:r>
      <w:r w:rsidRPr="00E401F0">
        <w:rPr>
          <w:rFonts w:cstheme="minorHAnsi"/>
          <w:szCs w:val="24"/>
        </w:rPr>
        <w:t xml:space="preserve"> p. p. na rynku światowym (wg. danych IATA). Współczynnik wypełnienia miejsc LF wzrósł w </w:t>
      </w:r>
      <w:r w:rsidR="00AB0A4A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</w:t>
      </w:r>
      <w:r w:rsidR="00AB0A4A">
        <w:rPr>
          <w:rFonts w:cstheme="minorHAnsi"/>
          <w:szCs w:val="24"/>
        </w:rPr>
        <w:t>024</w:t>
      </w:r>
      <w:r w:rsidRPr="00E401F0">
        <w:rPr>
          <w:rFonts w:cstheme="minorHAnsi"/>
          <w:szCs w:val="24"/>
        </w:rPr>
        <w:t xml:space="preserve"> roku o </w:t>
      </w:r>
      <w:r w:rsidR="00AB0A4A">
        <w:rPr>
          <w:rFonts w:cstheme="minorHAnsi"/>
          <w:szCs w:val="24"/>
        </w:rPr>
        <w:t>0,4 p. p. w stosunku do 2023</w:t>
      </w:r>
      <w:r w:rsidRPr="00E401F0">
        <w:rPr>
          <w:rFonts w:cstheme="minorHAnsi"/>
          <w:szCs w:val="24"/>
        </w:rPr>
        <w:t xml:space="preserve"> roku, a w stosunku do 2019 r. – o </w:t>
      </w:r>
      <w:r w:rsidR="00AB0A4A">
        <w:rPr>
          <w:rFonts w:cstheme="minorHAnsi"/>
          <w:szCs w:val="24"/>
        </w:rPr>
        <w:t>5,7</w:t>
      </w:r>
      <w:r w:rsidR="003167DA" w:rsidRPr="00E401F0">
        <w:rPr>
          <w:rFonts w:cstheme="minorHAnsi"/>
          <w:szCs w:val="24"/>
        </w:rPr>
        <w:t xml:space="preserve"> p. p</w:t>
      </w:r>
      <w:r w:rsidRPr="00E401F0">
        <w:rPr>
          <w:rFonts w:cstheme="minorHAnsi"/>
          <w:szCs w:val="24"/>
        </w:rPr>
        <w:t xml:space="preserve">. Porównując zmianę tego współczynnika pomiędzy </w:t>
      </w:r>
      <w:r w:rsidR="00AB0A4A">
        <w:rPr>
          <w:rFonts w:cstheme="minorHAnsi"/>
          <w:szCs w:val="24"/>
        </w:rPr>
        <w:t>pierwszym kwartałem</w:t>
      </w:r>
      <w:r w:rsidR="001F6599">
        <w:rPr>
          <w:rFonts w:cstheme="minorHAnsi"/>
          <w:szCs w:val="24"/>
        </w:rPr>
        <w:t xml:space="preserve"> 202</w:t>
      </w:r>
      <w:r w:rsidR="00AB0A4A">
        <w:rPr>
          <w:rFonts w:cstheme="minorHAnsi"/>
          <w:szCs w:val="24"/>
        </w:rPr>
        <w:t>4</w:t>
      </w:r>
      <w:r w:rsidR="001F6599">
        <w:rPr>
          <w:rFonts w:cstheme="minorHAnsi"/>
          <w:szCs w:val="24"/>
        </w:rPr>
        <w:t xml:space="preserve"> roku i </w:t>
      </w:r>
      <w:r w:rsidR="003167DA" w:rsidRPr="00E401F0">
        <w:rPr>
          <w:rFonts w:cstheme="minorHAnsi"/>
          <w:szCs w:val="24"/>
        </w:rPr>
        <w:t>20</w:t>
      </w:r>
      <w:r w:rsidR="00AB0A4A">
        <w:rPr>
          <w:rFonts w:cstheme="minorHAnsi"/>
          <w:szCs w:val="24"/>
        </w:rPr>
        <w:t>23</w:t>
      </w:r>
      <w:r w:rsidRPr="00E401F0">
        <w:rPr>
          <w:rFonts w:cstheme="minorHAnsi"/>
          <w:szCs w:val="24"/>
        </w:rPr>
        <w:t xml:space="preserve"> roku można zauważyć, że przewoźnicy operujący w Polsce mieli wzrost współczynnika LF na </w:t>
      </w:r>
      <w:r w:rsidR="00AB0A4A">
        <w:rPr>
          <w:rFonts w:cstheme="minorHAnsi"/>
          <w:szCs w:val="24"/>
        </w:rPr>
        <w:t>nieznacznie wyższym</w:t>
      </w:r>
      <w:r w:rsidRPr="00E401F0">
        <w:rPr>
          <w:rFonts w:cstheme="minorHAnsi"/>
          <w:szCs w:val="24"/>
        </w:rPr>
        <w:t xml:space="preserve"> poziomie niż przewoźnicy w Europie </w:t>
      </w:r>
      <w:r w:rsidR="00AB0A4A">
        <w:rPr>
          <w:rFonts w:cstheme="minorHAnsi"/>
          <w:szCs w:val="24"/>
        </w:rPr>
        <w:t xml:space="preserve">– </w:t>
      </w:r>
      <w:r w:rsidRPr="00E401F0">
        <w:rPr>
          <w:rFonts w:cstheme="minorHAnsi"/>
          <w:szCs w:val="24"/>
        </w:rPr>
        <w:t xml:space="preserve">o </w:t>
      </w:r>
      <w:r w:rsidR="00AB0A4A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 p. p., a</w:t>
      </w:r>
      <w:r w:rsidR="001F6599">
        <w:rPr>
          <w:rFonts w:cstheme="minorHAnsi"/>
          <w:szCs w:val="24"/>
        </w:rPr>
        <w:t xml:space="preserve">le na poziomie światowym wynik ten był już o </w:t>
      </w:r>
      <w:r w:rsidR="00AB0A4A">
        <w:rPr>
          <w:rFonts w:cstheme="minorHAnsi"/>
          <w:szCs w:val="24"/>
        </w:rPr>
        <w:t>1,1</w:t>
      </w:r>
      <w:r w:rsidR="001F6599">
        <w:rPr>
          <w:rFonts w:cstheme="minorHAnsi"/>
          <w:szCs w:val="24"/>
        </w:rPr>
        <w:t xml:space="preserve"> p. p. </w:t>
      </w:r>
      <w:r w:rsidR="00AB0A4A">
        <w:rPr>
          <w:rFonts w:cstheme="minorHAnsi"/>
          <w:szCs w:val="24"/>
        </w:rPr>
        <w:t>niższy</w:t>
      </w:r>
      <w:r w:rsidR="001F6599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</w:p>
    <w:p w:rsidR="00FE33F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72F9E">
        <w:rPr>
          <w:rFonts w:cstheme="minorHAnsi"/>
          <w:szCs w:val="24"/>
        </w:rPr>
        <w:t xml:space="preserve"> pierwszym kwartale</w:t>
      </w:r>
      <w:r w:rsidRPr="00E401F0">
        <w:rPr>
          <w:rFonts w:cstheme="minorHAnsi"/>
          <w:szCs w:val="24"/>
        </w:rPr>
        <w:t xml:space="preserve"> 202</w:t>
      </w:r>
      <w:r w:rsidR="00072F9E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roku, względem </w:t>
      </w:r>
      <w:r w:rsidR="00072F9E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072F9E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roku, doszło do </w:t>
      </w:r>
      <w:r w:rsidR="005C2903">
        <w:rPr>
          <w:rFonts w:cstheme="minorHAnsi"/>
          <w:szCs w:val="24"/>
        </w:rPr>
        <w:t>nieznacznej</w:t>
      </w:r>
      <w:r w:rsidRPr="00E401F0">
        <w:rPr>
          <w:rFonts w:cstheme="minorHAnsi"/>
          <w:szCs w:val="24"/>
        </w:rPr>
        <w:t xml:space="preserve"> zmiany struktury udziałów przewoźników w rynku</w:t>
      </w:r>
      <w:r w:rsidR="005C2903">
        <w:rPr>
          <w:rFonts w:cstheme="minorHAnsi"/>
          <w:szCs w:val="24"/>
        </w:rPr>
        <w:t xml:space="preserve"> przewozów międzynarodowych</w:t>
      </w:r>
      <w:r w:rsidRPr="00E401F0">
        <w:rPr>
          <w:rFonts w:cstheme="minorHAnsi"/>
          <w:szCs w:val="24"/>
        </w:rPr>
        <w:t xml:space="preserve"> ze względu na realizowany model biznesowy. Dynamika przewoźników sieciowych w </w:t>
      </w:r>
      <w:r w:rsidR="00FF1184">
        <w:rPr>
          <w:rFonts w:cstheme="minorHAnsi"/>
          <w:szCs w:val="24"/>
        </w:rPr>
        <w:t>pierwszym kwartale</w:t>
      </w:r>
      <w:r w:rsidRPr="00E401F0">
        <w:rPr>
          <w:rFonts w:cstheme="minorHAnsi"/>
          <w:szCs w:val="24"/>
        </w:rPr>
        <w:t xml:space="preserve"> wyniosła +</w:t>
      </w:r>
      <w:r w:rsidR="00FF1184">
        <w:rPr>
          <w:rFonts w:cstheme="minorHAnsi"/>
          <w:szCs w:val="24"/>
        </w:rPr>
        <w:t>16,3% w stosunku do 2023</w:t>
      </w:r>
      <w:r w:rsidRPr="00E401F0">
        <w:rPr>
          <w:rFonts w:cstheme="minorHAnsi"/>
          <w:szCs w:val="24"/>
        </w:rPr>
        <w:t xml:space="preserve"> roku i </w:t>
      </w:r>
      <w:r w:rsidR="0093197E">
        <w:rPr>
          <w:rFonts w:cstheme="minorHAnsi"/>
          <w:szCs w:val="24"/>
        </w:rPr>
        <w:t>1,8</w:t>
      </w:r>
      <w:r w:rsidRPr="00E401F0">
        <w:rPr>
          <w:rFonts w:cstheme="minorHAnsi"/>
          <w:szCs w:val="24"/>
        </w:rPr>
        <w:t>% w stosunku do 2019 roku. Przewoźnicy niskokosztowi odnotowali dynamikę wzrostu przewozów w wysokości +</w:t>
      </w:r>
      <w:r w:rsidR="0093197E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>% w porównaniu do 202</w:t>
      </w:r>
      <w:r w:rsidR="0093197E">
        <w:rPr>
          <w:rFonts w:cstheme="minorHAnsi"/>
          <w:szCs w:val="24"/>
        </w:rPr>
        <w:t>3</w:t>
      </w:r>
      <w:r w:rsidR="008765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r. i +</w:t>
      </w:r>
      <w:r w:rsidR="0093197E">
        <w:rPr>
          <w:rFonts w:cstheme="minorHAnsi"/>
          <w:szCs w:val="24"/>
        </w:rPr>
        <w:t>29,6</w:t>
      </w:r>
      <w:r w:rsidR="00235201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porównaniu do 2019 r. Przewoźnicy czarterowi </w:t>
      </w:r>
      <w:r w:rsidR="00235201">
        <w:rPr>
          <w:rFonts w:cstheme="minorHAnsi"/>
          <w:szCs w:val="24"/>
        </w:rPr>
        <w:t>odnotowali natomiast dynamikę w </w:t>
      </w:r>
      <w:r w:rsidRPr="00E401F0">
        <w:rPr>
          <w:rFonts w:cstheme="minorHAnsi"/>
          <w:szCs w:val="24"/>
        </w:rPr>
        <w:t>wysokości +</w:t>
      </w:r>
      <w:r w:rsidR="008765F0">
        <w:rPr>
          <w:rFonts w:cstheme="minorHAnsi"/>
          <w:szCs w:val="24"/>
        </w:rPr>
        <w:t>28</w:t>
      </w:r>
      <w:r w:rsidR="0093197E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>% w porównaniu do 202</w:t>
      </w:r>
      <w:r w:rsidR="0093197E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+</w:t>
      </w:r>
      <w:r w:rsidR="0093197E">
        <w:rPr>
          <w:rFonts w:cstheme="minorHAnsi"/>
          <w:szCs w:val="24"/>
        </w:rPr>
        <w:t>20</w:t>
      </w:r>
      <w:r w:rsidR="00235201">
        <w:rPr>
          <w:rFonts w:cstheme="minorHAnsi"/>
          <w:szCs w:val="24"/>
        </w:rPr>
        <w:t>% w porównaniu do 2019 r. W </w:t>
      </w:r>
      <w:r w:rsidRPr="00E401F0">
        <w:rPr>
          <w:rFonts w:cstheme="minorHAnsi"/>
          <w:szCs w:val="24"/>
        </w:rPr>
        <w:t xml:space="preserve">związku z tym udział przewoźników sieciowych w rynku w stosunku do </w:t>
      </w:r>
      <w:r w:rsidR="008765F0">
        <w:rPr>
          <w:rFonts w:cstheme="minorHAnsi"/>
          <w:szCs w:val="24"/>
        </w:rPr>
        <w:t>202</w:t>
      </w:r>
      <w:r w:rsidR="0093197E">
        <w:rPr>
          <w:rFonts w:cstheme="minorHAnsi"/>
          <w:szCs w:val="24"/>
        </w:rPr>
        <w:t>3</w:t>
      </w:r>
      <w:r w:rsidR="008765F0">
        <w:rPr>
          <w:rFonts w:cstheme="minorHAnsi"/>
          <w:szCs w:val="24"/>
        </w:rPr>
        <w:t xml:space="preserve"> roku </w:t>
      </w:r>
      <w:r w:rsidR="0093197E">
        <w:rPr>
          <w:rFonts w:cstheme="minorHAnsi"/>
          <w:szCs w:val="24"/>
        </w:rPr>
        <w:t>spadł</w:t>
      </w:r>
      <w:r w:rsidR="008765F0">
        <w:rPr>
          <w:rFonts w:cstheme="minorHAnsi"/>
          <w:szCs w:val="24"/>
        </w:rPr>
        <w:t xml:space="preserve"> </w:t>
      </w:r>
      <w:r w:rsidR="00235201">
        <w:rPr>
          <w:rFonts w:cstheme="minorHAnsi"/>
          <w:szCs w:val="24"/>
        </w:rPr>
        <w:t>o </w:t>
      </w:r>
      <w:r w:rsidR="001D7920" w:rsidRPr="00E401F0">
        <w:rPr>
          <w:rFonts w:cstheme="minorHAnsi"/>
          <w:szCs w:val="24"/>
        </w:rPr>
        <w:t>0,</w:t>
      </w:r>
      <w:r w:rsidR="008765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p. p., natomiast udział przewoźników niskokosztowych </w:t>
      </w:r>
      <w:r w:rsidR="008765F0">
        <w:rPr>
          <w:rFonts w:cstheme="minorHAnsi"/>
          <w:szCs w:val="24"/>
        </w:rPr>
        <w:t>spadł o 0,</w:t>
      </w:r>
      <w:r w:rsidR="0093197E">
        <w:rPr>
          <w:rFonts w:cstheme="minorHAnsi"/>
          <w:szCs w:val="24"/>
        </w:rPr>
        <w:t>4 p. p.</w:t>
      </w:r>
      <w:r w:rsidR="001D7920" w:rsidRPr="00E401F0">
        <w:rPr>
          <w:rFonts w:cstheme="minorHAnsi"/>
          <w:szCs w:val="24"/>
        </w:rPr>
        <w:t xml:space="preserve">, a w przypadku przewoźników czarterowych udział </w:t>
      </w:r>
      <w:r w:rsidR="0093197E">
        <w:rPr>
          <w:rFonts w:cstheme="minorHAnsi"/>
          <w:szCs w:val="24"/>
        </w:rPr>
        <w:t>wzrósł o 0,5 p. p</w:t>
      </w:r>
      <w:r w:rsidRPr="00E401F0">
        <w:rPr>
          <w:rFonts w:cstheme="minorHAnsi"/>
          <w:szCs w:val="24"/>
        </w:rPr>
        <w:t xml:space="preserve">. </w:t>
      </w:r>
      <w:r w:rsidR="001D7920" w:rsidRPr="00E401F0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stosunku do 2019 roku wzrósł udział przewoźników niskokosztowych (o </w:t>
      </w:r>
      <w:r w:rsidR="0093197E">
        <w:rPr>
          <w:rFonts w:cstheme="minorHAnsi"/>
          <w:szCs w:val="24"/>
        </w:rPr>
        <w:t>5,5</w:t>
      </w:r>
      <w:r w:rsidRPr="00E401F0">
        <w:rPr>
          <w:rFonts w:cstheme="minorHAnsi"/>
          <w:szCs w:val="24"/>
        </w:rPr>
        <w:t xml:space="preserve"> p. p.)</w:t>
      </w:r>
      <w:r w:rsidR="0093197E">
        <w:rPr>
          <w:rFonts w:cstheme="minorHAnsi"/>
          <w:szCs w:val="24"/>
        </w:rPr>
        <w:t xml:space="preserve"> oraz czarterowych (o 0,1</w:t>
      </w:r>
      <w:r w:rsidRPr="00E401F0">
        <w:rPr>
          <w:rFonts w:cstheme="minorHAnsi"/>
          <w:szCs w:val="24"/>
        </w:rPr>
        <w:t xml:space="preserve"> p. p.), a pr</w:t>
      </w:r>
      <w:r w:rsidR="00E401F0">
        <w:rPr>
          <w:rFonts w:cstheme="minorHAnsi"/>
          <w:szCs w:val="24"/>
        </w:rPr>
        <w:t xml:space="preserve">zewoźnicy sieciowi </w:t>
      </w:r>
      <w:r w:rsidR="008765F0">
        <w:rPr>
          <w:rFonts w:cstheme="minorHAnsi"/>
          <w:szCs w:val="24"/>
        </w:rPr>
        <w:t>odnotowali</w:t>
      </w:r>
      <w:r w:rsidR="00E401F0">
        <w:rPr>
          <w:rFonts w:cstheme="minorHAnsi"/>
          <w:szCs w:val="24"/>
        </w:rPr>
        <w:t xml:space="preserve"> udział </w:t>
      </w:r>
      <w:r w:rsidRPr="00E401F0">
        <w:rPr>
          <w:rFonts w:cstheme="minorHAnsi"/>
          <w:szCs w:val="24"/>
        </w:rPr>
        <w:t xml:space="preserve">mniejszy o </w:t>
      </w:r>
      <w:r w:rsidR="0093197E">
        <w:rPr>
          <w:rFonts w:cstheme="minorHAnsi"/>
          <w:szCs w:val="24"/>
        </w:rPr>
        <w:t>5,6</w:t>
      </w:r>
      <w:r w:rsidRPr="00E401F0">
        <w:rPr>
          <w:rFonts w:cstheme="minorHAnsi"/>
          <w:szCs w:val="24"/>
        </w:rPr>
        <w:t xml:space="preserve"> p. p. Najwięcej pasażerów</w:t>
      </w:r>
      <w:r w:rsidR="008765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przewieźli </w:t>
      </w:r>
      <w:r w:rsidR="007B4A6D" w:rsidRPr="00E401F0">
        <w:rPr>
          <w:rFonts w:cstheme="minorHAnsi"/>
          <w:szCs w:val="24"/>
        </w:rPr>
        <w:t xml:space="preserve">w </w:t>
      </w:r>
      <w:r w:rsidR="0093197E">
        <w:rPr>
          <w:rFonts w:cstheme="minorHAnsi"/>
          <w:szCs w:val="24"/>
        </w:rPr>
        <w:t xml:space="preserve">pierwszym kwartale </w:t>
      </w:r>
      <w:r w:rsidR="008765F0">
        <w:rPr>
          <w:rFonts w:cstheme="minorHAnsi"/>
          <w:szCs w:val="24"/>
        </w:rPr>
        <w:t>202</w:t>
      </w:r>
      <w:r w:rsidR="0093197E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Ryanair, Wizz Air i </w:t>
      </w:r>
      <w:r w:rsidR="0093197E">
        <w:rPr>
          <w:rFonts w:cstheme="minorHAnsi"/>
          <w:szCs w:val="24"/>
        </w:rPr>
        <w:t>EasyJet</w:t>
      </w:r>
      <w:r w:rsidRPr="00E401F0">
        <w:rPr>
          <w:rFonts w:cstheme="minorHAnsi"/>
          <w:szCs w:val="24"/>
        </w:rPr>
        <w:t xml:space="preserve">. W przypadku przewoźników sieciowych najwięcej pasażerów </w:t>
      </w:r>
      <w:r w:rsidR="008765F0">
        <w:rPr>
          <w:rFonts w:cstheme="minorHAnsi"/>
          <w:szCs w:val="24"/>
        </w:rPr>
        <w:t>w ruchu międzynarodowym</w:t>
      </w:r>
      <w:r w:rsidR="008765F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obsłużył PLL LOT, a następnie Lufthansa i KLM.</w:t>
      </w:r>
    </w:p>
    <w:p w:rsidR="00FE33F3" w:rsidRPr="00E401F0" w:rsidRDefault="00FE33F3" w:rsidP="00FE33F3">
      <w:r w:rsidRPr="00E401F0">
        <w:br w:type="page"/>
      </w:r>
    </w:p>
    <w:p w:rsidR="00EF21A5" w:rsidRPr="00E401F0" w:rsidRDefault="00EF21A5" w:rsidP="005A6434">
      <w:pPr>
        <w:pStyle w:val="Nagwek1"/>
      </w:pPr>
      <w:bookmarkStart w:id="5" w:name="_Toc170379356"/>
      <w:r w:rsidRPr="00E401F0">
        <w:lastRenderedPageBreak/>
        <w:t>Przewozy pasażerskie</w:t>
      </w:r>
      <w:bookmarkEnd w:id="5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DE4CDF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DE4CD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obsłużono </w:t>
      </w:r>
      <w:r w:rsidR="00DE4CDF">
        <w:rPr>
          <w:rFonts w:cstheme="minorHAnsi"/>
          <w:szCs w:val="24"/>
        </w:rPr>
        <w:t>prawie</w:t>
      </w:r>
      <w:r w:rsidR="00AC222D">
        <w:rPr>
          <w:rFonts w:cstheme="minorHAnsi"/>
          <w:szCs w:val="24"/>
        </w:rPr>
        <w:t xml:space="preserve"> 1</w:t>
      </w:r>
      <w:r w:rsidR="00DE4CDF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mln pasażerów, co dało wzrost o </w:t>
      </w:r>
      <w:r w:rsidR="00DE4CDF">
        <w:rPr>
          <w:rFonts w:cstheme="minorHAnsi"/>
          <w:szCs w:val="24"/>
        </w:rPr>
        <w:t>16,7</w:t>
      </w:r>
      <w:r w:rsidRPr="00E401F0">
        <w:rPr>
          <w:rFonts w:cstheme="minorHAnsi"/>
          <w:szCs w:val="24"/>
        </w:rPr>
        <w:t xml:space="preserve">% względem </w:t>
      </w:r>
      <w:r w:rsidR="00DE4CDF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="00DE4CDF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 i o </w:t>
      </w:r>
      <w:r w:rsidR="00DE4CDF">
        <w:rPr>
          <w:rFonts w:cstheme="minorHAnsi"/>
          <w:szCs w:val="24"/>
        </w:rPr>
        <w:t>17,4</w:t>
      </w:r>
      <w:r w:rsidRPr="00E401F0">
        <w:rPr>
          <w:rFonts w:cstheme="minorHAnsi"/>
          <w:szCs w:val="24"/>
        </w:rPr>
        <w:t xml:space="preserve">% wobec </w:t>
      </w:r>
      <w:r w:rsidR="00DE4CDF">
        <w:rPr>
          <w:rFonts w:cstheme="minorHAnsi"/>
          <w:szCs w:val="24"/>
        </w:rPr>
        <w:t>pierwszego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roku 2019.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długość odcinka lotu wzrosła o </w:t>
      </w:r>
      <w:r w:rsidR="00DE4CDF">
        <w:rPr>
          <w:rFonts w:cstheme="minorHAnsi"/>
          <w:szCs w:val="24"/>
        </w:rPr>
        <w:t>72</w:t>
      </w:r>
      <w:r w:rsidRPr="00E401F0">
        <w:rPr>
          <w:rFonts w:cstheme="minorHAnsi"/>
          <w:szCs w:val="24"/>
        </w:rPr>
        <w:t xml:space="preserve"> km względem ana</w:t>
      </w:r>
      <w:r w:rsidR="00DE4CDF">
        <w:rPr>
          <w:rFonts w:cstheme="minorHAnsi"/>
          <w:szCs w:val="24"/>
        </w:rPr>
        <w:t>logicznego okresu roku 2023 i o 18</w:t>
      </w:r>
      <w:r w:rsidR="00AC222D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 km w stosunku do </w:t>
      </w:r>
      <w:r w:rsidR="00DE4CDF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Oferowanie w </w:t>
      </w:r>
      <w:r w:rsidR="00DE4CDF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</w:t>
      </w:r>
      <w:r w:rsidR="00DE4CDF">
        <w:rPr>
          <w:rFonts w:cstheme="minorHAnsi"/>
          <w:szCs w:val="24"/>
        </w:rPr>
        <w:t xml:space="preserve">2024 r. </w:t>
      </w:r>
      <w:r w:rsidRPr="00E401F0">
        <w:rPr>
          <w:rFonts w:cstheme="minorHAnsi"/>
          <w:szCs w:val="24"/>
        </w:rPr>
        <w:t xml:space="preserve">wzrosło o </w:t>
      </w:r>
      <w:r w:rsidR="00AC222D">
        <w:rPr>
          <w:rFonts w:cstheme="minorHAnsi"/>
          <w:szCs w:val="24"/>
        </w:rPr>
        <w:t>1</w:t>
      </w:r>
      <w:r w:rsidR="00DE4CDF">
        <w:rPr>
          <w:rFonts w:cstheme="minorHAnsi"/>
          <w:szCs w:val="24"/>
        </w:rPr>
        <w:t>7</w:t>
      </w:r>
      <w:r w:rsidR="00AC222D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% względem oferowania w </w:t>
      </w:r>
      <w:r w:rsidR="00DE4CDF">
        <w:rPr>
          <w:rFonts w:cstheme="minorHAnsi"/>
          <w:szCs w:val="24"/>
        </w:rPr>
        <w:t>pierwszym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Pr="00E401F0">
        <w:rPr>
          <w:rFonts w:cstheme="minorHAnsi"/>
          <w:szCs w:val="24"/>
        </w:rPr>
        <w:t xml:space="preserve"> 202</w:t>
      </w:r>
      <w:r w:rsidR="00DE4CDF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</w:t>
      </w:r>
      <w:r w:rsidR="00DE4CD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i o </w:t>
      </w:r>
      <w:r w:rsidR="00DE4CDF">
        <w:rPr>
          <w:rFonts w:cstheme="minorHAnsi"/>
          <w:szCs w:val="24"/>
        </w:rPr>
        <w:t>11</w:t>
      </w:r>
      <w:r w:rsidRPr="00E401F0">
        <w:rPr>
          <w:rFonts w:cstheme="minorHAnsi"/>
          <w:szCs w:val="24"/>
        </w:rPr>
        <w:t xml:space="preserve">% względem </w:t>
      </w:r>
      <w:r w:rsidR="00DE4CDF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434EF2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FB3390">
        <w:rPr>
          <w:rFonts w:cstheme="minorHAnsi"/>
          <w:szCs w:val="24"/>
        </w:rPr>
        <w:t>0,5</w:t>
      </w:r>
      <w:r w:rsidRPr="00E401F0">
        <w:rPr>
          <w:rFonts w:cstheme="minorHAnsi"/>
          <w:szCs w:val="24"/>
        </w:rPr>
        <w:t xml:space="preserve"> p. p. w porównaniu do </w:t>
      </w:r>
      <w:r w:rsidR="00434EF2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34EF2">
        <w:rPr>
          <w:rFonts w:cstheme="minorHAnsi"/>
          <w:szCs w:val="24"/>
        </w:rPr>
        <w:t>3 roku, ale</w:t>
      </w:r>
      <w:r w:rsidRPr="00E401F0">
        <w:rPr>
          <w:rFonts w:cstheme="minorHAnsi"/>
          <w:szCs w:val="24"/>
        </w:rPr>
        <w:t xml:space="preserve"> </w:t>
      </w:r>
      <w:r w:rsidR="00434EF2">
        <w:rPr>
          <w:rFonts w:cstheme="minorHAnsi"/>
          <w:szCs w:val="24"/>
        </w:rPr>
        <w:t xml:space="preserve">wzrósł </w:t>
      </w:r>
      <w:r w:rsidRPr="00E401F0">
        <w:rPr>
          <w:rFonts w:cstheme="minorHAnsi"/>
          <w:szCs w:val="24"/>
        </w:rPr>
        <w:t xml:space="preserve">o </w:t>
      </w:r>
      <w:r w:rsidR="00434EF2">
        <w:rPr>
          <w:rFonts w:cstheme="minorHAnsi"/>
          <w:szCs w:val="24"/>
        </w:rPr>
        <w:t>4,6</w:t>
      </w:r>
      <w:r w:rsidRPr="00E401F0">
        <w:rPr>
          <w:rFonts w:cstheme="minorHAnsi"/>
          <w:szCs w:val="24"/>
        </w:rPr>
        <w:t xml:space="preserve"> p. p. w stosunku do analogicznego okresu 2019 roku i wyniósł </w:t>
      </w:r>
      <w:r w:rsidR="00434EF2">
        <w:rPr>
          <w:rFonts w:cstheme="minorHAnsi"/>
          <w:szCs w:val="24"/>
        </w:rPr>
        <w:t>83,9</w:t>
      </w:r>
      <w:r w:rsidRPr="00E401F0">
        <w:rPr>
          <w:rFonts w:cstheme="minorHAnsi"/>
          <w:szCs w:val="24"/>
        </w:rPr>
        <w:t xml:space="preserve">% Współczynnik LF wyniósł </w:t>
      </w:r>
      <w:r w:rsidR="00434EF2">
        <w:rPr>
          <w:rFonts w:cstheme="minorHAnsi"/>
          <w:szCs w:val="24"/>
        </w:rPr>
        <w:t>88,6</w:t>
      </w:r>
      <w:r w:rsidRPr="00E401F0">
        <w:rPr>
          <w:rFonts w:cstheme="minorHAnsi"/>
          <w:szCs w:val="24"/>
        </w:rPr>
        <w:t xml:space="preserve">% i wzrósł o </w:t>
      </w:r>
      <w:r w:rsidR="00434EF2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p. p. względem </w:t>
      </w:r>
      <w:r w:rsidR="00434EF2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34EF2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434EF2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 p. p. do </w:t>
      </w:r>
      <w:r w:rsidR="00434EF2">
        <w:rPr>
          <w:rFonts w:cstheme="minorHAnsi"/>
          <w:szCs w:val="24"/>
        </w:rPr>
        <w:t>pierwszego</w:t>
      </w:r>
      <w:r w:rsidR="00FB3390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2019 roku.</w:t>
      </w:r>
    </w:p>
    <w:p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B86AADE" wp14:editId="544C031B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3.1 poniżej." title="Wykres 3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7143" w:rsidRPr="00DA764F" w:rsidRDefault="00DA764F" w:rsidP="00DA764F">
      <w:pPr>
        <w:pStyle w:val="Legenda"/>
        <w:rPr>
          <w:rFonts w:cstheme="minorHAnsi"/>
          <w:szCs w:val="24"/>
        </w:rPr>
      </w:pPr>
      <w:bookmarkStart w:id="6" w:name="_Toc170379163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</w:t>
      </w:r>
      <w:r w:rsidR="00F27BCD">
        <w:rPr>
          <w:b/>
        </w:rPr>
        <w:fldChar w:fldCharType="end"/>
      </w:r>
      <w:r>
        <w:rPr>
          <w:noProof/>
        </w:rPr>
        <w:t xml:space="preserve"> </w:t>
      </w:r>
      <w:r w:rsidRPr="008E365C">
        <w:rPr>
          <w:noProof/>
        </w:rPr>
        <w:t>Liczba pasażerów (mln)</w:t>
      </w:r>
      <w:r w:rsidR="002064F0">
        <w:rPr>
          <w:noProof/>
        </w:rPr>
        <w:t xml:space="preserve"> </w:t>
      </w:r>
      <w:r w:rsidRPr="008E365C">
        <w:rPr>
          <w:noProof/>
        </w:rPr>
        <w:t xml:space="preserve">– wykres przedstawia łączną liczbę przewiezionych pasażerów w </w:t>
      </w:r>
      <w:r w:rsidR="002064F0">
        <w:rPr>
          <w:noProof/>
        </w:rPr>
        <w:t>pierwszym kwartale 2024</w:t>
      </w:r>
      <w:r w:rsidRPr="008E365C">
        <w:rPr>
          <w:noProof/>
        </w:rPr>
        <w:t xml:space="preserve"> roku wraz z uwzględnieniem </w:t>
      </w:r>
      <w:r w:rsidR="002064F0">
        <w:rPr>
          <w:noProof/>
        </w:rPr>
        <w:t>analogicznego okresu lat 2023</w:t>
      </w:r>
      <w:r w:rsidR="00FB3390">
        <w:rPr>
          <w:noProof/>
        </w:rPr>
        <w:t xml:space="preserve"> i </w:t>
      </w:r>
      <w:r w:rsidR="002064F0">
        <w:rPr>
          <w:noProof/>
        </w:rPr>
        <w:t>2022</w:t>
      </w:r>
      <w:r w:rsidRPr="008E365C">
        <w:rPr>
          <w:noProof/>
        </w:rPr>
        <w:t>.</w:t>
      </w:r>
      <w:bookmarkEnd w:id="6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3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E401F0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0C126C" w:rsidRDefault="002064F0" w:rsidP="002064F0">
            <w:pPr>
              <w:jc w:val="center"/>
            </w:pPr>
            <w:r w:rsidRPr="000C126C">
              <w:t>2024</w:t>
            </w:r>
          </w:p>
        </w:tc>
        <w:tc>
          <w:tcPr>
            <w:tcW w:w="1980" w:type="dxa"/>
            <w:vAlign w:val="center"/>
            <w:hideMark/>
          </w:tcPr>
          <w:p w:rsidR="002064F0" w:rsidRPr="000C126C" w:rsidRDefault="002064F0" w:rsidP="002064F0">
            <w:pPr>
              <w:jc w:val="center"/>
            </w:pPr>
            <w:r w:rsidRPr="000C126C">
              <w:t>10 988 693</w:t>
            </w:r>
          </w:p>
        </w:tc>
      </w:tr>
      <w:tr w:rsidR="002064F0" w:rsidRPr="00E401F0" w:rsidTr="00206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0C126C" w:rsidRDefault="002064F0" w:rsidP="002064F0">
            <w:pPr>
              <w:jc w:val="center"/>
            </w:pPr>
            <w:r w:rsidRPr="000C126C">
              <w:t>2023</w:t>
            </w:r>
          </w:p>
        </w:tc>
        <w:tc>
          <w:tcPr>
            <w:tcW w:w="1980" w:type="dxa"/>
            <w:vAlign w:val="center"/>
            <w:hideMark/>
          </w:tcPr>
          <w:p w:rsidR="002064F0" w:rsidRPr="000C126C" w:rsidRDefault="002064F0" w:rsidP="002064F0">
            <w:pPr>
              <w:jc w:val="center"/>
            </w:pPr>
            <w:r w:rsidRPr="000C126C">
              <w:t>9 413 831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0C126C" w:rsidRDefault="002064F0" w:rsidP="002064F0">
            <w:pPr>
              <w:jc w:val="center"/>
            </w:pPr>
            <w:r w:rsidRPr="000C126C">
              <w:t>2022</w:t>
            </w:r>
          </w:p>
        </w:tc>
        <w:tc>
          <w:tcPr>
            <w:tcW w:w="1980" w:type="dxa"/>
            <w:vAlign w:val="center"/>
            <w:hideMark/>
          </w:tcPr>
          <w:p w:rsidR="002064F0" w:rsidRDefault="002064F0" w:rsidP="002064F0">
            <w:pPr>
              <w:jc w:val="center"/>
            </w:pPr>
            <w:r w:rsidRPr="000C126C">
              <w:t>5 688 994</w:t>
            </w:r>
          </w:p>
        </w:tc>
      </w:tr>
    </w:tbl>
    <w:p w:rsidR="00FE33F3" w:rsidRPr="00E401F0" w:rsidRDefault="00FE33F3">
      <w:pPr>
        <w:pStyle w:val="Legenda"/>
      </w:pPr>
      <w:bookmarkStart w:id="7" w:name="_Toc17037932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</w:t>
      </w:r>
      <w:bookmarkEnd w:id="7"/>
    </w:p>
    <w:p w:rsidR="00EF21A5" w:rsidRPr="00E401F0" w:rsidRDefault="00EF21A5" w:rsidP="005A6434">
      <w:pPr>
        <w:pStyle w:val="Nagwek1"/>
      </w:pPr>
      <w:bookmarkStart w:id="8" w:name="_Toc170379357"/>
      <w:r w:rsidRPr="00E401F0">
        <w:t>Operacje lotnicze</w:t>
      </w:r>
      <w:bookmarkEnd w:id="8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</w:t>
      </w:r>
      <w:r w:rsidR="00095533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C923C9"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202</w:t>
      </w:r>
      <w:r w:rsidR="00095533">
        <w:rPr>
          <w:rFonts w:cstheme="minorHAnsi"/>
          <w:szCs w:val="24"/>
        </w:rPr>
        <w:t>4</w:t>
      </w:r>
      <w:r w:rsidR="0065762F">
        <w:rPr>
          <w:rFonts w:cstheme="minorHAnsi"/>
          <w:szCs w:val="24"/>
        </w:rPr>
        <w:t xml:space="preserve"> roku </w:t>
      </w:r>
      <w:r w:rsidR="00C923C9" w:rsidRPr="00E401F0">
        <w:rPr>
          <w:rFonts w:cstheme="minorHAnsi"/>
          <w:szCs w:val="24"/>
        </w:rPr>
        <w:t xml:space="preserve">wyniosła </w:t>
      </w:r>
      <w:r w:rsidR="00095533">
        <w:rPr>
          <w:rFonts w:cstheme="minorHAnsi"/>
          <w:szCs w:val="24"/>
        </w:rPr>
        <w:t>85</w:t>
      </w:r>
      <w:r w:rsidR="00C923C9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="00C3244C">
        <w:rPr>
          <w:rFonts w:cstheme="minorHAnsi"/>
          <w:szCs w:val="24"/>
        </w:rPr>
        <w:t>wzrosła o </w:t>
      </w:r>
      <w:r w:rsidR="00095533">
        <w:rPr>
          <w:rFonts w:cstheme="minorHAnsi"/>
          <w:szCs w:val="24"/>
        </w:rPr>
        <w:t>15,7</w:t>
      </w:r>
      <w:r w:rsidRPr="00E401F0">
        <w:rPr>
          <w:rFonts w:cstheme="minorHAnsi"/>
          <w:szCs w:val="24"/>
        </w:rPr>
        <w:t xml:space="preserve">% w porównaniu do </w:t>
      </w:r>
      <w:r w:rsidR="00095533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095533">
        <w:rPr>
          <w:rFonts w:cstheme="minorHAnsi"/>
          <w:szCs w:val="24"/>
        </w:rPr>
        <w:t>3 roku oraz</w:t>
      </w:r>
      <w:r w:rsidRPr="00E401F0">
        <w:rPr>
          <w:rFonts w:cstheme="minorHAnsi"/>
          <w:szCs w:val="24"/>
        </w:rPr>
        <w:t xml:space="preserve"> o </w:t>
      </w:r>
      <w:r w:rsidR="00095533">
        <w:rPr>
          <w:rFonts w:cstheme="minorHAnsi"/>
          <w:szCs w:val="24"/>
        </w:rPr>
        <w:t>0,3</w:t>
      </w:r>
      <w:r w:rsidRPr="00E401F0">
        <w:rPr>
          <w:rFonts w:cstheme="minorHAnsi"/>
          <w:szCs w:val="24"/>
        </w:rPr>
        <w:t xml:space="preserve">% względem </w:t>
      </w:r>
      <w:r w:rsidR="00095533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Średnia liczba pasażerów </w:t>
      </w:r>
      <w:r w:rsidR="0065762F">
        <w:rPr>
          <w:rFonts w:cstheme="minorHAnsi"/>
          <w:szCs w:val="24"/>
        </w:rPr>
        <w:t xml:space="preserve">na operację lotniczą </w:t>
      </w:r>
      <w:r w:rsidRPr="00E401F0">
        <w:rPr>
          <w:rFonts w:cstheme="minorHAnsi"/>
          <w:szCs w:val="24"/>
        </w:rPr>
        <w:t xml:space="preserve">wyniosła </w:t>
      </w:r>
      <w:r w:rsidR="00095533">
        <w:rPr>
          <w:rFonts w:cstheme="minorHAnsi"/>
          <w:szCs w:val="24"/>
        </w:rPr>
        <w:t>131</w:t>
      </w:r>
      <w:r w:rsidRPr="00E401F0">
        <w:rPr>
          <w:rFonts w:cstheme="minorHAnsi"/>
          <w:szCs w:val="24"/>
        </w:rPr>
        <w:t xml:space="preserve">. Wzrosła odpowiednio o </w:t>
      </w:r>
      <w:r w:rsidR="00095533">
        <w:rPr>
          <w:rFonts w:cstheme="minorHAnsi"/>
          <w:szCs w:val="24"/>
        </w:rPr>
        <w:t>1</w:t>
      </w:r>
      <w:r w:rsidR="00C923C9" w:rsidRPr="00E401F0">
        <w:rPr>
          <w:rFonts w:cstheme="minorHAnsi"/>
          <w:szCs w:val="24"/>
        </w:rPr>
        <w:t xml:space="preserve"> i </w:t>
      </w:r>
      <w:r w:rsidR="00095533">
        <w:rPr>
          <w:rFonts w:cstheme="minorHAnsi"/>
          <w:szCs w:val="24"/>
        </w:rPr>
        <w:t>20</w:t>
      </w:r>
      <w:r w:rsidRPr="00E401F0">
        <w:rPr>
          <w:rFonts w:cstheme="minorHAnsi"/>
          <w:szCs w:val="24"/>
        </w:rPr>
        <w:t xml:space="preserve"> pasażerów w stosunku do</w:t>
      </w:r>
      <w:r w:rsidR="00095533">
        <w:rPr>
          <w:rFonts w:cstheme="minorHAnsi"/>
          <w:szCs w:val="24"/>
        </w:rPr>
        <w:t xml:space="preserve"> analogicznych okresów 2023</w:t>
      </w:r>
      <w:r w:rsidRPr="00E401F0">
        <w:rPr>
          <w:rFonts w:cstheme="minorHAnsi"/>
          <w:szCs w:val="24"/>
        </w:rPr>
        <w:t xml:space="preserve"> i 2019 roku.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W przypadku przewoźników niskokosztowyc</w:t>
      </w:r>
      <w:r w:rsidR="009E5E19">
        <w:rPr>
          <w:rFonts w:cstheme="minorHAnsi"/>
          <w:szCs w:val="24"/>
        </w:rPr>
        <w:t>h zmiany tej wartości wynosiły -1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 stosunku do </w:t>
      </w:r>
      <w:r w:rsidR="009E5E19">
        <w:rPr>
          <w:rFonts w:cstheme="minorHAnsi"/>
          <w:szCs w:val="24"/>
        </w:rPr>
        <w:t>pierwszego</w:t>
      </w:r>
      <w:r w:rsidR="0065762F">
        <w:rPr>
          <w:rFonts w:cstheme="minorHAnsi"/>
          <w:szCs w:val="24"/>
        </w:rPr>
        <w:t xml:space="preserve"> kwartału </w:t>
      </w:r>
      <w:r w:rsidR="009E5E19">
        <w:rPr>
          <w:rFonts w:cstheme="minorHAnsi"/>
          <w:szCs w:val="24"/>
        </w:rPr>
        <w:t>2023</w:t>
      </w:r>
      <w:r w:rsidR="0065762F">
        <w:rPr>
          <w:rFonts w:cstheme="minorHAnsi"/>
          <w:szCs w:val="24"/>
        </w:rPr>
        <w:t xml:space="preserve"> roku</w:t>
      </w:r>
      <w:r w:rsidR="00C923C9" w:rsidRPr="00E401F0">
        <w:rPr>
          <w:rFonts w:cstheme="minorHAnsi"/>
          <w:szCs w:val="24"/>
        </w:rPr>
        <w:t xml:space="preserve"> i</w:t>
      </w:r>
      <w:r w:rsidR="0065762F">
        <w:rPr>
          <w:rFonts w:cstheme="minorHAnsi"/>
          <w:szCs w:val="24"/>
        </w:rPr>
        <w:t xml:space="preserve"> +</w:t>
      </w:r>
      <w:r w:rsidR="009E5E19">
        <w:rPr>
          <w:rFonts w:cstheme="minorHAnsi"/>
          <w:szCs w:val="24"/>
        </w:rPr>
        <w:t>9</w:t>
      </w:r>
      <w:r w:rsidR="0065762F">
        <w:rPr>
          <w:rFonts w:cstheme="minorHAnsi"/>
          <w:szCs w:val="24"/>
        </w:rPr>
        <w:t xml:space="preserve"> pasażerów do</w:t>
      </w:r>
      <w:r w:rsidR="00C923C9" w:rsidRPr="00E401F0">
        <w:rPr>
          <w:rFonts w:cstheme="minorHAnsi"/>
          <w:szCs w:val="24"/>
        </w:rPr>
        <w:t xml:space="preserve"> 2019 roku</w:t>
      </w:r>
      <w:r w:rsidR="0065762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D</w:t>
      </w:r>
      <w:r w:rsidRPr="00E401F0">
        <w:rPr>
          <w:rFonts w:cstheme="minorHAnsi"/>
          <w:szCs w:val="24"/>
        </w:rPr>
        <w:t>la przewoźników sieciowych: +</w:t>
      </w:r>
      <w:r w:rsidR="009E5E19">
        <w:rPr>
          <w:rFonts w:cstheme="minorHAnsi"/>
          <w:szCs w:val="24"/>
        </w:rPr>
        <w:t>2</w:t>
      </w:r>
      <w:r w:rsidR="0065762F">
        <w:rPr>
          <w:rFonts w:cstheme="minorHAnsi"/>
          <w:szCs w:val="24"/>
        </w:rPr>
        <w:t xml:space="preserve"> i +</w:t>
      </w:r>
      <w:r w:rsidR="009E5E19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 xml:space="preserve"> pasażerów,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a d</w:t>
      </w:r>
      <w:r w:rsidR="0065762F">
        <w:rPr>
          <w:rFonts w:cstheme="minorHAnsi"/>
          <w:szCs w:val="24"/>
        </w:rPr>
        <w:t xml:space="preserve">la przewoźników czarterowych: </w:t>
      </w:r>
      <w:r w:rsidR="009E5E19">
        <w:rPr>
          <w:rFonts w:cstheme="minorHAnsi"/>
          <w:szCs w:val="24"/>
        </w:rPr>
        <w:t>-1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wobec </w:t>
      </w:r>
      <w:r w:rsidR="009E5E19">
        <w:rPr>
          <w:rFonts w:cstheme="minorHAnsi"/>
          <w:szCs w:val="24"/>
        </w:rPr>
        <w:t>pierwszego kwartału 2023</w:t>
      </w:r>
      <w:r w:rsidR="00C923C9" w:rsidRPr="00E401F0">
        <w:rPr>
          <w:rFonts w:cstheme="minorHAnsi"/>
          <w:szCs w:val="24"/>
        </w:rPr>
        <w:t xml:space="preserve"> roku i </w:t>
      </w:r>
      <w:r w:rsidR="009E5E19">
        <w:rPr>
          <w:rFonts w:cstheme="minorHAnsi"/>
          <w:szCs w:val="24"/>
        </w:rPr>
        <w:t>-12</w:t>
      </w:r>
      <w:r w:rsidR="0065762F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względem analogicznego okresu 2019 roku</w:t>
      </w:r>
      <w:r w:rsidRPr="00E401F0">
        <w:rPr>
          <w:rFonts w:cstheme="minorHAnsi"/>
          <w:szCs w:val="24"/>
        </w:rPr>
        <w:t>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9E5E19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="009E5E19">
        <w:rPr>
          <w:rFonts w:cstheme="minorHAnsi"/>
          <w:szCs w:val="24"/>
        </w:rPr>
        <w:t xml:space="preserve"> względem roku 2023</w:t>
      </w:r>
      <w:r w:rsidRPr="00E401F0">
        <w:rPr>
          <w:rFonts w:cstheme="minorHAnsi"/>
          <w:szCs w:val="24"/>
        </w:rPr>
        <w:t xml:space="preserve"> przedstawiają się następująco: </w:t>
      </w:r>
      <w:r w:rsidR="009E5E19">
        <w:rPr>
          <w:rFonts w:cstheme="minorHAnsi"/>
          <w:szCs w:val="24"/>
        </w:rPr>
        <w:t>styczeń</w:t>
      </w:r>
      <w:r w:rsidRPr="00E401F0">
        <w:rPr>
          <w:rFonts w:cstheme="minorHAnsi"/>
          <w:szCs w:val="24"/>
        </w:rPr>
        <w:t xml:space="preserve"> – </w:t>
      </w:r>
      <w:r w:rsidR="009E5E19">
        <w:rPr>
          <w:rFonts w:cstheme="minorHAnsi"/>
          <w:szCs w:val="24"/>
        </w:rPr>
        <w:t>15,4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luty</w:t>
      </w:r>
      <w:r w:rsidRPr="00E401F0">
        <w:rPr>
          <w:rFonts w:cstheme="minorHAnsi"/>
          <w:szCs w:val="24"/>
        </w:rPr>
        <w:t xml:space="preserve"> – </w:t>
      </w:r>
      <w:r w:rsidR="009E5E19">
        <w:rPr>
          <w:rFonts w:cstheme="minorHAnsi"/>
          <w:szCs w:val="24"/>
        </w:rPr>
        <w:t>18,5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marzec</w:t>
      </w:r>
      <w:r w:rsidRPr="00E401F0">
        <w:rPr>
          <w:rFonts w:cstheme="minorHAnsi"/>
          <w:szCs w:val="24"/>
        </w:rPr>
        <w:t xml:space="preserve"> – </w:t>
      </w:r>
      <w:r w:rsidR="00C3244C">
        <w:rPr>
          <w:rFonts w:cstheme="minorHAnsi"/>
          <w:szCs w:val="24"/>
        </w:rPr>
        <w:t>1</w:t>
      </w:r>
      <w:r w:rsidR="009E5E19">
        <w:rPr>
          <w:rFonts w:cstheme="minorHAnsi"/>
          <w:szCs w:val="24"/>
        </w:rPr>
        <w:t>3</w:t>
      </w:r>
      <w:r w:rsidR="00C3244C">
        <w:rPr>
          <w:rFonts w:cstheme="minorHAnsi"/>
          <w:szCs w:val="24"/>
        </w:rPr>
        <w:t>,7</w:t>
      </w:r>
      <w:r w:rsidRPr="00E401F0">
        <w:rPr>
          <w:rFonts w:cstheme="minorHAnsi"/>
          <w:szCs w:val="24"/>
        </w:rPr>
        <w:t xml:space="preserve">%. Dla przewoźników sieciowych: </w:t>
      </w:r>
      <w:r w:rsidR="009E5E19">
        <w:rPr>
          <w:rFonts w:cstheme="minorHAnsi"/>
          <w:szCs w:val="24"/>
        </w:rPr>
        <w:t>13</w:t>
      </w:r>
      <w:r w:rsidR="0004158D"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19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%. Dla przewoźników niskokosztowych: </w:t>
      </w:r>
      <w:r w:rsidR="009E5E19">
        <w:rPr>
          <w:rFonts w:cstheme="minorHAnsi"/>
          <w:szCs w:val="24"/>
        </w:rPr>
        <w:t>16,6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16</w:t>
      </w:r>
      <w:r w:rsidR="00C3244C">
        <w:rPr>
          <w:rFonts w:cstheme="minorHAnsi"/>
          <w:szCs w:val="24"/>
        </w:rPr>
        <w:t>,6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17,5</w:t>
      </w:r>
      <w:r w:rsidRPr="00E401F0">
        <w:rPr>
          <w:rFonts w:cstheme="minorHAnsi"/>
          <w:szCs w:val="24"/>
        </w:rPr>
        <w:t xml:space="preserve">%. Dla przewoźników czarterowych: </w:t>
      </w:r>
      <w:r w:rsidR="00C3244C">
        <w:rPr>
          <w:rFonts w:cstheme="minorHAnsi"/>
          <w:szCs w:val="24"/>
        </w:rPr>
        <w:t>34,</w:t>
      </w:r>
      <w:r w:rsidR="009E5E19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32,8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2</w:t>
      </w:r>
      <w:r w:rsidR="009E5E19">
        <w:rPr>
          <w:rFonts w:cstheme="minorHAnsi"/>
          <w:szCs w:val="24"/>
        </w:rPr>
        <w:t>0</w:t>
      </w:r>
      <w:r w:rsidR="00C3244C">
        <w:rPr>
          <w:rFonts w:cstheme="minorHAnsi"/>
          <w:szCs w:val="24"/>
        </w:rPr>
        <w:t>,</w:t>
      </w:r>
      <w:r w:rsidR="009E5E1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%. Dynamiki względem analogicznych miesięcy roku 2019 przedstawiają się w sposób następujący: ruch pasażerski </w:t>
      </w:r>
      <w:r w:rsidR="0004158D" w:rsidRPr="00E401F0">
        <w:rPr>
          <w:rFonts w:cstheme="minorHAnsi"/>
          <w:szCs w:val="24"/>
        </w:rPr>
        <w:t xml:space="preserve">ogółem </w:t>
      </w:r>
      <w:r w:rsidR="009E5E19">
        <w:rPr>
          <w:rFonts w:cstheme="minorHAnsi"/>
          <w:szCs w:val="24"/>
        </w:rPr>
        <w:t>-0,8</w:t>
      </w:r>
      <w:r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+0,5</w:t>
      </w:r>
      <w:r w:rsidR="0004158D" w:rsidRPr="00E401F0">
        <w:rPr>
          <w:rFonts w:cstheme="minorHAnsi"/>
          <w:szCs w:val="24"/>
        </w:rPr>
        <w:t xml:space="preserve">%, </w:t>
      </w:r>
      <w:r w:rsidR="009E5E19">
        <w:rPr>
          <w:rFonts w:cstheme="minorHAnsi"/>
          <w:szCs w:val="24"/>
        </w:rPr>
        <w:t>+1,4</w:t>
      </w:r>
      <w:r w:rsidRPr="00E401F0">
        <w:rPr>
          <w:rFonts w:cstheme="minorHAnsi"/>
          <w:szCs w:val="24"/>
        </w:rPr>
        <w:t>%; przewoźnicy sieciowi -</w:t>
      </w:r>
      <w:r w:rsidR="0004158D" w:rsidRPr="00E401F0">
        <w:rPr>
          <w:rFonts w:cstheme="minorHAnsi"/>
          <w:szCs w:val="24"/>
        </w:rPr>
        <w:t>16</w:t>
      </w:r>
      <w:r w:rsidR="009E5E19">
        <w:rPr>
          <w:rFonts w:cstheme="minorHAnsi"/>
          <w:szCs w:val="24"/>
        </w:rPr>
        <w:t>,9</w:t>
      </w:r>
      <w:r w:rsidRPr="00E401F0">
        <w:rPr>
          <w:rFonts w:cstheme="minorHAnsi"/>
          <w:szCs w:val="24"/>
        </w:rPr>
        <w:t>%, -1</w:t>
      </w:r>
      <w:r w:rsidR="009E5E19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>%, -</w:t>
      </w:r>
      <w:r w:rsidR="009E5E19">
        <w:rPr>
          <w:rFonts w:cstheme="minorHAnsi"/>
          <w:szCs w:val="24"/>
        </w:rPr>
        <w:t>15,6</w:t>
      </w:r>
      <w:r w:rsidRPr="00E401F0">
        <w:rPr>
          <w:rFonts w:cstheme="minorHAnsi"/>
          <w:szCs w:val="24"/>
        </w:rPr>
        <w:t>%; przewoźnicy niskokosztowi +</w:t>
      </w:r>
      <w:r w:rsidR="00C3244C">
        <w:rPr>
          <w:rFonts w:cstheme="minorHAnsi"/>
          <w:szCs w:val="24"/>
        </w:rPr>
        <w:t>2</w:t>
      </w:r>
      <w:r w:rsidR="009E5E19">
        <w:rPr>
          <w:rFonts w:cstheme="minorHAnsi"/>
          <w:szCs w:val="24"/>
        </w:rPr>
        <w:t>2</w:t>
      </w:r>
      <w:r w:rsidR="00C3244C">
        <w:rPr>
          <w:rFonts w:cstheme="minorHAnsi"/>
          <w:szCs w:val="24"/>
        </w:rPr>
        <w:t>,</w:t>
      </w:r>
      <w:r w:rsidR="009E5E19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>%, +</w:t>
      </w:r>
      <w:r w:rsidR="009E5E19">
        <w:rPr>
          <w:rFonts w:cstheme="minorHAnsi"/>
          <w:szCs w:val="24"/>
        </w:rPr>
        <w:t>20,5</w:t>
      </w:r>
      <w:r w:rsidRPr="00E401F0">
        <w:rPr>
          <w:rFonts w:cstheme="minorHAnsi"/>
          <w:szCs w:val="24"/>
        </w:rPr>
        <w:t>%, +</w:t>
      </w:r>
      <w:r w:rsidR="009E5E19">
        <w:rPr>
          <w:rFonts w:cstheme="minorHAnsi"/>
          <w:szCs w:val="24"/>
        </w:rPr>
        <w:t>27,5</w:t>
      </w:r>
      <w:r w:rsidRPr="00E401F0">
        <w:rPr>
          <w:rFonts w:cstheme="minorHAnsi"/>
          <w:szCs w:val="24"/>
        </w:rPr>
        <w:t>%; przewoźnicy czarterowi +</w:t>
      </w:r>
      <w:r w:rsidR="009E5E19">
        <w:rPr>
          <w:rFonts w:cstheme="minorHAnsi"/>
          <w:szCs w:val="24"/>
        </w:rPr>
        <w:t>29,7</w:t>
      </w:r>
      <w:r w:rsidR="0004158D" w:rsidRPr="00E401F0">
        <w:rPr>
          <w:rFonts w:cstheme="minorHAnsi"/>
          <w:szCs w:val="24"/>
        </w:rPr>
        <w:t>%, +</w:t>
      </w:r>
      <w:r w:rsidR="009E5E19">
        <w:rPr>
          <w:rFonts w:cstheme="minorHAnsi"/>
          <w:szCs w:val="24"/>
        </w:rPr>
        <w:t>36,6</w:t>
      </w:r>
      <w:r w:rsidRPr="00E401F0">
        <w:rPr>
          <w:rFonts w:cstheme="minorHAnsi"/>
          <w:szCs w:val="24"/>
        </w:rPr>
        <w:t>%, +</w:t>
      </w:r>
      <w:r w:rsidR="009E5E19">
        <w:rPr>
          <w:rFonts w:cstheme="minorHAnsi"/>
          <w:szCs w:val="24"/>
        </w:rPr>
        <w:t>30,8</w:t>
      </w:r>
      <w:r w:rsidRPr="00E401F0">
        <w:rPr>
          <w:rFonts w:cstheme="minorHAnsi"/>
          <w:szCs w:val="24"/>
        </w:rPr>
        <w:t xml:space="preserve">%. </w:t>
      </w:r>
    </w:p>
    <w:p w:rsidR="00274935" w:rsidRDefault="00274935" w:rsidP="0027493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4015E5F" wp14:editId="3794447C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4.1 poniżej." title="Wykres 4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4935" w:rsidRPr="00E401F0" w:rsidRDefault="00274935" w:rsidP="00274935">
      <w:pPr>
        <w:pStyle w:val="Legenda"/>
        <w:rPr>
          <w:rFonts w:cstheme="minorHAnsi"/>
          <w:szCs w:val="24"/>
        </w:rPr>
      </w:pPr>
      <w:bookmarkStart w:id="9" w:name="_Toc170379164"/>
      <w:r w:rsidRPr="0027493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274935">
        <w:rPr>
          <w:noProof/>
        </w:rPr>
        <w:t xml:space="preserve"> </w:t>
      </w:r>
      <w:r w:rsidRPr="00E401F0">
        <w:rPr>
          <w:noProof/>
        </w:rPr>
        <w:t>Liczba operacji (tys.)</w:t>
      </w:r>
      <w:r w:rsidR="002064F0">
        <w:rPr>
          <w:noProof/>
        </w:rPr>
        <w:t xml:space="preserve"> </w:t>
      </w:r>
      <w:r w:rsidRPr="00E401F0">
        <w:rPr>
          <w:noProof/>
        </w:rPr>
        <w:t>– wykres przedstawia łącz</w:t>
      </w:r>
      <w:r w:rsidR="00C3244C">
        <w:rPr>
          <w:noProof/>
        </w:rPr>
        <w:t>ną liczbę wykonanych operacji w </w:t>
      </w:r>
      <w:r w:rsidR="002064F0">
        <w:rPr>
          <w:noProof/>
        </w:rPr>
        <w:t>pierwszym kwartale 2024</w:t>
      </w:r>
      <w:r w:rsidRPr="00E401F0">
        <w:rPr>
          <w:noProof/>
        </w:rPr>
        <w:t xml:space="preserve"> roku wraz z uwzględnieni</w:t>
      </w:r>
      <w:r w:rsidR="002064F0">
        <w:rPr>
          <w:noProof/>
        </w:rPr>
        <w:t>em analogicznego okresu lat 2023</w:t>
      </w:r>
      <w:r w:rsidRPr="00E401F0">
        <w:rPr>
          <w:noProof/>
        </w:rPr>
        <w:t xml:space="preserve"> i 202</w:t>
      </w:r>
      <w:r w:rsidR="002064F0">
        <w:rPr>
          <w:noProof/>
        </w:rPr>
        <w:t>2</w:t>
      </w:r>
      <w:r w:rsidRPr="00E401F0">
        <w:rPr>
          <w:noProof/>
        </w:rPr>
        <w:t>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E401F0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690745" w:rsidRDefault="002064F0" w:rsidP="002064F0">
            <w:pPr>
              <w:jc w:val="center"/>
            </w:pPr>
            <w:r w:rsidRPr="00690745">
              <w:t>2024</w:t>
            </w:r>
          </w:p>
        </w:tc>
        <w:tc>
          <w:tcPr>
            <w:tcW w:w="1980" w:type="dxa"/>
            <w:vAlign w:val="center"/>
            <w:hideMark/>
          </w:tcPr>
          <w:p w:rsidR="002064F0" w:rsidRPr="00690745" w:rsidRDefault="002064F0" w:rsidP="002064F0">
            <w:pPr>
              <w:jc w:val="center"/>
            </w:pPr>
            <w:r w:rsidRPr="00690745">
              <w:t>84 959</w:t>
            </w:r>
          </w:p>
        </w:tc>
      </w:tr>
      <w:tr w:rsidR="002064F0" w:rsidRPr="00E401F0" w:rsidTr="00206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690745" w:rsidRDefault="002064F0" w:rsidP="002064F0">
            <w:pPr>
              <w:jc w:val="center"/>
            </w:pPr>
            <w:r w:rsidRPr="00690745">
              <w:t>2023</w:t>
            </w:r>
          </w:p>
        </w:tc>
        <w:tc>
          <w:tcPr>
            <w:tcW w:w="1980" w:type="dxa"/>
            <w:vAlign w:val="center"/>
            <w:hideMark/>
          </w:tcPr>
          <w:p w:rsidR="002064F0" w:rsidRPr="00690745" w:rsidRDefault="002064F0" w:rsidP="002064F0">
            <w:pPr>
              <w:jc w:val="center"/>
            </w:pPr>
            <w:r w:rsidRPr="00690745">
              <w:t>73 403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690745" w:rsidRDefault="002064F0" w:rsidP="002064F0">
            <w:pPr>
              <w:jc w:val="center"/>
            </w:pPr>
            <w:r w:rsidRPr="00690745">
              <w:t>2022</w:t>
            </w:r>
          </w:p>
        </w:tc>
        <w:tc>
          <w:tcPr>
            <w:tcW w:w="1980" w:type="dxa"/>
            <w:vAlign w:val="center"/>
            <w:hideMark/>
          </w:tcPr>
          <w:p w:rsidR="002064F0" w:rsidRDefault="002064F0" w:rsidP="002064F0">
            <w:pPr>
              <w:jc w:val="center"/>
            </w:pPr>
            <w:r w:rsidRPr="00690745">
              <w:t>57 406</w:t>
            </w:r>
          </w:p>
        </w:tc>
      </w:tr>
    </w:tbl>
    <w:p w:rsidR="0004158D" w:rsidRPr="00E401F0" w:rsidRDefault="0004158D">
      <w:pPr>
        <w:pStyle w:val="Legenda"/>
      </w:pPr>
      <w:bookmarkStart w:id="10" w:name="_Toc17037932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</w:t>
      </w:r>
      <w:bookmarkEnd w:id="10"/>
    </w:p>
    <w:p w:rsidR="00EF21A5" w:rsidRPr="00E401F0" w:rsidRDefault="00EF21A5" w:rsidP="005A6434">
      <w:pPr>
        <w:pStyle w:val="Nagwek1"/>
      </w:pPr>
      <w:bookmarkStart w:id="11" w:name="_Toc170379358"/>
      <w:r w:rsidRPr="00E401F0">
        <w:t>Przewozy cargo</w:t>
      </w:r>
      <w:bookmarkEnd w:id="11"/>
    </w:p>
    <w:p w:rsidR="00544951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9E5E19">
        <w:rPr>
          <w:rFonts w:cstheme="minorHAnsi"/>
          <w:szCs w:val="24"/>
        </w:rPr>
        <w:t>pierwszym</w:t>
      </w:r>
      <w:r w:rsidR="003C372C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Pr="00E401F0">
        <w:rPr>
          <w:rFonts w:cstheme="minorHAnsi"/>
          <w:szCs w:val="24"/>
        </w:rPr>
        <w:t xml:space="preserve"> 202</w:t>
      </w:r>
      <w:r w:rsidR="009E5E1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przewieziono </w:t>
      </w:r>
      <w:r w:rsidR="009E5E19">
        <w:rPr>
          <w:rFonts w:cstheme="minorHAnsi"/>
          <w:szCs w:val="24"/>
        </w:rPr>
        <w:t>ponad</w:t>
      </w:r>
      <w:r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4</w:t>
      </w:r>
      <w:r w:rsidR="009E5E19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 tys. ton cargo „on board”</w:t>
      </w:r>
      <w:r w:rsidR="009E5E19">
        <w:rPr>
          <w:rFonts w:cstheme="minorHAnsi"/>
          <w:szCs w:val="24"/>
        </w:rPr>
        <w:t xml:space="preserve"> – </w:t>
      </w:r>
      <w:r w:rsidRPr="00E401F0">
        <w:rPr>
          <w:rFonts w:cstheme="minorHAnsi"/>
          <w:szCs w:val="24"/>
        </w:rPr>
        <w:t xml:space="preserve">o </w:t>
      </w:r>
      <w:r w:rsidR="009E5E19">
        <w:rPr>
          <w:rFonts w:cstheme="minorHAnsi"/>
          <w:szCs w:val="24"/>
        </w:rPr>
        <w:t>4,4</w:t>
      </w:r>
      <w:r w:rsidRPr="00E401F0">
        <w:rPr>
          <w:rFonts w:cstheme="minorHAnsi"/>
          <w:szCs w:val="24"/>
        </w:rPr>
        <w:t xml:space="preserve">% </w:t>
      </w:r>
      <w:r w:rsidR="009E5E19">
        <w:rPr>
          <w:rFonts w:cstheme="minorHAnsi"/>
          <w:szCs w:val="24"/>
        </w:rPr>
        <w:t>więcej</w:t>
      </w:r>
      <w:r w:rsidRPr="00E401F0">
        <w:rPr>
          <w:rFonts w:cstheme="minorHAnsi"/>
          <w:szCs w:val="24"/>
        </w:rPr>
        <w:t xml:space="preserve"> niż w </w:t>
      </w:r>
      <w:r w:rsidR="009E5E19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9E5E19">
        <w:rPr>
          <w:rFonts w:cstheme="minorHAnsi"/>
          <w:szCs w:val="24"/>
        </w:rPr>
        <w:t xml:space="preserve"> 2023</w:t>
      </w:r>
      <w:r w:rsidR="003C372C">
        <w:rPr>
          <w:rFonts w:cstheme="minorHAnsi"/>
          <w:szCs w:val="24"/>
        </w:rPr>
        <w:t xml:space="preserve"> roku</w:t>
      </w:r>
      <w:r w:rsidR="009E5E19">
        <w:rPr>
          <w:rFonts w:cstheme="minorHAnsi"/>
          <w:szCs w:val="24"/>
        </w:rPr>
        <w:t xml:space="preserve"> i </w:t>
      </w:r>
      <w:r w:rsidRPr="00E401F0">
        <w:rPr>
          <w:rFonts w:cstheme="minorHAnsi"/>
          <w:szCs w:val="24"/>
        </w:rPr>
        <w:t xml:space="preserve">o </w:t>
      </w:r>
      <w:r w:rsidR="009E5E19">
        <w:rPr>
          <w:rFonts w:cstheme="minorHAnsi"/>
          <w:szCs w:val="24"/>
        </w:rPr>
        <w:t>72,2</w:t>
      </w:r>
      <w:r w:rsidR="0076152B">
        <w:rPr>
          <w:rFonts w:cstheme="minorHAnsi"/>
          <w:szCs w:val="24"/>
        </w:rPr>
        <w:t>% więcej niż w </w:t>
      </w:r>
      <w:r w:rsidRPr="00E401F0">
        <w:rPr>
          <w:rFonts w:cstheme="minorHAnsi"/>
          <w:szCs w:val="24"/>
        </w:rPr>
        <w:t xml:space="preserve">analogicznym okresie 2019 roku. </w:t>
      </w:r>
      <w:r w:rsidR="00544951">
        <w:rPr>
          <w:rFonts w:cstheme="minorHAnsi"/>
          <w:szCs w:val="24"/>
        </w:rPr>
        <w:t>W okresie tym wykonano 2,1 tys. operacji cargo, a więc o 7,7% mniej niż w pierwszym kwartale 2023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Najpopularniejszymi kierunkami były </w:t>
      </w:r>
      <w:r w:rsidR="003C372C" w:rsidRPr="00E401F0">
        <w:rPr>
          <w:rFonts w:cstheme="minorHAnsi"/>
          <w:szCs w:val="24"/>
        </w:rPr>
        <w:t>Niemcy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USA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i </w:t>
      </w:r>
      <w:r w:rsidR="00ED4FE1">
        <w:rPr>
          <w:rFonts w:cstheme="minorHAnsi"/>
          <w:szCs w:val="24"/>
        </w:rPr>
        <w:t>Katar</w:t>
      </w:r>
      <w:r w:rsidRPr="00E401F0">
        <w:rPr>
          <w:rFonts w:cstheme="minorHAnsi"/>
          <w:szCs w:val="24"/>
        </w:rPr>
        <w:t xml:space="preserve">. Największe wzrosty ilościowe </w:t>
      </w:r>
      <w:r w:rsidR="003C372C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</w:t>
      </w:r>
      <w:r w:rsidR="00ED4FE1">
        <w:rPr>
          <w:rFonts w:cstheme="minorHAnsi"/>
          <w:szCs w:val="24"/>
        </w:rPr>
        <w:t>pierwszego</w:t>
      </w:r>
      <w:r w:rsidR="003C372C">
        <w:rPr>
          <w:rFonts w:cstheme="minorHAnsi"/>
          <w:szCs w:val="24"/>
        </w:rPr>
        <w:t xml:space="preserve"> kwartału </w:t>
      </w:r>
      <w:r w:rsidR="0076152B">
        <w:rPr>
          <w:rFonts w:cstheme="minorHAnsi"/>
          <w:szCs w:val="24"/>
        </w:rPr>
        <w:t>202</w:t>
      </w:r>
      <w:r w:rsidR="00ED4FE1">
        <w:rPr>
          <w:rFonts w:cstheme="minorHAnsi"/>
          <w:szCs w:val="24"/>
        </w:rPr>
        <w:t>3</w:t>
      </w:r>
      <w:r w:rsidR="0076152B">
        <w:rPr>
          <w:rFonts w:cstheme="minorHAnsi"/>
          <w:szCs w:val="24"/>
        </w:rPr>
        <w:t xml:space="preserve"> roku odnotowano w </w:t>
      </w:r>
      <w:r w:rsidRPr="00E401F0">
        <w:rPr>
          <w:rFonts w:cstheme="minorHAnsi"/>
          <w:szCs w:val="24"/>
        </w:rPr>
        <w:t xml:space="preserve">przypadku </w:t>
      </w:r>
      <w:r w:rsidR="003C372C" w:rsidRPr="00E401F0">
        <w:rPr>
          <w:rFonts w:cstheme="minorHAnsi"/>
          <w:szCs w:val="24"/>
        </w:rPr>
        <w:t>Włoch (+</w:t>
      </w:r>
      <w:r w:rsidR="00ED4FE1">
        <w:rPr>
          <w:rFonts w:cstheme="minorHAnsi"/>
          <w:szCs w:val="24"/>
        </w:rPr>
        <w:t>2,3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ED4FE1">
        <w:rPr>
          <w:rFonts w:cstheme="minorHAnsi"/>
          <w:szCs w:val="24"/>
        </w:rPr>
        <w:t>Kataru</w:t>
      </w:r>
      <w:r w:rsidRPr="00E401F0">
        <w:rPr>
          <w:rFonts w:cstheme="minorHAnsi"/>
          <w:szCs w:val="24"/>
        </w:rPr>
        <w:t xml:space="preserve"> (+</w:t>
      </w:r>
      <w:r w:rsidR="00ED4FE1">
        <w:rPr>
          <w:rFonts w:cstheme="minorHAnsi"/>
          <w:szCs w:val="24"/>
        </w:rPr>
        <w:t>1,8</w:t>
      </w:r>
      <w:r w:rsidR="003C372C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 i </w:t>
      </w:r>
      <w:r w:rsidR="00ED4FE1">
        <w:rPr>
          <w:rFonts w:cstheme="minorHAnsi"/>
          <w:szCs w:val="24"/>
        </w:rPr>
        <w:t>Kanady</w:t>
      </w:r>
      <w:r w:rsidRPr="00E401F0">
        <w:rPr>
          <w:rFonts w:cstheme="minorHAnsi"/>
          <w:szCs w:val="24"/>
        </w:rPr>
        <w:t xml:space="preserve"> (+</w:t>
      </w:r>
      <w:r w:rsidR="003C372C">
        <w:rPr>
          <w:rFonts w:cstheme="minorHAnsi"/>
          <w:szCs w:val="24"/>
        </w:rPr>
        <w:t>0,</w:t>
      </w:r>
      <w:r w:rsidR="00ED4FE1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tys. ton). Najwięcej cargo w </w:t>
      </w:r>
      <w:r w:rsidR="00ED4FE1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ED4FE1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przewiózł PLL LOT – </w:t>
      </w:r>
      <w:r w:rsidR="00461020">
        <w:rPr>
          <w:rFonts w:cstheme="minorHAnsi"/>
          <w:szCs w:val="24"/>
        </w:rPr>
        <w:t>10,7</w:t>
      </w:r>
      <w:r w:rsidR="0076152B">
        <w:rPr>
          <w:rFonts w:cstheme="minorHAnsi"/>
          <w:szCs w:val="24"/>
        </w:rPr>
        <w:t xml:space="preserve"> tys. ton, a </w:t>
      </w:r>
      <w:r w:rsidRPr="00E401F0">
        <w:rPr>
          <w:rFonts w:cstheme="minorHAnsi"/>
          <w:szCs w:val="24"/>
        </w:rPr>
        <w:t>następnie DHL (</w:t>
      </w:r>
      <w:r w:rsidR="00461020">
        <w:rPr>
          <w:rFonts w:cstheme="minorHAnsi"/>
          <w:szCs w:val="24"/>
        </w:rPr>
        <w:t>8,8</w:t>
      </w:r>
      <w:r w:rsidR="003C372C">
        <w:rPr>
          <w:rFonts w:cstheme="minorHAnsi"/>
          <w:szCs w:val="24"/>
        </w:rPr>
        <w:t xml:space="preserve"> tys. ton) oraz</w:t>
      </w:r>
      <w:r w:rsidRPr="00E401F0">
        <w:rPr>
          <w:rFonts w:cstheme="minorHAnsi"/>
          <w:szCs w:val="24"/>
        </w:rPr>
        <w:t xml:space="preserve"> </w:t>
      </w:r>
      <w:r w:rsidR="00461020">
        <w:rPr>
          <w:rFonts w:cstheme="minorHAnsi"/>
          <w:szCs w:val="24"/>
        </w:rPr>
        <w:t>Qatar Airways</w:t>
      </w:r>
      <w:r w:rsidRPr="00E401F0">
        <w:rPr>
          <w:rFonts w:cstheme="minorHAnsi"/>
          <w:szCs w:val="24"/>
        </w:rPr>
        <w:t xml:space="preserve"> (</w:t>
      </w:r>
      <w:r w:rsidR="00461020">
        <w:rPr>
          <w:rFonts w:cstheme="minorHAnsi"/>
          <w:szCs w:val="24"/>
        </w:rPr>
        <w:t>3,5</w:t>
      </w:r>
      <w:r w:rsidRPr="00E401F0">
        <w:rPr>
          <w:rFonts w:cstheme="minorHAnsi"/>
          <w:szCs w:val="24"/>
        </w:rPr>
        <w:t xml:space="preserve"> tys. ton).</w:t>
      </w:r>
      <w:r w:rsidR="0076152B">
        <w:rPr>
          <w:rFonts w:cstheme="minorHAnsi"/>
          <w:szCs w:val="24"/>
        </w:rPr>
        <w:t xml:space="preserve"> Największe ilościowe wzrosty w </w:t>
      </w:r>
      <w:r w:rsidRPr="00E401F0">
        <w:rPr>
          <w:rFonts w:cstheme="minorHAnsi"/>
          <w:szCs w:val="24"/>
        </w:rPr>
        <w:t xml:space="preserve">stosunku do </w:t>
      </w:r>
      <w:r w:rsidR="00461020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6102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wystąpiły w przypadku </w:t>
      </w:r>
      <w:r w:rsidR="003C372C" w:rsidRPr="00E401F0">
        <w:rPr>
          <w:rFonts w:cstheme="minorHAnsi"/>
          <w:szCs w:val="24"/>
        </w:rPr>
        <w:t>ASL Airlines Ireland (+</w:t>
      </w:r>
      <w:r w:rsidR="00461020">
        <w:rPr>
          <w:rFonts w:cstheme="minorHAnsi"/>
          <w:szCs w:val="24"/>
        </w:rPr>
        <w:t>2,1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 xml:space="preserve">, </w:t>
      </w:r>
      <w:r w:rsidR="00461020">
        <w:rPr>
          <w:rFonts w:cstheme="minorHAnsi"/>
          <w:szCs w:val="24"/>
        </w:rPr>
        <w:t>Qatar Airways</w:t>
      </w:r>
      <w:r w:rsidRPr="00E401F0">
        <w:rPr>
          <w:rFonts w:cstheme="minorHAnsi"/>
          <w:szCs w:val="24"/>
        </w:rPr>
        <w:t xml:space="preserve"> (+</w:t>
      </w:r>
      <w:r w:rsidR="0076152B">
        <w:rPr>
          <w:rFonts w:cstheme="minorHAnsi"/>
          <w:szCs w:val="24"/>
        </w:rPr>
        <w:t>1,</w:t>
      </w:r>
      <w:r w:rsidR="00461020">
        <w:rPr>
          <w:rFonts w:cstheme="minorHAnsi"/>
          <w:szCs w:val="24"/>
        </w:rPr>
        <w:t>9</w:t>
      </w:r>
      <w:r w:rsidR="0076152B">
        <w:rPr>
          <w:rFonts w:cstheme="minorHAnsi"/>
          <w:szCs w:val="24"/>
        </w:rPr>
        <w:t> </w:t>
      </w:r>
      <w:r w:rsidR="003C372C">
        <w:rPr>
          <w:rFonts w:cstheme="minorHAnsi"/>
          <w:szCs w:val="24"/>
        </w:rPr>
        <w:t>tys. ton)</w:t>
      </w:r>
      <w:r w:rsidRPr="00E401F0">
        <w:rPr>
          <w:rFonts w:cstheme="minorHAnsi"/>
          <w:szCs w:val="24"/>
        </w:rPr>
        <w:t xml:space="preserve"> oraz</w:t>
      </w:r>
      <w:r w:rsidR="00F2523B" w:rsidRPr="00E401F0">
        <w:rPr>
          <w:rFonts w:cstheme="minorHAnsi"/>
          <w:szCs w:val="24"/>
        </w:rPr>
        <w:t xml:space="preserve"> </w:t>
      </w:r>
      <w:r w:rsidR="00461020">
        <w:rPr>
          <w:rFonts w:cstheme="minorHAnsi"/>
          <w:szCs w:val="24"/>
        </w:rPr>
        <w:t>PLL LOT</w:t>
      </w:r>
      <w:r w:rsidR="003C372C"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(+</w:t>
      </w:r>
      <w:r w:rsidR="00461020">
        <w:rPr>
          <w:rFonts w:cstheme="minorHAnsi"/>
          <w:szCs w:val="24"/>
        </w:rPr>
        <w:t>1</w:t>
      </w:r>
      <w:r w:rsidR="00F2523B" w:rsidRPr="00E401F0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. 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cargo w </w:t>
      </w:r>
      <w:r w:rsidR="00461020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46102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ponown</w:t>
      </w:r>
      <w:r w:rsidR="0076152B">
        <w:rPr>
          <w:rFonts w:cstheme="minorHAnsi"/>
          <w:szCs w:val="24"/>
        </w:rPr>
        <w:t>ie obsłużyło lotnisko Chopina w </w:t>
      </w:r>
      <w:r w:rsidRPr="00E401F0">
        <w:rPr>
          <w:rFonts w:cstheme="minorHAnsi"/>
          <w:szCs w:val="24"/>
        </w:rPr>
        <w:t xml:space="preserve">Warszawie – </w:t>
      </w:r>
      <w:r w:rsidR="00461020">
        <w:rPr>
          <w:rFonts w:cstheme="minorHAnsi"/>
          <w:szCs w:val="24"/>
        </w:rPr>
        <w:t>26,3</w:t>
      </w:r>
      <w:r w:rsidRPr="00E401F0">
        <w:rPr>
          <w:rFonts w:cstheme="minorHAnsi"/>
          <w:szCs w:val="24"/>
        </w:rPr>
        <w:t xml:space="preserve"> tys. ton, co stanowi </w:t>
      </w:r>
      <w:r w:rsidR="00461020">
        <w:rPr>
          <w:rFonts w:cstheme="minorHAnsi"/>
          <w:szCs w:val="24"/>
        </w:rPr>
        <w:t>55,8</w:t>
      </w:r>
      <w:r w:rsidRPr="00E401F0">
        <w:rPr>
          <w:rFonts w:cstheme="minorHAnsi"/>
          <w:szCs w:val="24"/>
        </w:rPr>
        <w:t>% całego cargo przewiezionego na pokładach samolotów w polskich portach lotniczych w tym okres</w:t>
      </w:r>
      <w:r w:rsidR="0076152B">
        <w:rPr>
          <w:rFonts w:cstheme="minorHAnsi"/>
          <w:szCs w:val="24"/>
        </w:rPr>
        <w:t>ie. Największe wzrosty ilościowe w </w:t>
      </w:r>
      <w:r w:rsidRPr="00E401F0">
        <w:rPr>
          <w:rFonts w:cstheme="minorHAnsi"/>
          <w:szCs w:val="24"/>
        </w:rPr>
        <w:t xml:space="preserve">stosunku do </w:t>
      </w:r>
      <w:r w:rsidR="00461020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6102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wykazał</w:t>
      </w:r>
      <w:r w:rsidR="0076152B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</w:t>
      </w:r>
      <w:r w:rsidR="0076152B" w:rsidRPr="00E401F0">
        <w:rPr>
          <w:rFonts w:cstheme="minorHAnsi"/>
          <w:szCs w:val="24"/>
        </w:rPr>
        <w:t>Lotnisko Chopina w Warszawie (</w:t>
      </w:r>
      <w:r w:rsidR="00461020">
        <w:rPr>
          <w:rFonts w:cstheme="minorHAnsi"/>
          <w:szCs w:val="24"/>
        </w:rPr>
        <w:t>3</w:t>
      </w:r>
      <w:r w:rsidR="0076152B">
        <w:rPr>
          <w:rFonts w:cstheme="minorHAnsi"/>
          <w:szCs w:val="24"/>
        </w:rPr>
        <w:t> tys.</w:t>
      </w:r>
      <w:r w:rsidR="0076152B" w:rsidRPr="00E401F0">
        <w:rPr>
          <w:rFonts w:cstheme="minorHAnsi"/>
          <w:szCs w:val="24"/>
        </w:rPr>
        <w:t xml:space="preserve"> ton)</w:t>
      </w:r>
      <w:r w:rsidR="0076152B">
        <w:rPr>
          <w:rFonts w:cstheme="minorHAnsi"/>
          <w:szCs w:val="24"/>
        </w:rPr>
        <w:t>,</w:t>
      </w:r>
      <w:r w:rsidR="0076152B" w:rsidRPr="00E401F0">
        <w:rPr>
          <w:rFonts w:cstheme="minorHAnsi"/>
          <w:szCs w:val="24"/>
        </w:rPr>
        <w:t xml:space="preserve"> Port Lotniczy </w:t>
      </w:r>
      <w:r w:rsidR="00461020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</w:t>
      </w:r>
      <w:r w:rsidR="00461020">
        <w:rPr>
          <w:rFonts w:cstheme="minorHAnsi"/>
          <w:szCs w:val="24"/>
        </w:rPr>
        <w:t>80,9</w:t>
      </w:r>
      <w:r w:rsidR="0076152B">
        <w:rPr>
          <w:rFonts w:cstheme="minorHAnsi"/>
          <w:szCs w:val="24"/>
        </w:rPr>
        <w:t xml:space="preserve"> ton)</w:t>
      </w:r>
      <w:r w:rsidRPr="00E401F0">
        <w:rPr>
          <w:rFonts w:cstheme="minorHAnsi"/>
          <w:szCs w:val="24"/>
        </w:rPr>
        <w:t xml:space="preserve"> </w:t>
      </w:r>
      <w:r w:rsidR="00F2523B" w:rsidRPr="00E401F0">
        <w:rPr>
          <w:rFonts w:cstheme="minorHAnsi"/>
          <w:szCs w:val="24"/>
        </w:rPr>
        <w:t xml:space="preserve">oraz </w:t>
      </w:r>
      <w:r w:rsidRPr="00E401F0">
        <w:rPr>
          <w:rFonts w:cstheme="minorHAnsi"/>
          <w:szCs w:val="24"/>
        </w:rPr>
        <w:t xml:space="preserve">Port Lotniczy </w:t>
      </w:r>
      <w:r w:rsidR="0076152B">
        <w:rPr>
          <w:rFonts w:cstheme="minorHAnsi"/>
          <w:szCs w:val="24"/>
        </w:rPr>
        <w:t>Gdańsk im. L. Wałęsy</w:t>
      </w:r>
      <w:r w:rsidRPr="00E401F0">
        <w:rPr>
          <w:rFonts w:cstheme="minorHAnsi"/>
          <w:szCs w:val="24"/>
        </w:rPr>
        <w:t xml:space="preserve"> (</w:t>
      </w:r>
      <w:r w:rsidR="00461020">
        <w:rPr>
          <w:rFonts w:cstheme="minorHAnsi"/>
          <w:szCs w:val="24"/>
        </w:rPr>
        <w:t>22,5</w:t>
      </w:r>
      <w:r w:rsidR="0076152B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ton). </w:t>
      </w:r>
    </w:p>
    <w:p w:rsidR="00AF47F0" w:rsidRDefault="00AF47F0" w:rsidP="00AF47F0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40F8B44" wp14:editId="6D6FE9FF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5.1 poniżej." title="Wykres 5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12" w:name="_Toc170379165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>Ilość cargo „on board” (tys. ton)</w:t>
      </w:r>
      <w:r w:rsidR="002064F0">
        <w:rPr>
          <w:noProof/>
        </w:rPr>
        <w:t xml:space="preserve"> </w:t>
      </w:r>
      <w:r w:rsidRPr="00E401F0">
        <w:rPr>
          <w:noProof/>
        </w:rPr>
        <w:t xml:space="preserve">– wykres przedstawia ilość cargo przewiezionego na pokładach samolotów w </w:t>
      </w:r>
      <w:r w:rsidR="002064F0">
        <w:rPr>
          <w:noProof/>
        </w:rPr>
        <w:t>pierwszym</w:t>
      </w:r>
      <w:r w:rsidRPr="00E401F0">
        <w:rPr>
          <w:noProof/>
        </w:rPr>
        <w:t xml:space="preserve"> kwartale 202</w:t>
      </w:r>
      <w:r w:rsidR="002064F0">
        <w:rPr>
          <w:noProof/>
        </w:rPr>
        <w:t>4</w:t>
      </w:r>
      <w:r w:rsidRPr="00E401F0">
        <w:rPr>
          <w:noProof/>
        </w:rPr>
        <w:t xml:space="preserve"> roku wraz z uwzględnieniem analogicznego okresu lat 202</w:t>
      </w:r>
      <w:r w:rsidR="002064F0">
        <w:rPr>
          <w:noProof/>
        </w:rPr>
        <w:t>3</w:t>
      </w:r>
      <w:r w:rsidRPr="00E401F0">
        <w:rPr>
          <w:noProof/>
        </w:rPr>
        <w:t xml:space="preserve"> i 202</w:t>
      </w:r>
      <w:r w:rsidR="002064F0">
        <w:rPr>
          <w:noProof/>
        </w:rPr>
        <w:t>2</w:t>
      </w:r>
      <w:r w:rsidRPr="00E401F0">
        <w:rPr>
          <w:noProof/>
        </w:rPr>
        <w:t>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E401F0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503922" w:rsidRDefault="002064F0" w:rsidP="002064F0">
            <w:pPr>
              <w:jc w:val="center"/>
            </w:pPr>
            <w:r w:rsidRPr="00503922">
              <w:t>2024</w:t>
            </w:r>
          </w:p>
        </w:tc>
        <w:tc>
          <w:tcPr>
            <w:tcW w:w="1980" w:type="dxa"/>
            <w:vAlign w:val="center"/>
            <w:hideMark/>
          </w:tcPr>
          <w:p w:rsidR="002064F0" w:rsidRPr="00503922" w:rsidRDefault="002064F0" w:rsidP="002064F0">
            <w:pPr>
              <w:jc w:val="center"/>
            </w:pPr>
            <w:r w:rsidRPr="00503922">
              <w:t>47 049</w:t>
            </w:r>
          </w:p>
        </w:tc>
      </w:tr>
      <w:tr w:rsidR="002064F0" w:rsidRPr="00E401F0" w:rsidTr="00206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503922" w:rsidRDefault="002064F0" w:rsidP="002064F0">
            <w:pPr>
              <w:jc w:val="center"/>
            </w:pPr>
            <w:r w:rsidRPr="00503922">
              <w:t>2023</w:t>
            </w:r>
          </w:p>
        </w:tc>
        <w:tc>
          <w:tcPr>
            <w:tcW w:w="1980" w:type="dxa"/>
            <w:vAlign w:val="center"/>
            <w:hideMark/>
          </w:tcPr>
          <w:p w:rsidR="002064F0" w:rsidRPr="00503922" w:rsidRDefault="002064F0" w:rsidP="002064F0">
            <w:pPr>
              <w:jc w:val="center"/>
            </w:pPr>
            <w:r w:rsidRPr="00503922">
              <w:t>45 070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064F0" w:rsidRPr="00503922" w:rsidRDefault="002064F0" w:rsidP="002064F0">
            <w:pPr>
              <w:jc w:val="center"/>
            </w:pPr>
            <w:r w:rsidRPr="00503922">
              <w:t>2022</w:t>
            </w:r>
          </w:p>
        </w:tc>
        <w:tc>
          <w:tcPr>
            <w:tcW w:w="1980" w:type="dxa"/>
            <w:vAlign w:val="center"/>
            <w:hideMark/>
          </w:tcPr>
          <w:p w:rsidR="002064F0" w:rsidRDefault="002064F0" w:rsidP="002064F0">
            <w:pPr>
              <w:jc w:val="center"/>
            </w:pPr>
            <w:r w:rsidRPr="00503922">
              <w:t>39 803</w:t>
            </w:r>
          </w:p>
        </w:tc>
      </w:tr>
    </w:tbl>
    <w:p w:rsidR="00F2523B" w:rsidRPr="00E401F0" w:rsidRDefault="00F2523B">
      <w:pPr>
        <w:pStyle w:val="Legenda"/>
      </w:pPr>
      <w:bookmarkStart w:id="13" w:name="_Toc17037932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</w:t>
      </w:r>
      <w:bookmarkEnd w:id="13"/>
    </w:p>
    <w:p w:rsidR="00527143" w:rsidRPr="00E401F0" w:rsidRDefault="00EF21A5" w:rsidP="005A6434">
      <w:pPr>
        <w:pStyle w:val="Nagwek1"/>
      </w:pPr>
      <w:bookmarkStart w:id="14" w:name="_Toc170379359"/>
      <w:r w:rsidRPr="00E401F0">
        <w:t>Sezonowe zmiany przewozów</w:t>
      </w:r>
      <w:bookmarkEnd w:id="14"/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040434">
        <w:rPr>
          <w:rFonts w:cstheme="minorHAnsi"/>
          <w:szCs w:val="24"/>
        </w:rPr>
        <w:t xml:space="preserve">pierwszym kwartale </w:t>
      </w:r>
      <w:r w:rsidR="00527143" w:rsidRPr="00E401F0">
        <w:rPr>
          <w:rFonts w:cstheme="minorHAnsi"/>
          <w:szCs w:val="24"/>
        </w:rPr>
        <w:t>202</w:t>
      </w:r>
      <w:r w:rsidR="00040434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liczba obsłużonych pasażerów wzrosła o </w:t>
      </w:r>
      <w:r w:rsidR="00040434">
        <w:rPr>
          <w:rFonts w:cstheme="minorHAnsi"/>
          <w:szCs w:val="24"/>
        </w:rPr>
        <w:t>16,7</w:t>
      </w:r>
      <w:r w:rsidR="00527143" w:rsidRPr="00E401F0">
        <w:rPr>
          <w:rFonts w:cstheme="minorHAnsi"/>
          <w:szCs w:val="24"/>
        </w:rPr>
        <w:t xml:space="preserve">% w stosunku do </w:t>
      </w:r>
      <w:r w:rsidR="00040434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040434"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 xml:space="preserve">roku </w:t>
      </w:r>
      <w:r w:rsidR="002A20B1">
        <w:rPr>
          <w:rFonts w:cstheme="minorHAnsi"/>
          <w:szCs w:val="24"/>
        </w:rPr>
        <w:t>i o </w:t>
      </w:r>
      <w:r w:rsidR="00040434">
        <w:rPr>
          <w:rFonts w:cstheme="minorHAnsi"/>
          <w:szCs w:val="24"/>
        </w:rPr>
        <w:t>17,4</w:t>
      </w:r>
      <w:r w:rsidR="00527143" w:rsidRPr="00E401F0">
        <w:rPr>
          <w:rFonts w:cstheme="minorHAnsi"/>
          <w:szCs w:val="24"/>
        </w:rPr>
        <w:t>% względem 2019</w:t>
      </w:r>
      <w:r w:rsidR="002A20B1" w:rsidRPr="002A20B1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>roku</w:t>
      </w:r>
      <w:r w:rsidR="00040434">
        <w:rPr>
          <w:rFonts w:cstheme="minorHAnsi"/>
          <w:szCs w:val="24"/>
        </w:rPr>
        <w:t>.</w:t>
      </w:r>
    </w:p>
    <w:p w:rsidR="000B3CAC" w:rsidRDefault="000B3CAC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>Miesięczne dynamiki liczby pasażerów dla całego ruchu wzgl</w:t>
      </w:r>
      <w:r w:rsidR="00040434">
        <w:rPr>
          <w:rFonts w:cstheme="minorHAnsi"/>
          <w:szCs w:val="24"/>
        </w:rPr>
        <w:t>ędem analogicznych miesięcy 2023</w:t>
      </w:r>
      <w:r w:rsidRPr="00E401F0">
        <w:rPr>
          <w:rFonts w:cstheme="minorHAnsi"/>
          <w:szCs w:val="24"/>
        </w:rPr>
        <w:t xml:space="preserve"> roku wynosiły </w:t>
      </w:r>
      <w:r w:rsidR="00040434">
        <w:rPr>
          <w:rFonts w:cstheme="minorHAnsi"/>
          <w:szCs w:val="24"/>
        </w:rPr>
        <w:t>15,3</w:t>
      </w:r>
      <w:r w:rsidRPr="00E401F0">
        <w:rPr>
          <w:rFonts w:cstheme="minorHAnsi"/>
          <w:szCs w:val="24"/>
        </w:rPr>
        <w:t xml:space="preserve">% dla </w:t>
      </w:r>
      <w:r w:rsidR="00040434">
        <w:rPr>
          <w:rFonts w:cstheme="minorHAnsi"/>
          <w:szCs w:val="24"/>
        </w:rPr>
        <w:t>stycznia</w:t>
      </w:r>
      <w:r w:rsidRPr="00E401F0">
        <w:rPr>
          <w:rFonts w:cstheme="minorHAnsi"/>
          <w:szCs w:val="24"/>
        </w:rPr>
        <w:t>, 1</w:t>
      </w:r>
      <w:r w:rsidR="002A20B1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 dla </w:t>
      </w:r>
      <w:r w:rsidR="00040434">
        <w:rPr>
          <w:rFonts w:cstheme="minorHAnsi"/>
          <w:szCs w:val="24"/>
        </w:rPr>
        <w:t>lutego</w:t>
      </w:r>
      <w:r w:rsidRPr="00E401F0">
        <w:rPr>
          <w:rFonts w:cstheme="minorHAnsi"/>
          <w:szCs w:val="24"/>
        </w:rPr>
        <w:t xml:space="preserve"> oraz </w:t>
      </w:r>
      <w:r w:rsidR="00040434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 xml:space="preserve">% dla </w:t>
      </w:r>
      <w:r w:rsidR="00040434">
        <w:rPr>
          <w:rFonts w:cstheme="minorHAnsi"/>
          <w:szCs w:val="24"/>
        </w:rPr>
        <w:t>marca</w:t>
      </w:r>
      <w:r w:rsidRPr="00E401F0">
        <w:rPr>
          <w:rFonts w:cstheme="minorHAnsi"/>
          <w:szCs w:val="24"/>
        </w:rPr>
        <w:t>. Względem tych samych miesięcy 2019 było to odpowiednio</w:t>
      </w:r>
      <w:r w:rsidR="002A20B1">
        <w:rPr>
          <w:rFonts w:cstheme="minorHAnsi"/>
          <w:szCs w:val="24"/>
        </w:rPr>
        <w:t xml:space="preserve"> </w:t>
      </w:r>
      <w:r w:rsidR="00040434">
        <w:rPr>
          <w:rFonts w:cstheme="minorHAnsi"/>
          <w:szCs w:val="24"/>
        </w:rPr>
        <w:t>17,5</w:t>
      </w:r>
      <w:r w:rsidRPr="00E401F0">
        <w:rPr>
          <w:rFonts w:cstheme="minorHAnsi"/>
          <w:szCs w:val="24"/>
        </w:rPr>
        <w:t xml:space="preserve">%, </w:t>
      </w:r>
      <w:r w:rsidR="00040434">
        <w:rPr>
          <w:rFonts w:cstheme="minorHAnsi"/>
          <w:szCs w:val="24"/>
        </w:rPr>
        <w:t>18,4</w:t>
      </w:r>
      <w:r w:rsidRPr="00E401F0">
        <w:rPr>
          <w:rFonts w:cstheme="minorHAnsi"/>
          <w:szCs w:val="24"/>
        </w:rPr>
        <w:t xml:space="preserve">% oraz </w:t>
      </w:r>
      <w:r w:rsidR="00040434">
        <w:rPr>
          <w:rFonts w:cstheme="minorHAnsi"/>
          <w:szCs w:val="24"/>
        </w:rPr>
        <w:t>16,5</w:t>
      </w:r>
      <w:r w:rsidRPr="00E401F0">
        <w:rPr>
          <w:rFonts w:cstheme="minorHAnsi"/>
          <w:szCs w:val="24"/>
        </w:rPr>
        <w:t>%.</w:t>
      </w:r>
    </w:p>
    <w:p w:rsidR="00AF47F0" w:rsidRDefault="00AF47F0" w:rsidP="00AF47F0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9E65B7C" wp14:editId="23907B30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6.1 poniżej." title="Wykres 6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15" w:name="_Toc170379166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="002064F0">
        <w:rPr>
          <w:noProof/>
        </w:rPr>
        <w:t>Dynamika ruchu 2024 vs. 2023</w:t>
      </w:r>
      <w:r w:rsidRPr="00E401F0">
        <w:rPr>
          <w:noProof/>
        </w:rPr>
        <w:t xml:space="preserve"> – wykres przedstawia zmiany zachodzące w </w:t>
      </w:r>
      <w:r w:rsidR="002064F0">
        <w:rPr>
          <w:noProof/>
        </w:rPr>
        <w:t>pierwszym</w:t>
      </w:r>
      <w:r w:rsidRPr="00E401F0">
        <w:rPr>
          <w:noProof/>
        </w:rPr>
        <w:t xml:space="preserve"> kwartale 202</w:t>
      </w:r>
      <w:r w:rsidR="002064F0">
        <w:rPr>
          <w:noProof/>
        </w:rPr>
        <w:t>4</w:t>
      </w:r>
      <w:r w:rsidRPr="00E401F0">
        <w:rPr>
          <w:noProof/>
        </w:rPr>
        <w:t xml:space="preserve"> roku w porównaniu z analogicznymi okresami roku 202</w:t>
      </w:r>
      <w:r w:rsidR="002064F0">
        <w:rPr>
          <w:noProof/>
        </w:rPr>
        <w:t>3</w:t>
      </w:r>
      <w:r w:rsidRPr="00E401F0">
        <w:rPr>
          <w:noProof/>
        </w:rPr>
        <w:t>.</w:t>
      </w:r>
      <w:bookmarkEnd w:id="15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6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84E0B" w:rsidRPr="00E401F0" w:rsidRDefault="002064F0" w:rsidP="00073E90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2024 vs. 2023</w:t>
            </w:r>
          </w:p>
        </w:tc>
        <w:tc>
          <w:tcPr>
            <w:tcW w:w="1469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064F0" w:rsidRPr="00E401F0" w:rsidTr="00206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064F0" w:rsidRPr="00E401F0" w:rsidRDefault="002064F0" w:rsidP="002064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469" w:type="dxa"/>
            <w:vAlign w:val="center"/>
            <w:hideMark/>
          </w:tcPr>
          <w:p w:rsidR="002064F0" w:rsidRPr="00B65750" w:rsidRDefault="002064F0" w:rsidP="0020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750">
              <w:t>16,7%</w:t>
            </w:r>
          </w:p>
        </w:tc>
      </w:tr>
      <w:tr w:rsidR="002064F0" w:rsidRPr="00E401F0" w:rsidTr="00206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064F0" w:rsidRPr="00E401F0" w:rsidRDefault="002064F0" w:rsidP="002064F0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469" w:type="dxa"/>
            <w:vAlign w:val="center"/>
            <w:hideMark/>
          </w:tcPr>
          <w:p w:rsidR="002064F0" w:rsidRDefault="002064F0" w:rsidP="002064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65750">
              <w:t>16,7%</w:t>
            </w:r>
          </w:p>
        </w:tc>
      </w:tr>
    </w:tbl>
    <w:p w:rsidR="00284E0B" w:rsidRDefault="00284E0B">
      <w:pPr>
        <w:pStyle w:val="Legenda"/>
        <w:rPr>
          <w:noProof/>
        </w:rPr>
      </w:pPr>
      <w:bookmarkStart w:id="16" w:name="_Toc17037932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="002064F0">
        <w:rPr>
          <w:noProof/>
        </w:rPr>
        <w:t xml:space="preserve"> Dynamika ruchu 2024</w:t>
      </w:r>
      <w:r w:rsidRPr="00E401F0">
        <w:rPr>
          <w:noProof/>
        </w:rPr>
        <w:t xml:space="preserve"> vs. 202</w:t>
      </w:r>
      <w:r w:rsidR="002064F0">
        <w:rPr>
          <w:noProof/>
        </w:rPr>
        <w:t>3</w:t>
      </w:r>
      <w:bookmarkEnd w:id="16"/>
    </w:p>
    <w:p w:rsidR="002D4F08" w:rsidRDefault="002D4F08" w:rsidP="002D4F0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493E4E6" wp14:editId="4C6FD74B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6.2 poniżej." title="Wykres 6.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4F08" w:rsidRPr="002D4F08" w:rsidRDefault="002D4F08" w:rsidP="002D4F08">
      <w:pPr>
        <w:pStyle w:val="Legenda"/>
      </w:pPr>
      <w:bookmarkStart w:id="17" w:name="_Toc170379167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="0027746D">
        <w:rPr>
          <w:noProof/>
        </w:rPr>
        <w:t>Dynamika ruchu 2024</w:t>
      </w:r>
      <w:r w:rsidRPr="00E401F0">
        <w:rPr>
          <w:noProof/>
        </w:rPr>
        <w:t xml:space="preserve"> vs. 202</w:t>
      </w:r>
      <w:r w:rsidR="0027746D">
        <w:rPr>
          <w:noProof/>
        </w:rPr>
        <w:t>2</w:t>
      </w:r>
      <w:r w:rsidR="0073473D">
        <w:rPr>
          <w:noProof/>
        </w:rPr>
        <w:t xml:space="preserve"> </w:t>
      </w:r>
      <w:r w:rsidRPr="00E401F0">
        <w:rPr>
          <w:noProof/>
        </w:rPr>
        <w:t xml:space="preserve">– wykres przedstawia zmiany zachodzące w </w:t>
      </w:r>
      <w:r w:rsidR="0027746D">
        <w:rPr>
          <w:noProof/>
        </w:rPr>
        <w:t>pierwszym</w:t>
      </w:r>
      <w:r w:rsidRPr="00E401F0">
        <w:rPr>
          <w:noProof/>
        </w:rPr>
        <w:t xml:space="preserve"> kwartale 202</w:t>
      </w:r>
      <w:r w:rsidR="0027746D">
        <w:rPr>
          <w:noProof/>
        </w:rPr>
        <w:t>4</w:t>
      </w:r>
      <w:r w:rsidRPr="00E401F0">
        <w:rPr>
          <w:noProof/>
        </w:rPr>
        <w:t xml:space="preserve"> roku oraz łącznie w 202</w:t>
      </w:r>
      <w:r w:rsidR="0027746D">
        <w:rPr>
          <w:noProof/>
        </w:rPr>
        <w:t>4</w:t>
      </w:r>
      <w:r w:rsidRPr="00E401F0">
        <w:rPr>
          <w:noProof/>
        </w:rPr>
        <w:t xml:space="preserve"> roku w porównaniu z analogicznymi okresami roku 202</w:t>
      </w:r>
      <w:r w:rsidR="0027746D">
        <w:rPr>
          <w:noProof/>
        </w:rPr>
        <w:t>2</w:t>
      </w:r>
      <w:r w:rsidRPr="00E401F0">
        <w:rPr>
          <w:noProof/>
        </w:rPr>
        <w:t>.</w:t>
      </w:r>
      <w:bookmarkEnd w:id="17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6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84E0B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2024</w:t>
            </w:r>
            <w:r w:rsidR="00284E0B" w:rsidRPr="00E401F0">
              <w:rPr>
                <w:rFonts w:cstheme="minorHAnsi"/>
                <w:bCs/>
                <w:szCs w:val="24"/>
              </w:rPr>
              <w:t xml:space="preserve"> vs. 202</w:t>
            </w:r>
            <w:r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7746D" w:rsidRPr="00E401F0" w:rsidTr="002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500" w:type="dxa"/>
            <w:vAlign w:val="center"/>
            <w:hideMark/>
          </w:tcPr>
          <w:p w:rsidR="0027746D" w:rsidRPr="00713827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827">
              <w:t>93,2%</w:t>
            </w:r>
          </w:p>
        </w:tc>
      </w:tr>
      <w:tr w:rsidR="0027746D" w:rsidRPr="00E401F0" w:rsidTr="002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500" w:type="dxa"/>
            <w:vAlign w:val="center"/>
            <w:hideMark/>
          </w:tcPr>
          <w:p w:rsidR="0027746D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13827">
              <w:t>93,2%</w:t>
            </w:r>
          </w:p>
        </w:tc>
      </w:tr>
    </w:tbl>
    <w:p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18" w:name="_Toc17037933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</w:t>
      </w:r>
      <w:r w:rsidR="0027746D">
        <w:rPr>
          <w:noProof/>
        </w:rPr>
        <w:t>4</w:t>
      </w:r>
      <w:r w:rsidRPr="00E401F0">
        <w:rPr>
          <w:noProof/>
        </w:rPr>
        <w:t xml:space="preserve"> vs. 202</w:t>
      </w:r>
      <w:r w:rsidR="0027746D">
        <w:rPr>
          <w:noProof/>
        </w:rPr>
        <w:t>2</w:t>
      </w:r>
      <w:bookmarkEnd w:id="18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czarterowym zaobserwowano wzrost w liczbie pasażerów w wysokości </w:t>
      </w:r>
      <w:r w:rsidR="009417BE">
        <w:rPr>
          <w:rFonts w:cstheme="minorHAnsi"/>
          <w:szCs w:val="24"/>
        </w:rPr>
        <w:t>72,5</w:t>
      </w:r>
      <w:r w:rsidRPr="00E401F0">
        <w:rPr>
          <w:rFonts w:cstheme="minorHAnsi"/>
          <w:szCs w:val="24"/>
        </w:rPr>
        <w:t xml:space="preserve">% względem </w:t>
      </w:r>
      <w:r w:rsidR="009417BE">
        <w:rPr>
          <w:rFonts w:cstheme="minorHAnsi"/>
          <w:szCs w:val="24"/>
        </w:rPr>
        <w:t xml:space="preserve">pierwszego kwartału </w:t>
      </w:r>
      <w:r w:rsidRPr="00E401F0">
        <w:rPr>
          <w:rFonts w:cstheme="minorHAnsi"/>
          <w:szCs w:val="24"/>
        </w:rPr>
        <w:t>202</w:t>
      </w:r>
      <w:r w:rsidR="009417BE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9417BE">
        <w:rPr>
          <w:rFonts w:cstheme="minorHAnsi"/>
          <w:szCs w:val="24"/>
        </w:rPr>
        <w:t>110</w:t>
      </w:r>
      <w:r w:rsidRPr="00E401F0">
        <w:rPr>
          <w:rFonts w:cstheme="minorHAnsi"/>
          <w:szCs w:val="24"/>
        </w:rPr>
        <w:t xml:space="preserve">% względem </w:t>
      </w:r>
      <w:r w:rsidR="009417BE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</w:t>
      </w:r>
      <w:r w:rsidR="009417BE">
        <w:rPr>
          <w:rFonts w:cstheme="minorHAnsi"/>
          <w:szCs w:val="24"/>
        </w:rPr>
        <w:t>19 roku</w:t>
      </w:r>
      <w:r w:rsidRPr="00E401F0">
        <w:rPr>
          <w:rFonts w:cstheme="minorHAnsi"/>
          <w:szCs w:val="24"/>
        </w:rPr>
        <w:t xml:space="preserve">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</w:t>
      </w:r>
      <w:r w:rsidR="000B3CAC" w:rsidRPr="00E401F0">
        <w:rPr>
          <w:rFonts w:cstheme="minorHAnsi"/>
          <w:szCs w:val="24"/>
        </w:rPr>
        <w:t xml:space="preserve"> w ruchu czarterowym</w:t>
      </w:r>
      <w:r w:rsidRPr="00E401F0">
        <w:rPr>
          <w:rFonts w:cstheme="minorHAnsi"/>
          <w:szCs w:val="24"/>
        </w:rPr>
        <w:t xml:space="preserve"> względem </w:t>
      </w:r>
      <w:r w:rsidR="00E83DEC">
        <w:rPr>
          <w:rFonts w:cstheme="minorHAnsi"/>
          <w:szCs w:val="24"/>
        </w:rPr>
        <w:t xml:space="preserve">analogicznych miesięcy </w:t>
      </w:r>
      <w:r w:rsidRPr="00E401F0">
        <w:rPr>
          <w:rFonts w:cstheme="minorHAnsi"/>
          <w:szCs w:val="24"/>
        </w:rPr>
        <w:t>202</w:t>
      </w:r>
      <w:r w:rsidR="00E83DEC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wyniosły: </w:t>
      </w:r>
      <w:r w:rsidR="00E83DEC">
        <w:rPr>
          <w:rFonts w:cstheme="minorHAnsi"/>
          <w:szCs w:val="24"/>
        </w:rPr>
        <w:t>62,7</w:t>
      </w:r>
      <w:r w:rsidRPr="00E401F0">
        <w:rPr>
          <w:rFonts w:cstheme="minorHAnsi"/>
          <w:szCs w:val="24"/>
        </w:rPr>
        <w:t xml:space="preserve">% dla </w:t>
      </w:r>
      <w:r w:rsidR="00E83DEC">
        <w:rPr>
          <w:rFonts w:cstheme="minorHAnsi"/>
          <w:szCs w:val="24"/>
        </w:rPr>
        <w:t>stycznia</w:t>
      </w:r>
      <w:r w:rsidRPr="00E401F0">
        <w:rPr>
          <w:rFonts w:cstheme="minorHAnsi"/>
          <w:szCs w:val="24"/>
        </w:rPr>
        <w:t xml:space="preserve">, </w:t>
      </w:r>
      <w:r w:rsidR="00E83DEC">
        <w:rPr>
          <w:rFonts w:cstheme="minorHAnsi"/>
          <w:szCs w:val="24"/>
        </w:rPr>
        <w:t>76,3</w:t>
      </w:r>
      <w:r w:rsidRPr="00E401F0">
        <w:rPr>
          <w:rFonts w:cstheme="minorHAnsi"/>
          <w:szCs w:val="24"/>
        </w:rPr>
        <w:t xml:space="preserve">% dla </w:t>
      </w:r>
      <w:r w:rsidR="00E83DEC">
        <w:rPr>
          <w:rFonts w:cstheme="minorHAnsi"/>
          <w:szCs w:val="24"/>
        </w:rPr>
        <w:t>lutego</w:t>
      </w:r>
      <w:r w:rsidRPr="00E401F0">
        <w:rPr>
          <w:rFonts w:cstheme="minorHAnsi"/>
          <w:szCs w:val="24"/>
        </w:rPr>
        <w:t xml:space="preserve"> i </w:t>
      </w:r>
      <w:r w:rsidR="00E83DEC">
        <w:rPr>
          <w:rFonts w:cstheme="minorHAnsi"/>
          <w:szCs w:val="24"/>
        </w:rPr>
        <w:t>78,7</w:t>
      </w:r>
      <w:r w:rsidRPr="00E401F0">
        <w:rPr>
          <w:rFonts w:cstheme="minorHAnsi"/>
          <w:szCs w:val="24"/>
        </w:rPr>
        <w:t xml:space="preserve">% dla </w:t>
      </w:r>
      <w:r w:rsidR="00E83DEC">
        <w:rPr>
          <w:rFonts w:cstheme="minorHAnsi"/>
          <w:szCs w:val="24"/>
        </w:rPr>
        <w:t>marca</w:t>
      </w:r>
      <w:r w:rsidR="00352839">
        <w:rPr>
          <w:rFonts w:cstheme="minorHAnsi"/>
          <w:szCs w:val="24"/>
        </w:rPr>
        <w:t xml:space="preserve">. </w:t>
      </w:r>
      <w:r w:rsidR="00352839">
        <w:rPr>
          <w:rFonts w:cstheme="minorHAnsi"/>
          <w:szCs w:val="24"/>
        </w:rPr>
        <w:lastRenderedPageBreak/>
        <w:t>Przewoźnicy czarterowi w </w:t>
      </w:r>
      <w:r w:rsidRPr="00E401F0">
        <w:rPr>
          <w:rFonts w:cstheme="minorHAnsi"/>
          <w:szCs w:val="24"/>
        </w:rPr>
        <w:t xml:space="preserve">tym okresie osiągnęli zaś wzrosty miesięczne w wysokości odpowiednio </w:t>
      </w:r>
      <w:r w:rsidR="00E83DEC">
        <w:rPr>
          <w:rFonts w:cstheme="minorHAnsi"/>
          <w:szCs w:val="24"/>
        </w:rPr>
        <w:t>33,8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33,7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18,6</w:t>
      </w:r>
      <w:r w:rsidRPr="00E401F0">
        <w:rPr>
          <w:rFonts w:cstheme="minorHAnsi"/>
          <w:szCs w:val="24"/>
        </w:rPr>
        <w:t xml:space="preserve">%. Porównując liczbę przewiezionych pasażerów w poszczególnych miesiącach </w:t>
      </w:r>
      <w:r w:rsidR="00E83DEC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E83DEC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do analogicznych mie</w:t>
      </w:r>
      <w:r w:rsidR="00352839">
        <w:rPr>
          <w:rFonts w:cstheme="minorHAnsi"/>
          <w:szCs w:val="24"/>
        </w:rPr>
        <w:t>sięcy roku 2019 widać wzrosty w </w:t>
      </w:r>
      <w:r w:rsidRPr="00E401F0">
        <w:rPr>
          <w:rFonts w:cstheme="minorHAnsi"/>
          <w:szCs w:val="24"/>
        </w:rPr>
        <w:t xml:space="preserve">wysokości odpowiednio </w:t>
      </w:r>
      <w:r w:rsidR="00E83DEC">
        <w:rPr>
          <w:rFonts w:cstheme="minorHAnsi"/>
          <w:szCs w:val="24"/>
        </w:rPr>
        <w:t>90,9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112,6</w:t>
      </w:r>
      <w:r w:rsidR="00284E0B" w:rsidRPr="00E401F0">
        <w:rPr>
          <w:rFonts w:cstheme="minorHAnsi"/>
          <w:szCs w:val="24"/>
        </w:rPr>
        <w:t xml:space="preserve">% i </w:t>
      </w:r>
      <w:r w:rsidR="00E83DEC">
        <w:rPr>
          <w:rFonts w:cstheme="minorHAnsi"/>
          <w:szCs w:val="24"/>
        </w:rPr>
        <w:t>128,2</w:t>
      </w:r>
      <w:r w:rsidRPr="00E401F0">
        <w:rPr>
          <w:rFonts w:cstheme="minorHAnsi"/>
          <w:szCs w:val="24"/>
        </w:rPr>
        <w:t xml:space="preserve">% dla ruchu czarterowego oraz </w:t>
      </w:r>
      <w:r w:rsidR="00E83DEC">
        <w:rPr>
          <w:rFonts w:cstheme="minorHAnsi"/>
          <w:szCs w:val="24"/>
        </w:rPr>
        <w:t>16,7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24,2</w:t>
      </w:r>
      <w:r w:rsidR="00352839">
        <w:rPr>
          <w:rFonts w:cstheme="minorHAnsi"/>
          <w:szCs w:val="24"/>
        </w:rPr>
        <w:t>% i </w:t>
      </w:r>
      <w:r w:rsidR="00E83DEC">
        <w:rPr>
          <w:rFonts w:cstheme="minorHAnsi"/>
          <w:szCs w:val="24"/>
        </w:rPr>
        <w:t>19,3</w:t>
      </w:r>
      <w:r w:rsidRPr="00E401F0">
        <w:rPr>
          <w:rFonts w:cstheme="minorHAnsi"/>
          <w:szCs w:val="24"/>
        </w:rPr>
        <w:t>% dla przewoźników czarterowych.</w:t>
      </w:r>
    </w:p>
    <w:p w:rsidR="00284E0B" w:rsidRPr="00E401F0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regularnym odnotowano wzrost w </w:t>
      </w:r>
      <w:r w:rsidR="00E83DEC">
        <w:rPr>
          <w:rFonts w:cstheme="minorHAnsi"/>
          <w:szCs w:val="24"/>
        </w:rPr>
        <w:t>pierwszym kwartale</w:t>
      </w:r>
      <w:r w:rsidR="00352839">
        <w:rPr>
          <w:rFonts w:cstheme="minorHAnsi"/>
          <w:szCs w:val="24"/>
        </w:rPr>
        <w:t xml:space="preserve"> 202</w:t>
      </w:r>
      <w:r w:rsidR="00E83DEC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o </w:t>
      </w:r>
      <w:r w:rsidR="00E83DEC">
        <w:rPr>
          <w:rFonts w:cstheme="minorHAnsi"/>
          <w:szCs w:val="24"/>
        </w:rPr>
        <w:t>13,6</w:t>
      </w:r>
      <w:r w:rsidRPr="00E401F0">
        <w:rPr>
          <w:rFonts w:cstheme="minorHAnsi"/>
          <w:szCs w:val="24"/>
        </w:rPr>
        <w:t>%</w:t>
      </w:r>
      <w:r w:rsidR="00E83DEC">
        <w:rPr>
          <w:rFonts w:cstheme="minorHAnsi"/>
          <w:szCs w:val="24"/>
        </w:rPr>
        <w:t xml:space="preserve"> oraz</w:t>
      </w:r>
      <w:r w:rsidRPr="00E401F0">
        <w:rPr>
          <w:rFonts w:cstheme="minorHAnsi"/>
          <w:szCs w:val="24"/>
        </w:rPr>
        <w:t xml:space="preserve"> o </w:t>
      </w:r>
      <w:r w:rsidR="00E83DEC">
        <w:rPr>
          <w:rFonts w:cstheme="minorHAnsi"/>
          <w:szCs w:val="24"/>
        </w:rPr>
        <w:t>13,1</w:t>
      </w:r>
      <w:r w:rsidRPr="00E401F0">
        <w:rPr>
          <w:rFonts w:cstheme="minorHAnsi"/>
          <w:szCs w:val="24"/>
        </w:rPr>
        <w:t>% względem analogiczn</w:t>
      </w:r>
      <w:r w:rsidR="00E83DEC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okres</w:t>
      </w:r>
      <w:r w:rsidR="00E83DEC">
        <w:rPr>
          <w:rFonts w:cstheme="minorHAnsi"/>
          <w:szCs w:val="24"/>
        </w:rPr>
        <w:t>u</w:t>
      </w:r>
      <w:r w:rsidRPr="00E401F0">
        <w:rPr>
          <w:rFonts w:cstheme="minorHAnsi"/>
          <w:szCs w:val="24"/>
        </w:rPr>
        <w:t xml:space="preserve"> 20</w:t>
      </w:r>
      <w:r w:rsidR="00E83DEC">
        <w:rPr>
          <w:rFonts w:cstheme="minorHAnsi"/>
          <w:szCs w:val="24"/>
        </w:rPr>
        <w:t>19 roku.</w:t>
      </w:r>
    </w:p>
    <w:p w:rsidR="00284E0B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ruchu pasażerskiego w ruchu regularnym względem analogicznych miesięcy roku 202</w:t>
      </w:r>
      <w:r w:rsidR="00E83DEC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wyniosły odpowiednio: </w:t>
      </w:r>
      <w:r w:rsidR="00E83DEC">
        <w:rPr>
          <w:rFonts w:cstheme="minorHAnsi"/>
          <w:szCs w:val="24"/>
        </w:rPr>
        <w:t>12,6</w:t>
      </w:r>
      <w:r w:rsidR="00352839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15,6</w:t>
      </w:r>
      <w:r w:rsidR="00352839">
        <w:rPr>
          <w:rFonts w:cstheme="minorHAnsi"/>
          <w:szCs w:val="24"/>
        </w:rPr>
        <w:t xml:space="preserve">% i </w:t>
      </w:r>
      <w:r w:rsidR="00E83DEC">
        <w:rPr>
          <w:rFonts w:cstheme="minorHAnsi"/>
          <w:szCs w:val="24"/>
        </w:rPr>
        <w:t>12,8</w:t>
      </w:r>
      <w:r w:rsidRPr="00E401F0">
        <w:rPr>
          <w:rFonts w:cstheme="minorHAnsi"/>
          <w:szCs w:val="24"/>
        </w:rPr>
        <w:t xml:space="preserve">%, natomiast względem analogicznych miesięcy 2019 roku: </w:t>
      </w:r>
      <w:r w:rsidR="00E83DEC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13,8</w:t>
      </w:r>
      <w:r w:rsidR="00352839">
        <w:rPr>
          <w:rFonts w:cstheme="minorHAnsi"/>
          <w:szCs w:val="24"/>
        </w:rPr>
        <w:t xml:space="preserve">% i </w:t>
      </w:r>
      <w:r w:rsidR="00E83DEC">
        <w:rPr>
          <w:rFonts w:cstheme="minorHAnsi"/>
          <w:szCs w:val="24"/>
        </w:rPr>
        <w:t>12</w:t>
      </w:r>
      <w:r w:rsidRPr="00E401F0">
        <w:rPr>
          <w:rFonts w:cstheme="minorHAnsi"/>
          <w:szCs w:val="24"/>
        </w:rPr>
        <w:t xml:space="preserve">%. Po wykluczeniu przewoźników czarterowych z tej statystyki, miesięczne wzrosty przewozów względem poszczególnych miesięcy </w:t>
      </w:r>
      <w:r w:rsidR="00E83DEC">
        <w:rPr>
          <w:rFonts w:cstheme="minorHAnsi"/>
          <w:szCs w:val="24"/>
        </w:rPr>
        <w:t>pierwszego</w:t>
      </w:r>
      <w:r w:rsidRPr="00E401F0">
        <w:rPr>
          <w:rFonts w:cstheme="minorHAnsi"/>
          <w:szCs w:val="24"/>
        </w:rPr>
        <w:t xml:space="preserve"> kwartału 202</w:t>
      </w:r>
      <w:r w:rsidR="00E83DEC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wynoszą odpowiednio </w:t>
      </w:r>
      <w:r w:rsidR="00E83DEC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15,1</w:t>
      </w:r>
      <w:r w:rsidRPr="00E401F0">
        <w:rPr>
          <w:rFonts w:cstheme="minorHAnsi"/>
          <w:szCs w:val="24"/>
        </w:rPr>
        <w:t xml:space="preserve">% oraz </w:t>
      </w:r>
      <w:r w:rsidR="00E83DEC">
        <w:rPr>
          <w:rFonts w:cstheme="minorHAnsi"/>
          <w:szCs w:val="24"/>
        </w:rPr>
        <w:t>12,4</w:t>
      </w:r>
      <w:r w:rsidRPr="00E401F0">
        <w:rPr>
          <w:rFonts w:cstheme="minorHAnsi"/>
          <w:szCs w:val="24"/>
        </w:rPr>
        <w:t>%, natomiast względem analogiczny</w:t>
      </w:r>
      <w:r w:rsidR="00352839">
        <w:rPr>
          <w:rFonts w:cstheme="minorHAnsi"/>
          <w:szCs w:val="24"/>
        </w:rPr>
        <w:t xml:space="preserve">ch miesięcy 2019 roku wynoszą: </w:t>
      </w:r>
      <w:r w:rsidR="00E83DEC">
        <w:rPr>
          <w:rFonts w:cstheme="minorHAnsi"/>
          <w:szCs w:val="24"/>
        </w:rPr>
        <w:t>13,5</w:t>
      </w:r>
      <w:r w:rsidRPr="00E401F0">
        <w:rPr>
          <w:rFonts w:cstheme="minorHAnsi"/>
          <w:szCs w:val="24"/>
        </w:rPr>
        <w:t xml:space="preserve">%, </w:t>
      </w:r>
      <w:r w:rsidR="00E83DEC">
        <w:rPr>
          <w:rFonts w:cstheme="minorHAnsi"/>
          <w:szCs w:val="24"/>
        </w:rPr>
        <w:t>13,4</w:t>
      </w:r>
      <w:r w:rsidRPr="00E401F0">
        <w:rPr>
          <w:rFonts w:cstheme="minorHAnsi"/>
          <w:szCs w:val="24"/>
        </w:rPr>
        <w:t xml:space="preserve">% i </w:t>
      </w:r>
      <w:r w:rsidR="00E83DEC">
        <w:rPr>
          <w:rFonts w:cstheme="minorHAnsi"/>
          <w:szCs w:val="24"/>
        </w:rPr>
        <w:t>11</w:t>
      </w:r>
      <w:r w:rsidR="00352839">
        <w:rPr>
          <w:rFonts w:cstheme="minorHAnsi"/>
          <w:szCs w:val="24"/>
        </w:rPr>
        <w:t>,7</w:t>
      </w:r>
      <w:r w:rsidRPr="00E401F0">
        <w:rPr>
          <w:rFonts w:cstheme="minorHAnsi"/>
          <w:szCs w:val="24"/>
        </w:rPr>
        <w:t>%.</w:t>
      </w:r>
    </w:p>
    <w:p w:rsidR="002D4F08" w:rsidRDefault="002D4F08" w:rsidP="002D4F0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5E85ECA" wp14:editId="6106A656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6.3 poniżej." title="Wykres 6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4F08" w:rsidRPr="00E401F0" w:rsidRDefault="002D4F08" w:rsidP="002D4F08">
      <w:pPr>
        <w:pStyle w:val="Legenda"/>
        <w:rPr>
          <w:rFonts w:cstheme="minorHAnsi"/>
          <w:szCs w:val="24"/>
        </w:rPr>
      </w:pPr>
      <w:bookmarkStart w:id="19" w:name="_Toc170379168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Pr="00E401F0">
        <w:rPr>
          <w:noProof/>
        </w:rPr>
        <w:t>Miesięczne przewozy pasażerskie – wykres porównuje miesięczne rozłożenie ruchu pasażerskiego w polskich portach lotniczych, w latach 202</w:t>
      </w:r>
      <w:r w:rsidR="0027746D">
        <w:rPr>
          <w:noProof/>
        </w:rPr>
        <w:t>4</w:t>
      </w:r>
      <w:r w:rsidRPr="00E401F0">
        <w:rPr>
          <w:noProof/>
        </w:rPr>
        <w:t>, 202</w:t>
      </w:r>
      <w:r w:rsidR="0027746D">
        <w:rPr>
          <w:noProof/>
        </w:rPr>
        <w:t>3</w:t>
      </w:r>
      <w:r w:rsidRPr="00E401F0">
        <w:rPr>
          <w:noProof/>
        </w:rPr>
        <w:t xml:space="preserve"> i 202</w:t>
      </w:r>
      <w:r w:rsidR="0027746D">
        <w:rPr>
          <w:noProof/>
        </w:rPr>
        <w:t>2</w:t>
      </w:r>
      <w:r w:rsidRPr="00E401F0">
        <w:rPr>
          <w:noProof/>
        </w:rPr>
        <w:t>.</w:t>
      </w:r>
      <w:bookmarkEnd w:id="19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6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27746D" w:rsidRPr="00E401F0" w:rsidTr="00277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7B2F">
              <w:t>2024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7B2F">
              <w:t>2023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7B2F">
              <w:t>2022</w:t>
            </w:r>
          </w:p>
        </w:tc>
      </w:tr>
      <w:tr w:rsidR="0027746D" w:rsidRPr="00E401F0" w:rsidTr="002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3 546 365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3 074 831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1 684 820</w:t>
            </w:r>
          </w:p>
        </w:tc>
      </w:tr>
      <w:tr w:rsidR="0027746D" w:rsidRPr="00E401F0" w:rsidTr="002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3 514 270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2 953 532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1 768 484</w:t>
            </w:r>
          </w:p>
        </w:tc>
      </w:tr>
      <w:tr w:rsidR="0027746D" w:rsidRPr="00E401F0" w:rsidTr="002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3 928 058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3 385 468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2 235 690</w:t>
            </w:r>
          </w:p>
        </w:tc>
      </w:tr>
      <w:tr w:rsidR="0027746D" w:rsidRPr="00E401F0" w:rsidTr="004408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3 955 818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2 871 907</w:t>
            </w:r>
          </w:p>
        </w:tc>
      </w:tr>
      <w:tr w:rsidR="0027746D" w:rsidRPr="00E401F0" w:rsidTr="00440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4 567 802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3 623 467</w:t>
            </w:r>
          </w:p>
        </w:tc>
      </w:tr>
      <w:tr w:rsidR="0027746D" w:rsidRPr="00E401F0" w:rsidTr="004408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5 296 896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4 418 880</w:t>
            </w:r>
          </w:p>
        </w:tc>
      </w:tr>
      <w:tr w:rsidR="0027746D" w:rsidRPr="00E401F0" w:rsidTr="00440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5 762 824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4 910 787</w:t>
            </w:r>
          </w:p>
        </w:tc>
      </w:tr>
      <w:tr w:rsidR="0027746D" w:rsidRPr="00E401F0" w:rsidTr="004408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5 772 432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4 863 852</w:t>
            </w:r>
          </w:p>
        </w:tc>
      </w:tr>
      <w:tr w:rsidR="0027746D" w:rsidRPr="00E401F0" w:rsidTr="00440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5 430 970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4 518 450</w:t>
            </w:r>
          </w:p>
        </w:tc>
      </w:tr>
      <w:tr w:rsidR="0027746D" w:rsidRPr="00E401F0" w:rsidTr="004408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lastRenderedPageBreak/>
              <w:t>10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4 723 881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3 968 650</w:t>
            </w:r>
          </w:p>
        </w:tc>
      </w:tr>
      <w:tr w:rsidR="0027746D" w:rsidRPr="00E401F0" w:rsidTr="00440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center"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3 603 606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B2F">
              <w:t>3 013 443</w:t>
            </w:r>
          </w:p>
        </w:tc>
      </w:tr>
      <w:tr w:rsidR="0027746D" w:rsidRPr="00E401F0" w:rsidTr="002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7746D" w:rsidRPr="00E401F0" w:rsidRDefault="0027746D" w:rsidP="0027746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vAlign w:val="center"/>
            <w:hideMark/>
          </w:tcPr>
          <w:p w:rsidR="0027746D" w:rsidRPr="001A7B2F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3 695 745</w:t>
            </w:r>
          </w:p>
        </w:tc>
        <w:tc>
          <w:tcPr>
            <w:tcW w:w="1449" w:type="dxa"/>
            <w:vAlign w:val="center"/>
            <w:hideMark/>
          </w:tcPr>
          <w:p w:rsidR="0027746D" w:rsidRDefault="0027746D" w:rsidP="002774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7B2F">
              <w:t>3 110 692</w:t>
            </w:r>
          </w:p>
        </w:tc>
      </w:tr>
    </w:tbl>
    <w:p w:rsidR="008537CA" w:rsidRPr="00E401F0" w:rsidRDefault="008537CA">
      <w:pPr>
        <w:pStyle w:val="Legenda"/>
      </w:pPr>
      <w:bookmarkStart w:id="20" w:name="_Toc17037933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Miesięczne przewozy pasażerskie</w:t>
      </w:r>
      <w:bookmarkEnd w:id="20"/>
    </w:p>
    <w:p w:rsidR="00EF21A5" w:rsidRPr="00E401F0" w:rsidRDefault="00EF21A5" w:rsidP="005A6434">
      <w:pPr>
        <w:pStyle w:val="Nagwek1"/>
      </w:pPr>
      <w:bookmarkStart w:id="21" w:name="_Toc170379360"/>
      <w:r w:rsidRPr="00E401F0">
        <w:t>Wyniki portów</w:t>
      </w:r>
      <w:r w:rsidR="00073E90" w:rsidRPr="00E401F0">
        <w:t xml:space="preserve"> lotniczych</w:t>
      </w:r>
      <w:bookmarkEnd w:id="21"/>
    </w:p>
    <w:p w:rsidR="00073E90" w:rsidRPr="00E401F0" w:rsidRDefault="00073E90" w:rsidP="006C0B39">
      <w:pPr>
        <w:pStyle w:val="Nagwek2"/>
      </w:pPr>
      <w:bookmarkStart w:id="22" w:name="_Toc170379361"/>
      <w:r w:rsidRPr="00E401F0">
        <w:t>Cały rynek – porównanie z ACI Europe</w:t>
      </w:r>
      <w:bookmarkEnd w:id="22"/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7B4A6D" w:rsidRPr="00E401F0">
        <w:rPr>
          <w:rFonts w:cstheme="minorHAnsi"/>
          <w:szCs w:val="24"/>
        </w:rPr>
        <w:t>w</w:t>
      </w:r>
      <w:r w:rsidR="00FB6181">
        <w:rPr>
          <w:rFonts w:cstheme="minorHAnsi"/>
          <w:szCs w:val="24"/>
        </w:rPr>
        <w:t xml:space="preserve"> pierwszym kwartale</w:t>
      </w:r>
      <w:r w:rsidR="007B4A6D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2023 roku </w:t>
      </w:r>
      <w:r w:rsidR="00FB6181">
        <w:rPr>
          <w:rFonts w:cstheme="minorHAnsi"/>
          <w:szCs w:val="24"/>
        </w:rPr>
        <w:t>w porównaniu do takiego samego okresu 2023</w:t>
      </w:r>
      <w:r w:rsidR="00073E90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FB6181">
        <w:rPr>
          <w:rFonts w:cstheme="minorHAnsi"/>
          <w:szCs w:val="24"/>
        </w:rPr>
        <w:t>6,5</w:t>
      </w:r>
      <w:r w:rsidRPr="00E401F0">
        <w:rPr>
          <w:rFonts w:cstheme="minorHAnsi"/>
          <w:szCs w:val="24"/>
        </w:rPr>
        <w:t xml:space="preserve"> p. p. i wyniosła </w:t>
      </w:r>
      <w:r w:rsidR="00FB6181">
        <w:rPr>
          <w:rFonts w:cstheme="minorHAnsi"/>
          <w:szCs w:val="24"/>
        </w:rPr>
        <w:t>16,73</w:t>
      </w:r>
      <w:r w:rsidRPr="00E401F0">
        <w:rPr>
          <w:rFonts w:cstheme="minorHAnsi"/>
          <w:szCs w:val="24"/>
        </w:rPr>
        <w:t xml:space="preserve">%. </w:t>
      </w:r>
    </w:p>
    <w:p w:rsidR="009477A5" w:rsidRDefault="009477A5" w:rsidP="009477A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4F6B42E" wp14:editId="47F0EC08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7.1 poniżej." title="Wykres 7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23" w:name="_Toc170379169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>Dynamika całego rynku – wykres porównuje łączną dynamikę ruchu pomiędzy</w:t>
      </w:r>
      <w:r w:rsidR="00D60FF1">
        <w:rPr>
          <w:noProof/>
        </w:rPr>
        <w:t xml:space="preserve"> pierwszymi kwartałami </w:t>
      </w:r>
      <w:r>
        <w:rPr>
          <w:noProof/>
        </w:rPr>
        <w:t>lat</w:t>
      </w:r>
      <w:r w:rsidRPr="00E401F0">
        <w:rPr>
          <w:noProof/>
        </w:rPr>
        <w:t xml:space="preserve"> 202</w:t>
      </w:r>
      <w:r w:rsidR="00D60FF1">
        <w:rPr>
          <w:noProof/>
        </w:rPr>
        <w:t>4</w:t>
      </w:r>
      <w:r w:rsidRPr="00E401F0">
        <w:rPr>
          <w:noProof/>
        </w:rPr>
        <w:t xml:space="preserve"> i 202</w:t>
      </w:r>
      <w:r w:rsidR="00D60FF1">
        <w:rPr>
          <w:noProof/>
        </w:rPr>
        <w:t>3</w:t>
      </w:r>
      <w:r w:rsidRPr="00E401F0">
        <w:rPr>
          <w:noProof/>
        </w:rPr>
        <w:t xml:space="preserve"> we wszystkich polskich portach lotniczych z dynamiką europejskich portów lotniczych zrzeszonych w organizacji ACI.</w:t>
      </w:r>
      <w:bookmarkEnd w:id="23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E401F0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D60FF1" w:rsidRPr="00A23F91" w:rsidRDefault="00D60FF1" w:rsidP="00D60FF1">
            <w:pPr>
              <w:jc w:val="center"/>
            </w:pPr>
            <w:r w:rsidRPr="00A23F91">
              <w:t>16,73%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D60FF1" w:rsidRDefault="00D60FF1" w:rsidP="00D60FF1">
            <w:pPr>
              <w:jc w:val="center"/>
            </w:pPr>
            <w:r w:rsidRPr="00A23F91">
              <w:t>10,20%</w:t>
            </w:r>
          </w:p>
        </w:tc>
      </w:tr>
    </w:tbl>
    <w:p w:rsidR="00073E90" w:rsidRPr="00E401F0" w:rsidRDefault="00073E90">
      <w:pPr>
        <w:pStyle w:val="Legenda"/>
      </w:pPr>
      <w:bookmarkStart w:id="24" w:name="_Toc17037933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</w:t>
      </w:r>
      <w:bookmarkEnd w:id="24"/>
    </w:p>
    <w:p w:rsidR="00EF21A5" w:rsidRPr="00E401F0" w:rsidRDefault="00D17090" w:rsidP="00073E90">
      <w:pPr>
        <w:pStyle w:val="Nagwek2"/>
      </w:pPr>
      <w:bookmarkStart w:id="25" w:name="_Toc170379362"/>
      <w:r w:rsidRPr="00E401F0">
        <w:t>Lotnisko Chopina w Warszawie</w:t>
      </w:r>
      <w:bookmarkEnd w:id="25"/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Lotnisko Chopina w Warszawie odnotowało w </w:t>
      </w:r>
      <w:r w:rsidR="00FB6181">
        <w:rPr>
          <w:rFonts w:cstheme="minorHAnsi"/>
          <w:szCs w:val="24"/>
        </w:rPr>
        <w:t xml:space="preserve">pierwszym kwartale </w:t>
      </w:r>
      <w:r w:rsidR="0016381C" w:rsidRPr="00E401F0">
        <w:rPr>
          <w:rFonts w:cstheme="minorHAnsi"/>
          <w:szCs w:val="24"/>
        </w:rPr>
        <w:t>202</w:t>
      </w:r>
      <w:r w:rsidR="00FB6181">
        <w:rPr>
          <w:rFonts w:cstheme="minorHAnsi"/>
          <w:szCs w:val="24"/>
        </w:rPr>
        <w:t>4</w:t>
      </w:r>
      <w:r w:rsidR="0016381C" w:rsidRPr="00E401F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wzrost ruchu pasażerskiego</w:t>
      </w:r>
      <w:r w:rsidR="009F2EF7">
        <w:rPr>
          <w:rFonts w:cstheme="minorHAnsi"/>
          <w:szCs w:val="24"/>
        </w:rPr>
        <w:t xml:space="preserve"> w </w:t>
      </w:r>
      <w:r w:rsidRPr="00E401F0">
        <w:rPr>
          <w:rFonts w:cstheme="minorHAnsi"/>
          <w:szCs w:val="24"/>
        </w:rPr>
        <w:t xml:space="preserve">wysokości </w:t>
      </w:r>
      <w:r w:rsidR="00FB6181">
        <w:rPr>
          <w:rFonts w:cstheme="minorHAnsi"/>
          <w:szCs w:val="24"/>
        </w:rPr>
        <w:t>21,7</w:t>
      </w:r>
      <w:r w:rsidRPr="00E401F0">
        <w:rPr>
          <w:rFonts w:cstheme="minorHAnsi"/>
          <w:szCs w:val="24"/>
        </w:rPr>
        <w:t xml:space="preserve">% w stosunku do </w:t>
      </w:r>
      <w:r w:rsidR="00FB6181">
        <w:rPr>
          <w:rFonts w:cstheme="minorHAnsi"/>
          <w:szCs w:val="24"/>
        </w:rPr>
        <w:t xml:space="preserve">pierwszego kwartału </w:t>
      </w:r>
      <w:r w:rsidRPr="00E401F0">
        <w:rPr>
          <w:rFonts w:cstheme="minorHAnsi"/>
          <w:szCs w:val="24"/>
        </w:rPr>
        <w:t>202</w:t>
      </w:r>
      <w:r w:rsidR="00FB61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FB6181">
        <w:rPr>
          <w:rFonts w:cstheme="minorHAnsi"/>
          <w:szCs w:val="24"/>
        </w:rPr>
        <w:t xml:space="preserve"> oraz wzrost</w:t>
      </w:r>
      <w:r w:rsidRPr="00E401F0">
        <w:rPr>
          <w:rFonts w:cstheme="minorHAnsi"/>
          <w:szCs w:val="24"/>
        </w:rPr>
        <w:t xml:space="preserve"> o </w:t>
      </w:r>
      <w:r w:rsidR="00FB6181">
        <w:rPr>
          <w:rFonts w:cstheme="minorHAnsi"/>
          <w:szCs w:val="24"/>
        </w:rPr>
        <w:t>aż 16,1</w:t>
      </w:r>
      <w:r w:rsidRPr="00E401F0">
        <w:rPr>
          <w:rFonts w:cstheme="minorHAnsi"/>
          <w:szCs w:val="24"/>
        </w:rPr>
        <w:t xml:space="preserve">% względem </w:t>
      </w:r>
      <w:r w:rsidR="00FB6181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2019</w:t>
      </w:r>
      <w:r w:rsidR="003A6E35" w:rsidRPr="003A6E35">
        <w:rPr>
          <w:rFonts w:cstheme="minorHAnsi"/>
          <w:szCs w:val="24"/>
        </w:rPr>
        <w:t xml:space="preserve"> </w:t>
      </w:r>
      <w:r w:rsidR="003A6E35" w:rsidRPr="00E401F0">
        <w:rPr>
          <w:rFonts w:cstheme="minorHAnsi"/>
          <w:szCs w:val="24"/>
        </w:rPr>
        <w:t>roku</w:t>
      </w:r>
      <w:r w:rsidR="003A6E35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Ogólna dynamika ruchu na tym lotnisku była o </w:t>
      </w:r>
      <w:r w:rsidR="003A6E35">
        <w:rPr>
          <w:rFonts w:cstheme="minorHAnsi"/>
          <w:szCs w:val="24"/>
        </w:rPr>
        <w:t>1</w:t>
      </w:r>
      <w:r w:rsidR="00FB6181">
        <w:rPr>
          <w:rFonts w:cstheme="minorHAnsi"/>
          <w:szCs w:val="24"/>
        </w:rPr>
        <w:t>5,8</w:t>
      </w:r>
      <w:r w:rsidRPr="00E401F0">
        <w:rPr>
          <w:rFonts w:cstheme="minorHAnsi"/>
          <w:szCs w:val="24"/>
        </w:rPr>
        <w:t xml:space="preserve"> p. p. wyższa od dynamiki ruchu portów ACI Europe obsługujących podobną liczbę pasażerów (od 10 do 25 mln pasażerów rocznie)</w:t>
      </w:r>
      <w:r w:rsidR="00A85D41" w:rsidRPr="00E401F0">
        <w:rPr>
          <w:rStyle w:val="Odwoanieprzypisudolnego"/>
          <w:rFonts w:cstheme="minorHAnsi"/>
          <w:szCs w:val="24"/>
        </w:rPr>
        <w:footnoteReference w:id="2"/>
      </w:r>
      <w:r w:rsidRPr="00E401F0">
        <w:rPr>
          <w:rFonts w:cstheme="minorHAnsi"/>
          <w:szCs w:val="24"/>
        </w:rPr>
        <w:t xml:space="preserve">. Ruch regularny odnotował na </w:t>
      </w:r>
      <w:r w:rsidR="0001474C">
        <w:rPr>
          <w:rFonts w:cstheme="minorHAnsi"/>
          <w:szCs w:val="24"/>
        </w:rPr>
        <w:t>warszawskim</w:t>
      </w:r>
      <w:r w:rsidRPr="00E401F0">
        <w:rPr>
          <w:rFonts w:cstheme="minorHAnsi"/>
          <w:szCs w:val="24"/>
        </w:rPr>
        <w:t xml:space="preserve"> lotnisku wzrost w wysokości </w:t>
      </w:r>
      <w:r w:rsidR="00FB6181">
        <w:rPr>
          <w:rFonts w:cstheme="minorHAnsi"/>
          <w:szCs w:val="24"/>
        </w:rPr>
        <w:t>17,4</w:t>
      </w:r>
      <w:r w:rsidRPr="00E401F0">
        <w:rPr>
          <w:rFonts w:cstheme="minorHAnsi"/>
          <w:szCs w:val="24"/>
        </w:rPr>
        <w:t xml:space="preserve">% w </w:t>
      </w:r>
      <w:r w:rsidR="00FB6181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względem </w:t>
      </w:r>
      <w:r w:rsidRPr="00E401F0">
        <w:rPr>
          <w:rFonts w:cstheme="minorHAnsi"/>
          <w:szCs w:val="24"/>
        </w:rPr>
        <w:lastRenderedPageBreak/>
        <w:t>analogiczn</w:t>
      </w:r>
      <w:r w:rsidR="00FB618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o</w:t>
      </w:r>
      <w:r w:rsidR="009F2EF7">
        <w:rPr>
          <w:rFonts w:cstheme="minorHAnsi"/>
          <w:szCs w:val="24"/>
        </w:rPr>
        <w:t>kres</w:t>
      </w:r>
      <w:r w:rsidR="00FB6181">
        <w:rPr>
          <w:rFonts w:cstheme="minorHAnsi"/>
          <w:szCs w:val="24"/>
        </w:rPr>
        <w:t>u</w:t>
      </w:r>
      <w:r w:rsidR="009F2EF7">
        <w:rPr>
          <w:rFonts w:cstheme="minorHAnsi"/>
          <w:szCs w:val="24"/>
        </w:rPr>
        <w:t xml:space="preserve"> 202</w:t>
      </w:r>
      <w:r w:rsidR="00FB6181">
        <w:rPr>
          <w:rFonts w:cstheme="minorHAnsi"/>
          <w:szCs w:val="24"/>
        </w:rPr>
        <w:t xml:space="preserve">3 roku </w:t>
      </w:r>
      <w:r w:rsidRPr="00E401F0">
        <w:rPr>
          <w:rFonts w:cstheme="minorHAnsi"/>
          <w:szCs w:val="24"/>
        </w:rPr>
        <w:t xml:space="preserve">i </w:t>
      </w:r>
      <w:r w:rsidR="00FB6181">
        <w:rPr>
          <w:rFonts w:cstheme="minorHAnsi"/>
          <w:szCs w:val="24"/>
        </w:rPr>
        <w:t>10,9</w:t>
      </w:r>
      <w:r w:rsidRPr="00E401F0">
        <w:rPr>
          <w:rFonts w:cstheme="minorHAnsi"/>
          <w:szCs w:val="24"/>
        </w:rPr>
        <w:t>% względem analogiczn</w:t>
      </w:r>
      <w:r w:rsidR="00FB618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okres</w:t>
      </w:r>
      <w:r w:rsidR="00FB6181">
        <w:rPr>
          <w:rFonts w:cstheme="minorHAnsi"/>
          <w:szCs w:val="24"/>
        </w:rPr>
        <w:t>u</w:t>
      </w:r>
      <w:r w:rsidRPr="00E401F0">
        <w:rPr>
          <w:rFonts w:cstheme="minorHAnsi"/>
          <w:szCs w:val="24"/>
        </w:rPr>
        <w:t xml:space="preserve"> 2019 roku, natomiast ruch czarterowy odnotował wzrost o </w:t>
      </w:r>
      <w:r w:rsidR="00FB6181">
        <w:rPr>
          <w:rFonts w:cstheme="minorHAnsi"/>
          <w:szCs w:val="24"/>
        </w:rPr>
        <w:t>103,2</w:t>
      </w:r>
      <w:r w:rsidRPr="00E401F0">
        <w:rPr>
          <w:rFonts w:cstheme="minorHAnsi"/>
          <w:szCs w:val="24"/>
        </w:rPr>
        <w:t xml:space="preserve">% w </w:t>
      </w:r>
      <w:r w:rsidR="00FB6181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FB6181">
        <w:rPr>
          <w:rFonts w:cstheme="minorHAnsi"/>
          <w:szCs w:val="24"/>
        </w:rPr>
        <w:t xml:space="preserve"> względem 2023</w:t>
      </w:r>
      <w:r w:rsidRPr="00E401F0">
        <w:rPr>
          <w:rFonts w:cstheme="minorHAnsi"/>
          <w:szCs w:val="24"/>
        </w:rPr>
        <w:t xml:space="preserve"> roku </w:t>
      </w:r>
      <w:r w:rsidR="00FB6181">
        <w:rPr>
          <w:rFonts w:cstheme="minorHAnsi"/>
          <w:szCs w:val="24"/>
        </w:rPr>
        <w:t>oraz 135,6</w:t>
      </w:r>
      <w:r w:rsidRPr="00E401F0">
        <w:rPr>
          <w:rFonts w:cstheme="minorHAnsi"/>
          <w:szCs w:val="24"/>
        </w:rPr>
        <w:t>% względem roku 2019. Przewoźni</w:t>
      </w:r>
      <w:r w:rsidR="009F2EF7">
        <w:rPr>
          <w:rFonts w:cstheme="minorHAnsi"/>
          <w:szCs w:val="24"/>
        </w:rPr>
        <w:t>cy sieciowi odnotowali wzrost w </w:t>
      </w:r>
      <w:r w:rsidRPr="00E401F0">
        <w:rPr>
          <w:rFonts w:cstheme="minorHAnsi"/>
          <w:szCs w:val="24"/>
        </w:rPr>
        <w:t xml:space="preserve">wysokości </w:t>
      </w:r>
      <w:r w:rsidR="00FB6181">
        <w:rPr>
          <w:rFonts w:cstheme="minorHAnsi"/>
          <w:szCs w:val="24"/>
        </w:rPr>
        <w:t>12,5</w:t>
      </w:r>
      <w:r w:rsidRPr="00E401F0">
        <w:rPr>
          <w:rFonts w:cstheme="minorHAnsi"/>
          <w:szCs w:val="24"/>
        </w:rPr>
        <w:t xml:space="preserve">% w </w:t>
      </w:r>
      <w:r w:rsidR="00FB6181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 porównaniu do analogiczn</w:t>
      </w:r>
      <w:r w:rsidR="00FB618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okres</w:t>
      </w:r>
      <w:r w:rsidR="00FB6181">
        <w:rPr>
          <w:rFonts w:cstheme="minorHAnsi"/>
          <w:szCs w:val="24"/>
        </w:rPr>
        <w:t>u</w:t>
      </w:r>
      <w:r w:rsidRPr="00E401F0">
        <w:rPr>
          <w:rFonts w:cstheme="minorHAnsi"/>
          <w:szCs w:val="24"/>
        </w:rPr>
        <w:t xml:space="preserve"> roku 202</w:t>
      </w:r>
      <w:r w:rsidR="00FB61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</w:t>
      </w:r>
      <w:r w:rsidR="00FB6181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>% względem analogiczn</w:t>
      </w:r>
      <w:r w:rsidR="00FB618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okres</w:t>
      </w:r>
      <w:r w:rsidR="00FB6181">
        <w:rPr>
          <w:rFonts w:cstheme="minorHAnsi"/>
          <w:szCs w:val="24"/>
        </w:rPr>
        <w:t>u</w:t>
      </w:r>
      <w:r w:rsidRPr="00E401F0">
        <w:rPr>
          <w:rFonts w:cstheme="minorHAnsi"/>
          <w:szCs w:val="24"/>
        </w:rPr>
        <w:t xml:space="preserve"> roku 2019. Dla przewoźników niskokosztowych dy</w:t>
      </w:r>
      <w:r w:rsidR="00FB6181">
        <w:rPr>
          <w:rFonts w:cstheme="minorHAnsi"/>
          <w:szCs w:val="24"/>
        </w:rPr>
        <w:t>namiki te wynosiły odpowiednio 52,1</w:t>
      </w:r>
      <w:r w:rsidRPr="00E401F0">
        <w:rPr>
          <w:rFonts w:cstheme="minorHAnsi"/>
          <w:szCs w:val="24"/>
        </w:rPr>
        <w:t xml:space="preserve">% i </w:t>
      </w:r>
      <w:r w:rsidR="00FB6181">
        <w:rPr>
          <w:rFonts w:cstheme="minorHAnsi"/>
          <w:szCs w:val="24"/>
        </w:rPr>
        <w:t>91,9</w:t>
      </w:r>
      <w:r w:rsidRPr="00E401F0">
        <w:rPr>
          <w:rFonts w:cstheme="minorHAnsi"/>
          <w:szCs w:val="24"/>
        </w:rPr>
        <w:t xml:space="preserve">% względem </w:t>
      </w:r>
      <w:r w:rsidR="00FB6181">
        <w:rPr>
          <w:rFonts w:cstheme="minorHAnsi"/>
          <w:szCs w:val="24"/>
        </w:rPr>
        <w:t xml:space="preserve">pierwszego kwartału </w:t>
      </w:r>
      <w:r w:rsidRPr="00E401F0">
        <w:rPr>
          <w:rFonts w:cstheme="minorHAnsi"/>
          <w:szCs w:val="24"/>
        </w:rPr>
        <w:t>202</w:t>
      </w:r>
      <w:r w:rsidR="00FB6181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FB6181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2019</w:t>
      </w:r>
      <w:r w:rsidR="00FB6181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>, a dla przewoź</w:t>
      </w:r>
      <w:r w:rsidR="00FB6181">
        <w:rPr>
          <w:rFonts w:cstheme="minorHAnsi"/>
          <w:szCs w:val="24"/>
        </w:rPr>
        <w:t>ników czarterowych odpowiednio 20</w:t>
      </w:r>
      <w:r w:rsidRPr="00E401F0">
        <w:rPr>
          <w:rFonts w:cstheme="minorHAnsi"/>
          <w:szCs w:val="24"/>
        </w:rPr>
        <w:t xml:space="preserve">% oraz </w:t>
      </w:r>
      <w:r w:rsidR="00FB6181">
        <w:rPr>
          <w:rFonts w:cstheme="minorHAnsi"/>
          <w:szCs w:val="24"/>
        </w:rPr>
        <w:t>-0,8</w:t>
      </w:r>
      <w:r w:rsidRPr="00E401F0">
        <w:rPr>
          <w:rFonts w:cstheme="minorHAnsi"/>
          <w:szCs w:val="24"/>
        </w:rPr>
        <w:t xml:space="preserve">% względem </w:t>
      </w:r>
      <w:r w:rsidR="00FB6181">
        <w:rPr>
          <w:rFonts w:cstheme="minorHAnsi"/>
          <w:szCs w:val="24"/>
        </w:rPr>
        <w:t xml:space="preserve">pierwszego kwartału </w:t>
      </w:r>
      <w:r w:rsidR="00FB6181" w:rsidRPr="00E401F0">
        <w:rPr>
          <w:rFonts w:cstheme="minorHAnsi"/>
          <w:szCs w:val="24"/>
        </w:rPr>
        <w:t>202</w:t>
      </w:r>
      <w:r w:rsidR="00FB6181">
        <w:rPr>
          <w:rFonts w:cstheme="minorHAnsi"/>
          <w:szCs w:val="24"/>
        </w:rPr>
        <w:t>3</w:t>
      </w:r>
      <w:r w:rsidR="00FB6181" w:rsidRPr="00E401F0">
        <w:rPr>
          <w:rFonts w:cstheme="minorHAnsi"/>
          <w:szCs w:val="24"/>
        </w:rPr>
        <w:t xml:space="preserve"> </w:t>
      </w:r>
      <w:r w:rsidR="00FB6181">
        <w:rPr>
          <w:rFonts w:cstheme="minorHAnsi"/>
          <w:szCs w:val="24"/>
        </w:rPr>
        <w:t>i</w:t>
      </w:r>
      <w:r w:rsidR="00FB6181" w:rsidRPr="00E401F0">
        <w:rPr>
          <w:rFonts w:cstheme="minorHAnsi"/>
          <w:szCs w:val="24"/>
        </w:rPr>
        <w:t xml:space="preserve"> 2019</w:t>
      </w:r>
      <w:r w:rsidR="00FB6181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Łącznie </w:t>
      </w:r>
      <w:r w:rsidR="00FB6181">
        <w:rPr>
          <w:rFonts w:cstheme="minorHAnsi"/>
          <w:szCs w:val="24"/>
        </w:rPr>
        <w:t xml:space="preserve">w pierwszym kwartale 2024 roku </w:t>
      </w:r>
      <w:r w:rsidRPr="00E401F0">
        <w:rPr>
          <w:rFonts w:cstheme="minorHAnsi"/>
          <w:szCs w:val="24"/>
        </w:rPr>
        <w:t xml:space="preserve">na lotnisku obsłużono </w:t>
      </w:r>
      <w:r w:rsidR="00FB6181">
        <w:rPr>
          <w:rFonts w:cstheme="minorHAnsi"/>
          <w:szCs w:val="24"/>
        </w:rPr>
        <w:t>4,3</w:t>
      </w:r>
      <w:r w:rsidRPr="00E401F0">
        <w:rPr>
          <w:rFonts w:cstheme="minorHAnsi"/>
          <w:szCs w:val="24"/>
        </w:rPr>
        <w:t xml:space="preserve"> mln pasażerów. Najwięcej pasażerów na warszawskim lotnisku </w:t>
      </w:r>
      <w:r w:rsidR="009F2EF7">
        <w:rPr>
          <w:rFonts w:cstheme="minorHAnsi"/>
          <w:szCs w:val="24"/>
        </w:rPr>
        <w:t>w </w:t>
      </w:r>
      <w:r w:rsidR="00426499">
        <w:rPr>
          <w:rFonts w:cstheme="minorHAnsi"/>
          <w:szCs w:val="24"/>
        </w:rPr>
        <w:t xml:space="preserve">omawianym kwartale </w:t>
      </w:r>
      <w:r w:rsidR="009F2EF7">
        <w:rPr>
          <w:rFonts w:cstheme="minorHAnsi"/>
          <w:szCs w:val="24"/>
        </w:rPr>
        <w:t>202</w:t>
      </w:r>
      <w:r w:rsidR="0042649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przewiózł PLL LOT, a następnie Wizz Air i Enter Air.</w:t>
      </w:r>
    </w:p>
    <w:p w:rsidR="009477A5" w:rsidRDefault="009477A5" w:rsidP="009477A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2DD9C8A" wp14:editId="45AE95C5">
            <wp:extent cx="3600000" cy="1922400"/>
            <wp:effectExtent l="0" t="0" r="635" b="1905"/>
            <wp:docPr id="52" name="Wykres 52" descr="Wykres porównuje dynamikę ruchu na Lotnisku Chopina w Warszawie z porównywalnymi portami zrzeszonymi w ACI (porty o ruchu w przedziale 10-25 mln pasażerów rocznie) w minionych kwartałach roku bieżącego i poprzedniego. Dane przedstawione w Tabeli 7.2 poniżej." title="Wykres 7.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26" w:name="_Toc170379170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>Dynamika WAW – wykres porównuje dynamikę ruchu na Lotnisku Chopina w Warszawie z porównywalnymi portami zrzeszonymi w ACI (porty o ruchu w przedziale 10-25 mln pasażerów rocznie) w</w:t>
      </w:r>
      <w:r w:rsidR="00D60FF1">
        <w:rPr>
          <w:noProof/>
        </w:rPr>
        <w:t xml:space="preserve"> pierwszym kwartale</w:t>
      </w:r>
      <w:r w:rsidRPr="00E401F0">
        <w:rPr>
          <w:noProof/>
        </w:rPr>
        <w:t xml:space="preserve"> 202</w:t>
      </w:r>
      <w:r w:rsidR="00D60FF1">
        <w:rPr>
          <w:noProof/>
        </w:rPr>
        <w:t>4</w:t>
      </w:r>
      <w:r w:rsidRPr="00E401F0">
        <w:rPr>
          <w:noProof/>
        </w:rPr>
        <w:t xml:space="preserve"> i 202</w:t>
      </w:r>
      <w:r w:rsidR="00D60FF1">
        <w:rPr>
          <w:noProof/>
        </w:rPr>
        <w:t>3</w:t>
      </w:r>
      <w:r w:rsidRPr="00E401F0">
        <w:rPr>
          <w:noProof/>
        </w:rPr>
        <w:t xml:space="preserve"> roku.</w:t>
      </w:r>
      <w:bookmarkEnd w:id="26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E401F0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D60FF1" w:rsidRPr="00E52071" w:rsidRDefault="00D60FF1" w:rsidP="00D60FF1">
            <w:pPr>
              <w:jc w:val="center"/>
            </w:pPr>
            <w:r w:rsidRPr="00E52071">
              <w:t>21,70%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D60FF1" w:rsidRDefault="00D60FF1" w:rsidP="00D60FF1">
            <w:pPr>
              <w:jc w:val="center"/>
            </w:pPr>
            <w:r w:rsidRPr="00E52071">
              <w:t>5,90%</w:t>
            </w:r>
          </w:p>
        </w:tc>
      </w:tr>
    </w:tbl>
    <w:p w:rsidR="00924AFC" w:rsidRPr="00E401F0" w:rsidRDefault="00924AFC">
      <w:pPr>
        <w:pStyle w:val="Legenda"/>
      </w:pPr>
      <w:bookmarkStart w:id="27" w:name="_Toc17037933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</w:t>
      </w:r>
      <w:bookmarkEnd w:id="27"/>
    </w:p>
    <w:p w:rsidR="00527143" w:rsidRPr="00E401F0" w:rsidRDefault="00D60FF1" w:rsidP="00073E90">
      <w:pPr>
        <w:pStyle w:val="Nagwek2"/>
      </w:pPr>
      <w:bookmarkStart w:id="28" w:name="_Toc170379363"/>
      <w:r>
        <w:t>Porty lotnicze obsługujące 1-10</w:t>
      </w:r>
      <w:r w:rsidR="00073E90" w:rsidRPr="00E401F0">
        <w:t xml:space="preserve"> mln pasażerów rocznie</w:t>
      </w:r>
      <w:bookmarkEnd w:id="28"/>
    </w:p>
    <w:p w:rsidR="001C1B48" w:rsidRPr="00E401F0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</w:t>
      </w:r>
      <w:r w:rsidR="00426499">
        <w:rPr>
          <w:rFonts w:cstheme="minorHAnsi"/>
          <w:szCs w:val="24"/>
        </w:rPr>
        <w:t>orty regionalne w przedziale 1-10</w:t>
      </w:r>
      <w:r w:rsidRPr="00E401F0">
        <w:rPr>
          <w:rFonts w:cstheme="minorHAnsi"/>
          <w:szCs w:val="24"/>
        </w:rPr>
        <w:t xml:space="preserve"> mln pasażerów rocznie łącznie miały wynik lepszy od porównywalnych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 o </w:t>
      </w:r>
      <w:r w:rsidR="00426499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p. p.</w:t>
      </w:r>
    </w:p>
    <w:p w:rsidR="00E830D5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regionalnych tej wielkości w </w:t>
      </w:r>
      <w:r w:rsidR="00426499">
        <w:rPr>
          <w:rFonts w:cstheme="minorHAnsi"/>
          <w:szCs w:val="24"/>
        </w:rPr>
        <w:t>pierwszym</w:t>
      </w:r>
      <w:r w:rsidRPr="00E401F0">
        <w:rPr>
          <w:rFonts w:cstheme="minorHAnsi"/>
          <w:szCs w:val="24"/>
        </w:rPr>
        <w:t xml:space="preserve"> kwartale 202</w:t>
      </w:r>
      <w:r w:rsidR="0042649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najwięcej pasażerów obsłużyli przewoźnicy Ryanair i Wizz Air. Łącznie obydwaj przewoźnicy niskokosztowi mieli w </w:t>
      </w:r>
      <w:r w:rsidR="003D204F">
        <w:rPr>
          <w:rFonts w:cstheme="minorHAnsi"/>
          <w:szCs w:val="24"/>
        </w:rPr>
        <w:t>omawianym okresie</w:t>
      </w:r>
      <w:r w:rsidRPr="00E401F0">
        <w:rPr>
          <w:rFonts w:cstheme="minorHAnsi"/>
          <w:szCs w:val="24"/>
        </w:rPr>
        <w:t xml:space="preserve"> udział w rynku w </w:t>
      </w:r>
      <w:r w:rsidR="003D204F">
        <w:rPr>
          <w:rFonts w:cstheme="minorHAnsi"/>
          <w:szCs w:val="24"/>
        </w:rPr>
        <w:t xml:space="preserve">dużych </w:t>
      </w:r>
      <w:r w:rsidR="009E714B">
        <w:rPr>
          <w:rFonts w:cstheme="minorHAnsi"/>
          <w:szCs w:val="24"/>
        </w:rPr>
        <w:t>portach regionalnych w </w:t>
      </w:r>
      <w:r w:rsidRPr="00E401F0">
        <w:rPr>
          <w:rFonts w:cstheme="minorHAnsi"/>
          <w:szCs w:val="24"/>
        </w:rPr>
        <w:t xml:space="preserve">wysokości </w:t>
      </w:r>
      <w:r w:rsidR="003D204F">
        <w:rPr>
          <w:rFonts w:cstheme="minorHAnsi"/>
          <w:szCs w:val="24"/>
        </w:rPr>
        <w:t>72,8</w:t>
      </w:r>
      <w:r w:rsidRPr="00E401F0">
        <w:rPr>
          <w:rFonts w:cstheme="minorHAnsi"/>
          <w:szCs w:val="24"/>
        </w:rPr>
        <w:t xml:space="preserve">%, a więc </w:t>
      </w:r>
      <w:r w:rsidR="009E714B">
        <w:rPr>
          <w:rFonts w:cstheme="minorHAnsi"/>
          <w:szCs w:val="24"/>
        </w:rPr>
        <w:t>mniejszy</w:t>
      </w:r>
      <w:r w:rsidRPr="00E401F0">
        <w:rPr>
          <w:rFonts w:cstheme="minorHAnsi"/>
          <w:szCs w:val="24"/>
        </w:rPr>
        <w:t xml:space="preserve"> o </w:t>
      </w:r>
      <w:r w:rsidR="009E714B">
        <w:rPr>
          <w:rFonts w:cstheme="minorHAnsi"/>
          <w:szCs w:val="24"/>
        </w:rPr>
        <w:t>-</w:t>
      </w:r>
      <w:r w:rsidR="003D204F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p. p. w stosunku do</w:t>
      </w:r>
      <w:r w:rsidR="003D204F">
        <w:rPr>
          <w:rFonts w:cstheme="minorHAnsi"/>
          <w:szCs w:val="24"/>
        </w:rPr>
        <w:t xml:space="preserve"> pierwszego kwartału</w:t>
      </w:r>
      <w:r w:rsidRPr="00E401F0">
        <w:rPr>
          <w:rFonts w:cstheme="minorHAnsi"/>
          <w:szCs w:val="24"/>
        </w:rPr>
        <w:t xml:space="preserve"> </w:t>
      </w:r>
      <w:r w:rsidR="009E714B">
        <w:rPr>
          <w:rFonts w:cstheme="minorHAnsi"/>
          <w:szCs w:val="24"/>
        </w:rPr>
        <w:t>202</w:t>
      </w:r>
      <w:r w:rsidR="003D204F">
        <w:rPr>
          <w:rFonts w:cstheme="minorHAnsi"/>
          <w:szCs w:val="24"/>
        </w:rPr>
        <w:t>3</w:t>
      </w:r>
      <w:r w:rsidR="009E714B">
        <w:rPr>
          <w:rFonts w:cstheme="minorHAnsi"/>
          <w:szCs w:val="24"/>
        </w:rPr>
        <w:t xml:space="preserve"> roku, ale większy</w:t>
      </w:r>
      <w:r w:rsidRPr="00E401F0">
        <w:rPr>
          <w:rFonts w:cstheme="minorHAnsi"/>
          <w:szCs w:val="24"/>
        </w:rPr>
        <w:t xml:space="preserve"> </w:t>
      </w:r>
      <w:r w:rsidR="009E714B">
        <w:rPr>
          <w:rFonts w:cstheme="minorHAnsi"/>
          <w:szCs w:val="24"/>
        </w:rPr>
        <w:t>o </w:t>
      </w:r>
      <w:r w:rsidR="003D204F">
        <w:rPr>
          <w:rFonts w:cstheme="minorHAnsi"/>
          <w:szCs w:val="24"/>
        </w:rPr>
        <w:t>5,6</w:t>
      </w:r>
      <w:r w:rsidR="009E714B">
        <w:rPr>
          <w:rFonts w:cstheme="minorHAnsi"/>
          <w:szCs w:val="24"/>
        </w:rPr>
        <w:t> p. p.</w:t>
      </w:r>
      <w:r w:rsidRPr="00E401F0">
        <w:rPr>
          <w:rFonts w:cstheme="minorHAnsi"/>
          <w:szCs w:val="24"/>
        </w:rPr>
        <w:t xml:space="preserve"> względem </w:t>
      </w:r>
      <w:r w:rsidR="003D204F">
        <w:rPr>
          <w:rFonts w:cstheme="minorHAnsi"/>
          <w:szCs w:val="24"/>
        </w:rPr>
        <w:t xml:space="preserve">analogicznego roku </w:t>
      </w:r>
      <w:r w:rsidRPr="00E401F0">
        <w:rPr>
          <w:rFonts w:cstheme="minorHAnsi"/>
          <w:szCs w:val="24"/>
        </w:rPr>
        <w:t>2019</w:t>
      </w:r>
      <w:r w:rsidR="009E714B" w:rsidRPr="009E714B">
        <w:rPr>
          <w:rFonts w:cstheme="minorHAnsi"/>
          <w:szCs w:val="24"/>
        </w:rPr>
        <w:t xml:space="preserve"> </w:t>
      </w:r>
      <w:r w:rsidR="009E714B" w:rsidRPr="00E401F0">
        <w:rPr>
          <w:rFonts w:cstheme="minorHAnsi"/>
          <w:szCs w:val="24"/>
        </w:rPr>
        <w:t>roku</w:t>
      </w:r>
      <w:r w:rsidR="009E714B">
        <w:rPr>
          <w:rFonts w:cstheme="minorHAnsi"/>
          <w:szCs w:val="24"/>
        </w:rPr>
        <w:t>. Obydwaj p</w:t>
      </w:r>
      <w:r w:rsidRPr="00E401F0">
        <w:rPr>
          <w:rFonts w:cstheme="minorHAnsi"/>
          <w:szCs w:val="24"/>
        </w:rPr>
        <w:t xml:space="preserve">rzewoźnicy łącznie obsłużyli w tego typu portach </w:t>
      </w:r>
      <w:r w:rsidR="003D204F">
        <w:rPr>
          <w:rFonts w:cstheme="minorHAnsi"/>
          <w:szCs w:val="24"/>
        </w:rPr>
        <w:t>4,5</w:t>
      </w:r>
      <w:r w:rsidRPr="00E401F0">
        <w:rPr>
          <w:rFonts w:cstheme="minorHAnsi"/>
          <w:szCs w:val="24"/>
        </w:rPr>
        <w:t xml:space="preserve"> mln pasażerów w </w:t>
      </w:r>
      <w:r w:rsidR="003D204F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3D204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roku, co oznaczało </w:t>
      </w:r>
      <w:r w:rsidRPr="00E401F0">
        <w:rPr>
          <w:rFonts w:cstheme="minorHAnsi"/>
          <w:szCs w:val="24"/>
        </w:rPr>
        <w:lastRenderedPageBreak/>
        <w:t xml:space="preserve">wzrost o </w:t>
      </w:r>
      <w:r w:rsidR="003D204F">
        <w:rPr>
          <w:rFonts w:cstheme="minorHAnsi"/>
          <w:szCs w:val="24"/>
        </w:rPr>
        <w:t>9,8</w:t>
      </w:r>
      <w:r w:rsidRPr="00E401F0">
        <w:rPr>
          <w:rFonts w:cstheme="minorHAnsi"/>
          <w:szCs w:val="24"/>
        </w:rPr>
        <w:t xml:space="preserve">% względem </w:t>
      </w:r>
      <w:r w:rsidR="003D204F">
        <w:rPr>
          <w:rFonts w:cstheme="minorHAnsi"/>
          <w:szCs w:val="24"/>
        </w:rPr>
        <w:t>pierwszego</w:t>
      </w:r>
      <w:r w:rsidR="00785EF8">
        <w:rPr>
          <w:rFonts w:cstheme="minorHAnsi"/>
          <w:szCs w:val="24"/>
        </w:rPr>
        <w:t xml:space="preserve"> kwartału 202</w:t>
      </w:r>
      <w:r w:rsidR="003D204F">
        <w:rPr>
          <w:rFonts w:cstheme="minorHAnsi"/>
          <w:szCs w:val="24"/>
        </w:rPr>
        <w:t>3</w:t>
      </w:r>
      <w:r w:rsidR="00785EF8">
        <w:rPr>
          <w:rFonts w:cstheme="minorHAnsi"/>
          <w:szCs w:val="24"/>
        </w:rPr>
        <w:t xml:space="preserve"> roku oraz o </w:t>
      </w:r>
      <w:r w:rsidR="003D204F">
        <w:rPr>
          <w:rFonts w:cstheme="minorHAnsi"/>
          <w:szCs w:val="24"/>
        </w:rPr>
        <w:t>29,8</w:t>
      </w:r>
      <w:r w:rsidRPr="00E401F0">
        <w:rPr>
          <w:rFonts w:cstheme="minorHAnsi"/>
          <w:szCs w:val="24"/>
        </w:rPr>
        <w:t xml:space="preserve">% względem </w:t>
      </w:r>
      <w:r w:rsidR="003D204F">
        <w:rPr>
          <w:rFonts w:cstheme="minorHAnsi"/>
          <w:szCs w:val="24"/>
        </w:rPr>
        <w:t>pierwszego</w:t>
      </w:r>
      <w:r w:rsidRPr="00E401F0">
        <w:rPr>
          <w:rFonts w:cstheme="minorHAnsi"/>
          <w:szCs w:val="24"/>
        </w:rPr>
        <w:t xml:space="preserve"> kwartału 2019 roku. Wśród przewoźników sieciowych w portach regionalnych </w:t>
      </w:r>
      <w:r w:rsidR="003D204F">
        <w:rPr>
          <w:rFonts w:cstheme="minorHAnsi"/>
          <w:szCs w:val="24"/>
        </w:rPr>
        <w:t>obsługujących 1-10</w:t>
      </w:r>
      <w:r w:rsidR="00616F1F" w:rsidRPr="00E401F0">
        <w:rPr>
          <w:rFonts w:cstheme="minorHAnsi"/>
          <w:szCs w:val="24"/>
        </w:rPr>
        <w:t xml:space="preserve"> mln pasażerów rocznie </w:t>
      </w:r>
      <w:r w:rsidRPr="00E401F0">
        <w:rPr>
          <w:rFonts w:cstheme="minorHAnsi"/>
          <w:szCs w:val="24"/>
        </w:rPr>
        <w:t xml:space="preserve">najwięcej pasażerów obsłużył w </w:t>
      </w:r>
      <w:r w:rsidR="003D204F">
        <w:rPr>
          <w:rFonts w:cstheme="minorHAnsi"/>
          <w:szCs w:val="24"/>
        </w:rPr>
        <w:t>pierwszym</w:t>
      </w:r>
      <w:r w:rsidRPr="00E401F0">
        <w:rPr>
          <w:rFonts w:cstheme="minorHAnsi"/>
          <w:szCs w:val="24"/>
        </w:rPr>
        <w:t xml:space="preserve"> kwartale 202</w:t>
      </w:r>
      <w:r w:rsidR="003D204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PLL LOT. Przewoźnik obsłużył </w:t>
      </w:r>
      <w:r w:rsidR="003D204F">
        <w:rPr>
          <w:rFonts w:cstheme="minorHAnsi"/>
          <w:szCs w:val="24"/>
        </w:rPr>
        <w:t>339,7 tys.</w:t>
      </w:r>
      <w:r w:rsidRPr="00E401F0">
        <w:rPr>
          <w:rFonts w:cstheme="minorHAnsi"/>
          <w:szCs w:val="24"/>
        </w:rPr>
        <w:t xml:space="preserve"> </w:t>
      </w:r>
      <w:r w:rsidR="003D204F">
        <w:rPr>
          <w:rFonts w:cstheme="minorHAnsi"/>
          <w:szCs w:val="24"/>
        </w:rPr>
        <w:t xml:space="preserve">pasażerów, a więc </w:t>
      </w:r>
      <w:r w:rsidRPr="00E401F0">
        <w:rPr>
          <w:rFonts w:cstheme="minorHAnsi"/>
          <w:szCs w:val="24"/>
        </w:rPr>
        <w:t xml:space="preserve">o </w:t>
      </w:r>
      <w:r w:rsidR="003D204F">
        <w:rPr>
          <w:rFonts w:cstheme="minorHAnsi"/>
          <w:szCs w:val="24"/>
        </w:rPr>
        <w:t>9,6</w:t>
      </w:r>
      <w:r w:rsidR="00785EF8">
        <w:rPr>
          <w:rFonts w:cstheme="minorHAnsi"/>
          <w:szCs w:val="24"/>
        </w:rPr>
        <w:t xml:space="preserve">% </w:t>
      </w:r>
      <w:r w:rsidR="003D204F">
        <w:rPr>
          <w:rFonts w:cstheme="minorHAnsi"/>
          <w:szCs w:val="24"/>
        </w:rPr>
        <w:t>więcej niż w pierwszym kwartale</w:t>
      </w:r>
      <w:r w:rsidR="00785EF8">
        <w:rPr>
          <w:rFonts w:cstheme="minorHAnsi"/>
          <w:szCs w:val="24"/>
        </w:rPr>
        <w:t xml:space="preserve"> </w:t>
      </w:r>
      <w:r w:rsidR="003D204F">
        <w:rPr>
          <w:rFonts w:cstheme="minorHAnsi"/>
          <w:szCs w:val="24"/>
        </w:rPr>
        <w:t>2023</w:t>
      </w:r>
      <w:r w:rsidR="00785EF8">
        <w:rPr>
          <w:rFonts w:cstheme="minorHAnsi"/>
          <w:szCs w:val="24"/>
        </w:rPr>
        <w:t xml:space="preserve"> </w:t>
      </w:r>
      <w:r w:rsidR="003D204F">
        <w:rPr>
          <w:rFonts w:cstheme="minorHAnsi"/>
          <w:szCs w:val="24"/>
        </w:rPr>
        <w:t xml:space="preserve">roku </w:t>
      </w:r>
      <w:r w:rsidR="00785EF8">
        <w:rPr>
          <w:rFonts w:cstheme="minorHAnsi"/>
          <w:szCs w:val="24"/>
        </w:rPr>
        <w:t>i </w:t>
      </w:r>
      <w:r w:rsidRPr="00E401F0">
        <w:rPr>
          <w:rFonts w:cstheme="minorHAnsi"/>
          <w:szCs w:val="24"/>
        </w:rPr>
        <w:t xml:space="preserve">o </w:t>
      </w:r>
      <w:r w:rsidR="00785EF8">
        <w:rPr>
          <w:rFonts w:cstheme="minorHAnsi"/>
          <w:szCs w:val="24"/>
        </w:rPr>
        <w:t>0,</w:t>
      </w:r>
      <w:r w:rsidR="003D204F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% </w:t>
      </w:r>
      <w:r w:rsidR="003D204F">
        <w:rPr>
          <w:rFonts w:cstheme="minorHAnsi"/>
          <w:szCs w:val="24"/>
        </w:rPr>
        <w:t>więcej niż w analogicznym okresie</w:t>
      </w:r>
      <w:r w:rsidRPr="00E401F0">
        <w:rPr>
          <w:rFonts w:cstheme="minorHAnsi"/>
          <w:szCs w:val="24"/>
        </w:rPr>
        <w:t xml:space="preserve"> 2019</w:t>
      </w:r>
      <w:r w:rsidR="003D204F" w:rsidRPr="003D204F">
        <w:rPr>
          <w:rFonts w:cstheme="minorHAnsi"/>
          <w:szCs w:val="24"/>
        </w:rPr>
        <w:t xml:space="preserve"> </w:t>
      </w:r>
      <w:r w:rsidR="003D204F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. Wśród pozostałych linii sieciowych najwięcej pasażerów w</w:t>
      </w:r>
      <w:r w:rsidR="003D204F">
        <w:rPr>
          <w:rFonts w:cstheme="minorHAnsi"/>
          <w:szCs w:val="24"/>
        </w:rPr>
        <w:t xml:space="preserve"> pierwszym kwartale</w:t>
      </w:r>
      <w:r w:rsidRPr="00E401F0">
        <w:rPr>
          <w:rFonts w:cstheme="minorHAnsi"/>
          <w:szCs w:val="24"/>
        </w:rPr>
        <w:t xml:space="preserve"> 202</w:t>
      </w:r>
      <w:r w:rsidR="003D204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</w:t>
      </w:r>
      <w:r w:rsidR="00785EF8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>przewio</w:t>
      </w:r>
      <w:r w:rsidR="00785EF8">
        <w:rPr>
          <w:rFonts w:cstheme="minorHAnsi"/>
          <w:szCs w:val="24"/>
        </w:rPr>
        <w:t>zły Lufthansa i KLM</w:t>
      </w:r>
      <w:r w:rsidRPr="00E401F0">
        <w:rPr>
          <w:rFonts w:cstheme="minorHAnsi"/>
          <w:szCs w:val="24"/>
        </w:rPr>
        <w:t>.</w:t>
      </w:r>
    </w:p>
    <w:p w:rsidR="005D3326" w:rsidRDefault="00D60FF1" w:rsidP="005D3326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521E0C5" wp14:editId="1BB18199">
            <wp:extent cx="3600000" cy="1922400"/>
            <wp:effectExtent l="0" t="0" r="635" b="1905"/>
            <wp:docPr id="2" name="Wykres 2" descr="Wykres porównuje dynamikę ruchu w portach obsługujących 1-10 mln pasażerów z porównywalnymi portami zrzeszonymi w ACI w minionych kwartałach roku bieżącego i poprzedniego. Dane przedstawione w Tabeli 7.3 poniżej." title="Wykres 7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29" w:name="_Toc170379171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7533B8">
        <w:rPr>
          <w:b/>
        </w:rPr>
        <w:fldChar w:fldCharType="begin"/>
      </w:r>
      <w:r w:rsidR="007533B8">
        <w:rPr>
          <w:b/>
        </w:rPr>
        <w:instrText xml:space="preserve"> SEQ Wykres \* ARABIC \s 1 </w:instrText>
      </w:r>
      <w:r w:rsidR="007533B8">
        <w:rPr>
          <w:b/>
        </w:rPr>
        <w:fldChar w:fldCharType="separate"/>
      </w:r>
      <w:r w:rsidR="007533B8">
        <w:rPr>
          <w:b/>
          <w:noProof/>
        </w:rPr>
        <w:t>3</w:t>
      </w:r>
      <w:r w:rsidR="007533B8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D</w:t>
      </w:r>
      <w:r w:rsidR="00D60FF1">
        <w:rPr>
          <w:noProof/>
        </w:rPr>
        <w:t>ynamika portów obsługujących 1-10</w:t>
      </w:r>
      <w:r w:rsidRPr="00E401F0">
        <w:rPr>
          <w:noProof/>
        </w:rPr>
        <w:t xml:space="preserve"> mln pasażerów – wykres porównuje dynamikę ruchu w </w:t>
      </w:r>
      <w:r w:rsidR="00D60FF1">
        <w:rPr>
          <w:noProof/>
        </w:rPr>
        <w:t xml:space="preserve">pierwszym kwartale </w:t>
      </w:r>
      <w:r w:rsidRPr="00E401F0">
        <w:rPr>
          <w:noProof/>
        </w:rPr>
        <w:t>202</w:t>
      </w:r>
      <w:r w:rsidR="00D60FF1">
        <w:rPr>
          <w:noProof/>
        </w:rPr>
        <w:t>4</w:t>
      </w:r>
      <w:r w:rsidRPr="00E401F0">
        <w:rPr>
          <w:noProof/>
        </w:rPr>
        <w:t xml:space="preserve"> i 202</w:t>
      </w:r>
      <w:r w:rsidR="00D60FF1">
        <w:rPr>
          <w:noProof/>
        </w:rPr>
        <w:t>3</w:t>
      </w:r>
      <w:r w:rsidRPr="00E401F0">
        <w:rPr>
          <w:noProof/>
        </w:rPr>
        <w:t xml:space="preserve"> roku w polskich portach region</w:t>
      </w:r>
      <w:r w:rsidR="00D60FF1">
        <w:rPr>
          <w:noProof/>
        </w:rPr>
        <w:t>alnych obsługujących rocznie 1-10</w:t>
      </w:r>
      <w:r w:rsidRPr="00E401F0">
        <w:rPr>
          <w:noProof/>
        </w:rPr>
        <w:t xml:space="preserve"> mln pasażerów oraz porównywalnych portach zrzeszonych w ACI.</w:t>
      </w:r>
      <w:bookmarkEnd w:id="29"/>
    </w:p>
    <w:tbl>
      <w:tblPr>
        <w:tblStyle w:val="Tabelaanaliza"/>
        <w:tblW w:w="3402" w:type="dxa"/>
        <w:jc w:val="center"/>
        <w:tblLook w:val="0420" w:firstRow="1" w:lastRow="0" w:firstColumn="0" w:lastColumn="0" w:noHBand="0" w:noVBand="1"/>
        <w:tblCaption w:val="Tabela 7.3 Dynamika portów obsługujących 1-10 mln pasażerów"/>
        <w:tblDescription w:val="Tabela porównuje łączną dynamikę ruchu w minionych kwartałach roku bieżącego i poprzedniego w portach regionalnych Polski i portów regionalnych zrzeszonych w ACI (obsługujących rocznie 1-10 mln pasażerów). "/>
      </w:tblPr>
      <w:tblGrid>
        <w:gridCol w:w="1701"/>
        <w:gridCol w:w="1701"/>
      </w:tblGrid>
      <w:tr w:rsidR="00546536" w:rsidRPr="00E401F0" w:rsidTr="00753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:rsidR="00546536" w:rsidRPr="00E401F0" w:rsidRDefault="007533B8" w:rsidP="00EF24FC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Porty 1-10</w:t>
            </w:r>
            <w:r w:rsidR="00546536"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701" w:type="dxa"/>
            <w:vAlign w:val="center"/>
            <w:hideMark/>
          </w:tcPr>
          <w:p w:rsidR="00546536" w:rsidRPr="00E401F0" w:rsidRDefault="00546536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60FF1" w:rsidRPr="00E401F0" w:rsidTr="00753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701" w:type="dxa"/>
            <w:vAlign w:val="center"/>
            <w:hideMark/>
          </w:tcPr>
          <w:p w:rsidR="00D60FF1" w:rsidRPr="001F111A" w:rsidRDefault="00D60FF1" w:rsidP="00D60FF1">
            <w:pPr>
              <w:jc w:val="center"/>
            </w:pPr>
            <w:r w:rsidRPr="001F111A">
              <w:t>14,11%</w:t>
            </w:r>
          </w:p>
        </w:tc>
      </w:tr>
      <w:tr w:rsidR="00D60FF1" w:rsidRPr="00E401F0" w:rsidTr="00753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701" w:type="dxa"/>
            <w:vAlign w:val="center"/>
            <w:hideMark/>
          </w:tcPr>
          <w:p w:rsidR="00D60FF1" w:rsidRDefault="00D60FF1" w:rsidP="00D60FF1">
            <w:pPr>
              <w:jc w:val="center"/>
            </w:pPr>
            <w:r w:rsidRPr="001F111A">
              <w:t>13,00%</w:t>
            </w:r>
          </w:p>
        </w:tc>
      </w:tr>
    </w:tbl>
    <w:p w:rsidR="00546536" w:rsidRPr="00E401F0" w:rsidRDefault="00546536" w:rsidP="00546536">
      <w:pPr>
        <w:pStyle w:val="Legenda"/>
        <w:rPr>
          <w:lang w:eastAsia="pl-PL"/>
        </w:rPr>
      </w:pPr>
      <w:bookmarkStart w:id="30" w:name="_Toc17037933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7533B8" w:rsidRPr="00E401F0">
        <w:rPr>
          <w:b/>
        </w:rPr>
        <w:fldChar w:fldCharType="begin"/>
      </w:r>
      <w:r w:rsidR="007533B8" w:rsidRPr="00E401F0">
        <w:rPr>
          <w:b/>
        </w:rPr>
        <w:instrText xml:space="preserve"> SEQ Tabela \* ARABIC \s 1 </w:instrText>
      </w:r>
      <w:r w:rsidR="007533B8" w:rsidRPr="00E401F0">
        <w:rPr>
          <w:b/>
        </w:rPr>
        <w:fldChar w:fldCharType="separate"/>
      </w:r>
      <w:r w:rsidR="007533B8">
        <w:rPr>
          <w:b/>
          <w:noProof/>
        </w:rPr>
        <w:t>3</w:t>
      </w:r>
      <w:r w:rsidR="007533B8" w:rsidRPr="00E401F0">
        <w:rPr>
          <w:b/>
        </w:rPr>
        <w:fldChar w:fldCharType="end"/>
      </w:r>
      <w:r w:rsidRPr="00E401F0">
        <w:rPr>
          <w:noProof/>
        </w:rPr>
        <w:t xml:space="preserve"> D</w:t>
      </w:r>
      <w:r w:rsidR="00D60FF1">
        <w:rPr>
          <w:noProof/>
        </w:rPr>
        <w:t>ynamika portów obsługujących 1-10</w:t>
      </w:r>
      <w:r w:rsidRPr="00E401F0">
        <w:rPr>
          <w:noProof/>
        </w:rPr>
        <w:t xml:space="preserve"> mln pasażerów</w:t>
      </w:r>
      <w:bookmarkEnd w:id="30"/>
    </w:p>
    <w:p w:rsidR="00073E90" w:rsidRPr="00E401F0" w:rsidRDefault="00073E90" w:rsidP="00073E90">
      <w:pPr>
        <w:pStyle w:val="Nagwek2"/>
      </w:pPr>
      <w:bookmarkStart w:id="31" w:name="_Toc170379364"/>
      <w:r w:rsidRPr="00E401F0">
        <w:t>Porty lotnicze obsługujące mniej niż 1 mln pasażerów rocznie</w:t>
      </w:r>
      <w:bookmarkEnd w:id="31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miały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="004A4FC8" w:rsidRPr="00E401F0">
        <w:rPr>
          <w:rFonts w:cstheme="minorHAnsi"/>
          <w:szCs w:val="24"/>
        </w:rPr>
        <w:t xml:space="preserve"> o </w:t>
      </w:r>
      <w:r w:rsidR="003D204F">
        <w:rPr>
          <w:rFonts w:cstheme="minorHAnsi"/>
          <w:szCs w:val="24"/>
        </w:rPr>
        <w:t>5,7</w:t>
      </w:r>
      <w:r w:rsidR="004A4FC8" w:rsidRPr="00E401F0">
        <w:rPr>
          <w:rFonts w:cstheme="minorHAnsi"/>
          <w:szCs w:val="24"/>
        </w:rPr>
        <w:t xml:space="preserve"> p. p.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</w:t>
      </w:r>
      <w:r w:rsidR="00C44E87">
        <w:rPr>
          <w:rFonts w:cstheme="minorHAnsi"/>
          <w:szCs w:val="24"/>
        </w:rPr>
        <w:t>mniejszych</w:t>
      </w:r>
      <w:r w:rsidRPr="00E401F0">
        <w:rPr>
          <w:rFonts w:cstheme="minorHAnsi"/>
          <w:szCs w:val="24"/>
        </w:rPr>
        <w:t xml:space="preserve"> portach regionalnych </w:t>
      </w:r>
      <w:r w:rsidR="007B4A6D" w:rsidRPr="00E401F0">
        <w:rPr>
          <w:rFonts w:cstheme="minorHAnsi"/>
          <w:szCs w:val="24"/>
        </w:rPr>
        <w:t xml:space="preserve">w </w:t>
      </w:r>
      <w:r w:rsidR="00C44E87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C44E87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najwięcej pasażerów obsłużyli przewoźnicy Ryanair</w:t>
      </w:r>
      <w:r w:rsidR="00293021" w:rsidRPr="00E401F0">
        <w:rPr>
          <w:rFonts w:cstheme="minorHAnsi"/>
          <w:szCs w:val="24"/>
        </w:rPr>
        <w:t xml:space="preserve"> (</w:t>
      </w:r>
      <w:r w:rsidR="00C44E87">
        <w:rPr>
          <w:rFonts w:cstheme="minorHAnsi"/>
          <w:szCs w:val="24"/>
        </w:rPr>
        <w:t>301,8</w:t>
      </w:r>
      <w:r w:rsidR="00785EF8">
        <w:rPr>
          <w:rFonts w:cstheme="minorHAnsi"/>
          <w:szCs w:val="24"/>
        </w:rPr>
        <w:t xml:space="preserve"> tys. </w:t>
      </w:r>
      <w:r w:rsidR="00C44E87">
        <w:rPr>
          <w:rFonts w:cstheme="minorHAnsi"/>
          <w:szCs w:val="24"/>
        </w:rPr>
        <w:t>pasażerów</w:t>
      </w:r>
      <w:r w:rsidR="00293021" w:rsidRPr="00E401F0">
        <w:rPr>
          <w:rFonts w:cstheme="minorHAnsi"/>
          <w:szCs w:val="24"/>
        </w:rPr>
        <w:t>)</w:t>
      </w:r>
      <w:r w:rsidR="0003141B" w:rsidRPr="00E401F0">
        <w:rPr>
          <w:rFonts w:cstheme="minorHAnsi"/>
          <w:szCs w:val="24"/>
        </w:rPr>
        <w:t>, PLL LOT</w:t>
      </w:r>
      <w:r w:rsidR="00293021" w:rsidRPr="00E401F0">
        <w:rPr>
          <w:rFonts w:cstheme="minorHAnsi"/>
          <w:szCs w:val="24"/>
        </w:rPr>
        <w:t xml:space="preserve"> (</w:t>
      </w:r>
      <w:r w:rsidR="00C44E87">
        <w:rPr>
          <w:rFonts w:cstheme="minorHAnsi"/>
          <w:szCs w:val="24"/>
        </w:rPr>
        <w:t>97,6</w:t>
      </w:r>
      <w:r w:rsidR="00293021" w:rsidRPr="00E401F0">
        <w:rPr>
          <w:rFonts w:cstheme="minorHAnsi"/>
          <w:szCs w:val="24"/>
        </w:rPr>
        <w:t xml:space="preserve"> tys</w:t>
      </w:r>
      <w:r w:rsidR="00785EF8">
        <w:rPr>
          <w:rFonts w:cstheme="minorHAnsi"/>
          <w:szCs w:val="24"/>
        </w:rPr>
        <w:t>.</w:t>
      </w:r>
      <w:r w:rsidR="00293021" w:rsidRPr="00E401F0">
        <w:rPr>
          <w:rFonts w:cstheme="minorHAnsi"/>
          <w:szCs w:val="24"/>
        </w:rPr>
        <w:t>)</w:t>
      </w:r>
      <w:r w:rsidR="0003141B" w:rsidRPr="00E401F0">
        <w:rPr>
          <w:rFonts w:cstheme="minorHAnsi"/>
          <w:szCs w:val="24"/>
        </w:rPr>
        <w:t xml:space="preserve"> oraz Wizz Air</w:t>
      </w:r>
      <w:r w:rsidR="00293021" w:rsidRPr="00E401F0">
        <w:rPr>
          <w:rFonts w:cstheme="minorHAnsi"/>
          <w:szCs w:val="24"/>
        </w:rPr>
        <w:t xml:space="preserve"> (</w:t>
      </w:r>
      <w:r w:rsidR="00C44E87">
        <w:rPr>
          <w:rFonts w:cstheme="minorHAnsi"/>
          <w:szCs w:val="24"/>
        </w:rPr>
        <w:t>81,3</w:t>
      </w:r>
      <w:r w:rsidR="00293021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</w:t>
      </w:r>
      <w:r w:rsidR="00293021" w:rsidRPr="00E401F0">
        <w:rPr>
          <w:rFonts w:cstheme="minorHAnsi"/>
          <w:szCs w:val="24"/>
        </w:rPr>
        <w:t xml:space="preserve">Największe wzrosty w tego typu portach uzyskali </w:t>
      </w:r>
      <w:r w:rsidR="00EF24FC" w:rsidRPr="00E401F0">
        <w:rPr>
          <w:rFonts w:cstheme="minorHAnsi"/>
          <w:szCs w:val="24"/>
        </w:rPr>
        <w:t>względem analogicznego okresu 202</w:t>
      </w:r>
      <w:r w:rsidR="00A945E4">
        <w:rPr>
          <w:rFonts w:cstheme="minorHAnsi"/>
          <w:szCs w:val="24"/>
        </w:rPr>
        <w:t>3</w:t>
      </w:r>
      <w:r w:rsidR="00EF24FC" w:rsidRPr="00E401F0">
        <w:rPr>
          <w:rFonts w:cstheme="minorHAnsi"/>
          <w:szCs w:val="24"/>
        </w:rPr>
        <w:t xml:space="preserve"> roku: Ryanair (+</w:t>
      </w:r>
      <w:r w:rsidR="00A945E4">
        <w:rPr>
          <w:rFonts w:cstheme="minorHAnsi"/>
          <w:szCs w:val="24"/>
        </w:rPr>
        <w:t>22,1</w:t>
      </w:r>
      <w:r w:rsidR="00EF24FC" w:rsidRPr="00E401F0">
        <w:rPr>
          <w:rFonts w:cstheme="minorHAnsi"/>
          <w:szCs w:val="24"/>
        </w:rPr>
        <w:t xml:space="preserve"> tys.), </w:t>
      </w:r>
      <w:r w:rsidR="00A945E4">
        <w:rPr>
          <w:rFonts w:cstheme="minorHAnsi"/>
          <w:szCs w:val="24"/>
        </w:rPr>
        <w:t>Lufthansa</w:t>
      </w:r>
      <w:r w:rsidR="00EF24FC" w:rsidRPr="00E401F0">
        <w:rPr>
          <w:rFonts w:cstheme="minorHAnsi"/>
          <w:szCs w:val="24"/>
        </w:rPr>
        <w:t xml:space="preserve"> (+</w:t>
      </w:r>
      <w:r w:rsidR="00A945E4">
        <w:rPr>
          <w:rFonts w:cstheme="minorHAnsi"/>
          <w:szCs w:val="24"/>
        </w:rPr>
        <w:t>10,8</w:t>
      </w:r>
      <w:r w:rsidR="00EF24FC" w:rsidRPr="00E401F0">
        <w:rPr>
          <w:rFonts w:cstheme="minorHAnsi"/>
          <w:szCs w:val="24"/>
        </w:rPr>
        <w:t xml:space="preserve"> tys.) oraz Enter Air (</w:t>
      </w:r>
      <w:r w:rsidR="00A945E4">
        <w:rPr>
          <w:rFonts w:cstheme="minorHAnsi"/>
          <w:szCs w:val="24"/>
        </w:rPr>
        <w:t>+8,3</w:t>
      </w:r>
      <w:r w:rsidR="00EF24FC" w:rsidRPr="00E401F0">
        <w:rPr>
          <w:rFonts w:cstheme="minorHAnsi"/>
          <w:szCs w:val="24"/>
        </w:rPr>
        <w:t xml:space="preserve"> tys.), natomiast względem roku 2019 byli to </w:t>
      </w:r>
      <w:r w:rsidR="00A945E4">
        <w:rPr>
          <w:rFonts w:cstheme="minorHAnsi"/>
          <w:szCs w:val="24"/>
        </w:rPr>
        <w:t>Ryanair</w:t>
      </w:r>
      <w:r w:rsidR="00EF24FC" w:rsidRPr="00E401F0">
        <w:rPr>
          <w:rFonts w:cstheme="minorHAnsi"/>
          <w:szCs w:val="24"/>
        </w:rPr>
        <w:t xml:space="preserve"> (+</w:t>
      </w:r>
      <w:r w:rsidR="00A945E4">
        <w:rPr>
          <w:rFonts w:cstheme="minorHAnsi"/>
          <w:szCs w:val="24"/>
        </w:rPr>
        <w:t>20,3</w:t>
      </w:r>
      <w:r w:rsidR="00EF24FC" w:rsidRPr="00E401F0">
        <w:rPr>
          <w:rFonts w:cstheme="minorHAnsi"/>
          <w:szCs w:val="24"/>
        </w:rPr>
        <w:t xml:space="preserve"> ty</w:t>
      </w:r>
      <w:r w:rsidR="00A945E4">
        <w:rPr>
          <w:rFonts w:cstheme="minorHAnsi"/>
          <w:szCs w:val="24"/>
        </w:rPr>
        <w:t>s.) oraz</w:t>
      </w:r>
      <w:r w:rsidR="00EF24FC" w:rsidRPr="00E401F0">
        <w:rPr>
          <w:rFonts w:cstheme="minorHAnsi"/>
          <w:szCs w:val="24"/>
        </w:rPr>
        <w:t xml:space="preserve"> </w:t>
      </w:r>
      <w:r w:rsidR="00A945E4">
        <w:rPr>
          <w:rFonts w:cstheme="minorHAnsi"/>
          <w:szCs w:val="24"/>
        </w:rPr>
        <w:t>Enter Air</w:t>
      </w:r>
      <w:r w:rsidR="00EF24FC" w:rsidRPr="00E401F0">
        <w:rPr>
          <w:rFonts w:cstheme="minorHAnsi"/>
          <w:szCs w:val="24"/>
        </w:rPr>
        <w:t xml:space="preserve"> (+</w:t>
      </w:r>
      <w:r w:rsidR="00A945E4">
        <w:rPr>
          <w:rFonts w:cstheme="minorHAnsi"/>
          <w:szCs w:val="24"/>
        </w:rPr>
        <w:t>8,8</w:t>
      </w:r>
      <w:r w:rsidR="00EF24FC" w:rsidRPr="00E401F0">
        <w:rPr>
          <w:rFonts w:cstheme="minorHAnsi"/>
          <w:szCs w:val="24"/>
        </w:rPr>
        <w:t xml:space="preserve"> tys.).</w:t>
      </w:r>
    </w:p>
    <w:p w:rsidR="005D3326" w:rsidRDefault="005D3326" w:rsidP="005D3326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FBC24C9" wp14:editId="5FB91D96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7.4 poniżej." title="Wykres 7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27143" w:rsidRPr="00E401F0" w:rsidRDefault="005D3326" w:rsidP="005D3326">
      <w:pPr>
        <w:pStyle w:val="Legenda"/>
        <w:rPr>
          <w:rFonts w:cstheme="minorHAnsi"/>
          <w:szCs w:val="24"/>
        </w:rPr>
      </w:pPr>
      <w:bookmarkStart w:id="32" w:name="_Toc170379172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7533B8">
        <w:rPr>
          <w:b/>
        </w:rPr>
        <w:fldChar w:fldCharType="begin"/>
      </w:r>
      <w:r w:rsidR="007533B8">
        <w:rPr>
          <w:b/>
        </w:rPr>
        <w:instrText xml:space="preserve"> SEQ Wykres \* ARABIC \s 1 </w:instrText>
      </w:r>
      <w:r w:rsidR="007533B8">
        <w:rPr>
          <w:b/>
        </w:rPr>
        <w:fldChar w:fldCharType="separate"/>
      </w:r>
      <w:r w:rsidR="007533B8">
        <w:rPr>
          <w:b/>
          <w:noProof/>
        </w:rPr>
        <w:t>4</w:t>
      </w:r>
      <w:r w:rsidR="007533B8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 xml:space="preserve">Dynamika portów obsługujących poniżej 1 mln pasażerów – wykres porównuje dynamikę ruchu w </w:t>
      </w:r>
      <w:r w:rsidR="00D60FF1">
        <w:rPr>
          <w:noProof/>
        </w:rPr>
        <w:t xml:space="preserve">pierwszym kwartale </w:t>
      </w:r>
      <w:r w:rsidRPr="00E401F0">
        <w:rPr>
          <w:noProof/>
        </w:rPr>
        <w:t>202</w:t>
      </w:r>
      <w:r w:rsidR="00D60FF1">
        <w:rPr>
          <w:noProof/>
        </w:rPr>
        <w:t>4</w:t>
      </w:r>
      <w:r w:rsidRPr="00E401F0">
        <w:rPr>
          <w:noProof/>
        </w:rPr>
        <w:t xml:space="preserve"> i 202</w:t>
      </w:r>
      <w:r w:rsidR="00D60FF1">
        <w:rPr>
          <w:noProof/>
        </w:rPr>
        <w:t>3</w:t>
      </w:r>
      <w:r w:rsidRPr="00E401F0">
        <w:rPr>
          <w:noProof/>
        </w:rPr>
        <w:t xml:space="preserve"> roku w polskich portach regionalnych obsługujących rocznie poniżej 1 mln pasażerów oraz porównywalnych portach zrzeszonych w ACI.</w:t>
      </w:r>
      <w:bookmarkEnd w:id="3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4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E401F0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Poniżej 1</w:t>
            </w:r>
            <w:r w:rsidR="00527143"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D60FF1" w:rsidRPr="00AD3FAE" w:rsidRDefault="00D60FF1" w:rsidP="00D60FF1">
            <w:pPr>
              <w:jc w:val="center"/>
            </w:pPr>
            <w:r w:rsidRPr="00AD3FAE">
              <w:t>9,80%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D60FF1" w:rsidRPr="00E401F0" w:rsidRDefault="00D60FF1" w:rsidP="00D60FF1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D60FF1" w:rsidRDefault="00D60FF1" w:rsidP="00D60FF1">
            <w:pPr>
              <w:jc w:val="center"/>
            </w:pPr>
            <w:r w:rsidRPr="00AD3FAE">
              <w:t>4,10%</w:t>
            </w:r>
          </w:p>
        </w:tc>
      </w:tr>
    </w:tbl>
    <w:p w:rsidR="00527143" w:rsidRPr="00E401F0" w:rsidRDefault="00EF24FC" w:rsidP="00EF24FC">
      <w:pPr>
        <w:pStyle w:val="Legenda"/>
        <w:rPr>
          <w:rFonts w:cstheme="minorHAnsi"/>
          <w:szCs w:val="24"/>
        </w:rPr>
      </w:pPr>
      <w:bookmarkStart w:id="33" w:name="_Toc17037933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7533B8" w:rsidRPr="00E401F0">
        <w:rPr>
          <w:b/>
        </w:rPr>
        <w:fldChar w:fldCharType="begin"/>
      </w:r>
      <w:r w:rsidR="007533B8" w:rsidRPr="00E401F0">
        <w:rPr>
          <w:b/>
        </w:rPr>
        <w:instrText xml:space="preserve"> SEQ Tabela \* ARABIC \s 1 </w:instrText>
      </w:r>
      <w:r w:rsidR="007533B8" w:rsidRPr="00E401F0">
        <w:rPr>
          <w:b/>
        </w:rPr>
        <w:fldChar w:fldCharType="separate"/>
      </w:r>
      <w:r w:rsidR="007533B8">
        <w:rPr>
          <w:b/>
          <w:noProof/>
        </w:rPr>
        <w:t>4</w:t>
      </w:r>
      <w:r w:rsidR="007533B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</w:t>
      </w:r>
      <w:bookmarkEnd w:id="33"/>
    </w:p>
    <w:p w:rsidR="00EF21A5" w:rsidRPr="00E401F0" w:rsidRDefault="00D17090" w:rsidP="00073E90">
      <w:pPr>
        <w:pStyle w:val="Nagwek2"/>
      </w:pPr>
      <w:bookmarkStart w:id="34" w:name="_Toc170379365"/>
      <w:r w:rsidRPr="00E401F0">
        <w:t>Wyniki portów</w:t>
      </w:r>
      <w:r w:rsidR="00073E90" w:rsidRPr="00E401F0">
        <w:t xml:space="preserve"> lotniczych</w:t>
      </w:r>
      <w:bookmarkEnd w:id="34"/>
    </w:p>
    <w:p w:rsidR="00527143" w:rsidRPr="00E401F0" w:rsidRDefault="00527143" w:rsidP="00EF21A5">
      <w:pPr>
        <w:rPr>
          <w:rFonts w:cstheme="minorHAnsi"/>
          <w:szCs w:val="24"/>
        </w:rPr>
      </w:pPr>
      <w:r w:rsidRPr="00042FFE">
        <w:rPr>
          <w:rFonts w:cstheme="minorHAnsi"/>
          <w:szCs w:val="24"/>
        </w:rPr>
        <w:t xml:space="preserve">Porównując </w:t>
      </w:r>
      <w:r w:rsidR="00906D92" w:rsidRPr="00042FFE">
        <w:rPr>
          <w:rFonts w:cstheme="minorHAnsi"/>
          <w:szCs w:val="24"/>
        </w:rPr>
        <w:t>pierwszy</w:t>
      </w:r>
      <w:r w:rsidRPr="00042FFE">
        <w:rPr>
          <w:rFonts w:cstheme="minorHAnsi"/>
          <w:szCs w:val="24"/>
        </w:rPr>
        <w:t xml:space="preserve"> kwartał 202</w:t>
      </w:r>
      <w:r w:rsidR="00906D92" w:rsidRPr="00042FFE">
        <w:rPr>
          <w:rFonts w:cstheme="minorHAnsi"/>
          <w:szCs w:val="24"/>
        </w:rPr>
        <w:t>4</w:t>
      </w:r>
      <w:r w:rsidRPr="00042FFE">
        <w:rPr>
          <w:rFonts w:cstheme="minorHAnsi"/>
          <w:szCs w:val="24"/>
        </w:rPr>
        <w:t xml:space="preserve"> i 202</w:t>
      </w:r>
      <w:r w:rsidR="00906D92" w:rsidRPr="00042FFE">
        <w:rPr>
          <w:rFonts w:cstheme="minorHAnsi"/>
          <w:szCs w:val="24"/>
        </w:rPr>
        <w:t>3</w:t>
      </w:r>
      <w:r w:rsidR="00F039F9">
        <w:rPr>
          <w:rFonts w:cstheme="minorHAnsi"/>
          <w:szCs w:val="24"/>
        </w:rPr>
        <w:t xml:space="preserve"> oraz 2019</w:t>
      </w:r>
      <w:r w:rsidRPr="00042FFE">
        <w:rPr>
          <w:rFonts w:cstheme="minorHAnsi"/>
          <w:szCs w:val="24"/>
        </w:rPr>
        <w:t xml:space="preserve"> roku największe wzrosty liczbowe wśród portów </w:t>
      </w:r>
      <w:r w:rsidR="00524E1E" w:rsidRPr="00042FFE">
        <w:rPr>
          <w:rFonts w:cstheme="minorHAnsi"/>
          <w:szCs w:val="24"/>
        </w:rPr>
        <w:t>lotniczych</w:t>
      </w:r>
      <w:r w:rsidRPr="00042FFE">
        <w:rPr>
          <w:rFonts w:cstheme="minorHAnsi"/>
          <w:szCs w:val="24"/>
        </w:rPr>
        <w:t xml:space="preserve"> uzyskały </w:t>
      </w:r>
      <w:r w:rsidR="00524E1E" w:rsidRPr="00042FFE">
        <w:rPr>
          <w:rFonts w:cstheme="minorHAnsi"/>
          <w:szCs w:val="24"/>
        </w:rPr>
        <w:t>Lotnisko Chopina w Warszawie (+</w:t>
      </w:r>
      <w:r w:rsidR="00F039F9">
        <w:rPr>
          <w:rFonts w:cstheme="minorHAnsi"/>
          <w:szCs w:val="24"/>
        </w:rPr>
        <w:t>765,4</w:t>
      </w:r>
      <w:r w:rsidR="00524E1E" w:rsidRPr="00042FFE">
        <w:rPr>
          <w:rFonts w:cstheme="minorHAnsi"/>
          <w:szCs w:val="24"/>
        </w:rPr>
        <w:t xml:space="preserve"> tys. pasażerów</w:t>
      </w:r>
      <w:r w:rsidR="00F039F9">
        <w:rPr>
          <w:rFonts w:cstheme="minorHAnsi"/>
          <w:szCs w:val="24"/>
        </w:rPr>
        <w:t xml:space="preserve"> do 2023 r. oraz +596,3 tys. do 2019 r.</w:t>
      </w:r>
      <w:r w:rsidR="00524E1E" w:rsidRPr="00042FFE">
        <w:rPr>
          <w:rFonts w:cstheme="minorHAnsi"/>
          <w:szCs w:val="24"/>
        </w:rPr>
        <w:t xml:space="preserve">), Port Lotniczy </w:t>
      </w:r>
      <w:r w:rsidRPr="00042FFE">
        <w:rPr>
          <w:rFonts w:cstheme="minorHAnsi"/>
          <w:szCs w:val="24"/>
        </w:rPr>
        <w:t>Kraków-Balice (</w:t>
      </w:r>
      <w:r w:rsidR="00F039F9">
        <w:rPr>
          <w:rFonts w:cstheme="minorHAnsi"/>
          <w:szCs w:val="24"/>
        </w:rPr>
        <w:t xml:space="preserve">odpowiednio </w:t>
      </w:r>
      <w:r w:rsidRPr="00042FFE">
        <w:rPr>
          <w:rFonts w:cstheme="minorHAnsi"/>
          <w:szCs w:val="24"/>
        </w:rPr>
        <w:t>+</w:t>
      </w:r>
      <w:r w:rsidR="00F039F9">
        <w:rPr>
          <w:rFonts w:cstheme="minorHAnsi"/>
          <w:szCs w:val="24"/>
        </w:rPr>
        <w:t>277,2</w:t>
      </w:r>
      <w:r w:rsidRPr="00042FFE">
        <w:rPr>
          <w:rFonts w:cstheme="minorHAnsi"/>
          <w:szCs w:val="24"/>
        </w:rPr>
        <w:t xml:space="preserve"> tys.</w:t>
      </w:r>
      <w:r w:rsidR="00F039F9">
        <w:rPr>
          <w:rFonts w:cstheme="minorHAnsi"/>
          <w:szCs w:val="24"/>
        </w:rPr>
        <w:t xml:space="preserve"> oraz +534,5 tys.</w:t>
      </w:r>
      <w:r w:rsidRPr="00042FFE">
        <w:rPr>
          <w:rFonts w:cstheme="minorHAnsi"/>
          <w:szCs w:val="24"/>
        </w:rPr>
        <w:t>)</w:t>
      </w:r>
      <w:r w:rsidR="00524E1E" w:rsidRPr="00042FFE">
        <w:rPr>
          <w:rFonts w:cstheme="minorHAnsi"/>
          <w:szCs w:val="24"/>
        </w:rPr>
        <w:t xml:space="preserve"> oraz</w:t>
      </w:r>
      <w:r w:rsidRPr="00042FFE">
        <w:rPr>
          <w:rFonts w:cstheme="minorHAnsi"/>
          <w:szCs w:val="24"/>
        </w:rPr>
        <w:t xml:space="preserve"> </w:t>
      </w:r>
      <w:r w:rsidR="000A69DF" w:rsidRPr="00042FFE">
        <w:rPr>
          <w:rFonts w:cstheme="minorHAnsi"/>
          <w:szCs w:val="24"/>
        </w:rPr>
        <w:t xml:space="preserve">Gdańsk im. L. Wałęsy </w:t>
      </w:r>
      <w:r w:rsidRPr="00042FFE">
        <w:rPr>
          <w:rFonts w:cstheme="minorHAnsi"/>
          <w:szCs w:val="24"/>
        </w:rPr>
        <w:t>(</w:t>
      </w:r>
      <w:r w:rsidR="00F039F9">
        <w:rPr>
          <w:rFonts w:cstheme="minorHAnsi"/>
          <w:szCs w:val="24"/>
        </w:rPr>
        <w:t xml:space="preserve">odpowiednio </w:t>
      </w:r>
      <w:r w:rsidRPr="00042FFE">
        <w:rPr>
          <w:rFonts w:cstheme="minorHAnsi"/>
          <w:szCs w:val="24"/>
        </w:rPr>
        <w:t>+</w:t>
      </w:r>
      <w:r w:rsidR="00F039F9">
        <w:rPr>
          <w:rFonts w:cstheme="minorHAnsi"/>
          <w:szCs w:val="24"/>
        </w:rPr>
        <w:t>200,5 tys. oraz +230,4 tys.).</w:t>
      </w:r>
    </w:p>
    <w:p w:rsidR="00524E1E" w:rsidRPr="00E401F0" w:rsidRDefault="00F039F9" w:rsidP="00524E1E">
      <w:pPr>
        <w:rPr>
          <w:rFonts w:cstheme="minorHAnsi"/>
          <w:szCs w:val="24"/>
        </w:rPr>
      </w:pPr>
      <w:r>
        <w:rPr>
          <w:rFonts w:cstheme="minorHAnsi"/>
          <w:szCs w:val="24"/>
        </w:rPr>
        <w:t>Porty obsługujące 1-10</w:t>
      </w:r>
      <w:r w:rsidR="00524E1E" w:rsidRPr="00E401F0">
        <w:rPr>
          <w:rFonts w:cstheme="minorHAnsi"/>
          <w:szCs w:val="24"/>
        </w:rPr>
        <w:t xml:space="preserve"> mln pasażerów rocznie obsłużyły w </w:t>
      </w:r>
      <w:r>
        <w:rPr>
          <w:rFonts w:cstheme="minorHAnsi"/>
          <w:szCs w:val="24"/>
        </w:rPr>
        <w:t>pierwszym</w:t>
      </w:r>
      <w:r w:rsidR="00524E1E" w:rsidRPr="00E401F0">
        <w:rPr>
          <w:rFonts w:cstheme="minorHAnsi"/>
          <w:szCs w:val="24"/>
        </w:rPr>
        <w:t xml:space="preserve"> kwartale</w:t>
      </w:r>
      <w:r>
        <w:rPr>
          <w:rFonts w:cstheme="minorHAnsi"/>
          <w:szCs w:val="24"/>
        </w:rPr>
        <w:t xml:space="preserve"> 2024 roku</w:t>
      </w:r>
      <w:r w:rsidR="00524E1E"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761 tys.</w:t>
      </w:r>
      <w:r w:rsidR="00524E1E" w:rsidRPr="00E401F0">
        <w:rPr>
          <w:rFonts w:cstheme="minorHAnsi"/>
          <w:szCs w:val="24"/>
        </w:rPr>
        <w:t xml:space="preserve"> pasażerów więcej niż w tym samym okresie 202</w:t>
      </w:r>
      <w:r>
        <w:rPr>
          <w:rFonts w:cstheme="minorHAnsi"/>
          <w:szCs w:val="24"/>
        </w:rPr>
        <w:t>3</w:t>
      </w:r>
      <w:r w:rsidR="00524E1E" w:rsidRPr="00E401F0">
        <w:rPr>
          <w:rFonts w:cstheme="minorHAnsi"/>
          <w:szCs w:val="24"/>
        </w:rPr>
        <w:t xml:space="preserve"> roku (+</w:t>
      </w:r>
      <w:r>
        <w:rPr>
          <w:rFonts w:cstheme="minorHAnsi"/>
          <w:szCs w:val="24"/>
        </w:rPr>
        <w:t>14</w:t>
      </w:r>
      <w:r w:rsidR="00552716">
        <w:rPr>
          <w:rFonts w:cstheme="minorHAnsi"/>
          <w:szCs w:val="24"/>
        </w:rPr>
        <w:t>,1</w:t>
      </w:r>
      <w:r w:rsidR="00524E1E" w:rsidRPr="00E401F0">
        <w:rPr>
          <w:rFonts w:cstheme="minorHAnsi"/>
          <w:szCs w:val="24"/>
        </w:rPr>
        <w:t xml:space="preserve">%), natomiast względem roku 2019 obsłużyły o </w:t>
      </w:r>
      <w:r>
        <w:rPr>
          <w:rFonts w:cstheme="minorHAnsi"/>
          <w:szCs w:val="24"/>
        </w:rPr>
        <w:t>1 mln</w:t>
      </w:r>
      <w:r w:rsidR="00524E1E" w:rsidRPr="00E401F0">
        <w:rPr>
          <w:rFonts w:cstheme="minorHAnsi"/>
          <w:szCs w:val="24"/>
        </w:rPr>
        <w:t xml:space="preserve"> pasażerów więcej (+</w:t>
      </w:r>
      <w:r>
        <w:rPr>
          <w:rFonts w:cstheme="minorHAnsi"/>
          <w:szCs w:val="24"/>
        </w:rPr>
        <w:t>19,8</w:t>
      </w:r>
      <w:r w:rsidR="00524E1E" w:rsidRPr="00E401F0">
        <w:rPr>
          <w:rFonts w:cstheme="minorHAnsi"/>
          <w:szCs w:val="24"/>
        </w:rPr>
        <w:t>%).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w </w:t>
      </w:r>
      <w:r w:rsidR="00F039F9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F039F9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odnotowały wzrost o </w:t>
      </w:r>
      <w:r w:rsidR="00F039F9">
        <w:rPr>
          <w:rFonts w:cstheme="minorHAnsi"/>
          <w:szCs w:val="24"/>
        </w:rPr>
        <w:t>9,8</w:t>
      </w:r>
      <w:r w:rsidRPr="00E401F0">
        <w:rPr>
          <w:rFonts w:cstheme="minorHAnsi"/>
          <w:szCs w:val="24"/>
        </w:rPr>
        <w:t>% (+</w:t>
      </w:r>
      <w:r w:rsidR="00F039F9">
        <w:rPr>
          <w:rFonts w:cstheme="minorHAnsi"/>
          <w:szCs w:val="24"/>
        </w:rPr>
        <w:t>48,4</w:t>
      </w:r>
      <w:r w:rsidRPr="00E401F0">
        <w:rPr>
          <w:rFonts w:cstheme="minorHAnsi"/>
          <w:szCs w:val="24"/>
        </w:rPr>
        <w:t xml:space="preserve"> tys. pasażerów) względem </w:t>
      </w:r>
      <w:r w:rsidR="00F039F9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F039F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</w:t>
      </w:r>
      <w:r w:rsidR="003E0574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F039F9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>% pasażerów (+</w:t>
      </w:r>
      <w:r w:rsidR="00F039F9">
        <w:rPr>
          <w:rFonts w:cstheme="minorHAnsi"/>
          <w:szCs w:val="24"/>
        </w:rPr>
        <w:t>17,7</w:t>
      </w:r>
      <w:r w:rsidRPr="00E401F0">
        <w:rPr>
          <w:rFonts w:cstheme="minorHAnsi"/>
          <w:szCs w:val="24"/>
        </w:rPr>
        <w:t xml:space="preserve"> tys.) w stosunku do analogicznego okresu 2019 roku.</w:t>
      </w:r>
    </w:p>
    <w:p w:rsidR="00CE2032" w:rsidRDefault="00CE2032" w:rsidP="00CE2032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01033A0" wp14:editId="4F7CD94E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7.5 poniżej." title="Wykres 7.5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35" w:name="_Toc170379173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7533B8">
        <w:rPr>
          <w:b/>
        </w:rPr>
        <w:fldChar w:fldCharType="begin"/>
      </w:r>
      <w:r w:rsidR="007533B8">
        <w:rPr>
          <w:b/>
        </w:rPr>
        <w:instrText xml:space="preserve"> SEQ Wykres \* ARABIC \s 1 </w:instrText>
      </w:r>
      <w:r w:rsidR="007533B8">
        <w:rPr>
          <w:b/>
        </w:rPr>
        <w:fldChar w:fldCharType="separate"/>
      </w:r>
      <w:r w:rsidR="007533B8">
        <w:rPr>
          <w:b/>
          <w:noProof/>
        </w:rPr>
        <w:t>5</w:t>
      </w:r>
      <w:r w:rsidR="007533B8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Zmiana przewozów pasażerskich</w:t>
      </w:r>
      <w:r w:rsidR="00D60FF1">
        <w:rPr>
          <w:noProof/>
        </w:rPr>
        <w:t xml:space="preserve"> </w:t>
      </w:r>
      <w:r w:rsidRPr="00E401F0">
        <w:rPr>
          <w:noProof/>
        </w:rPr>
        <w:t>– wykres przedstawia liczbową różnicę w</w:t>
      </w:r>
      <w:r w:rsidR="00A53BD4">
        <w:rPr>
          <w:noProof/>
        </w:rPr>
        <w:t> </w:t>
      </w:r>
      <w:r w:rsidRPr="00E401F0">
        <w:rPr>
          <w:noProof/>
        </w:rPr>
        <w:t>przewozach pasażerskich oraz ich dynamikę w polskich portac</w:t>
      </w:r>
      <w:r w:rsidR="00A53BD4">
        <w:rPr>
          <w:noProof/>
        </w:rPr>
        <w:t>h lotniczych w ruchu krajowym i </w:t>
      </w:r>
      <w:r w:rsidRPr="00E401F0">
        <w:rPr>
          <w:noProof/>
        </w:rPr>
        <w:t xml:space="preserve">międzynarodowym w </w:t>
      </w:r>
      <w:r w:rsidR="00D60FF1">
        <w:rPr>
          <w:noProof/>
        </w:rPr>
        <w:t>pierwszym kwartale 2024</w:t>
      </w:r>
      <w:r w:rsidRPr="00E401F0">
        <w:rPr>
          <w:noProof/>
        </w:rPr>
        <w:t xml:space="preserve"> i 202</w:t>
      </w:r>
      <w:r w:rsidR="00D60FF1">
        <w:rPr>
          <w:noProof/>
        </w:rPr>
        <w:t>3</w:t>
      </w:r>
      <w:r w:rsidRPr="00E401F0">
        <w:rPr>
          <w:noProof/>
        </w:rPr>
        <w:t xml:space="preserve"> roku.</w:t>
      </w:r>
      <w:bookmarkEnd w:id="35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7.5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765 446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22%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277 239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15%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130 671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17%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200 468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19%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140 046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23%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71 072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17%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-58 471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-9%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15 778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10%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-11 262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-12%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7 004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11%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-4 913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-7%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19 978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30%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816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4%</w:t>
            </w:r>
          </w:p>
        </w:tc>
      </w:tr>
      <w:tr w:rsidR="00D60FF1" w:rsidRPr="00E401F0" w:rsidTr="00D60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2 276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23%</w:t>
            </w:r>
          </w:p>
        </w:tc>
      </w:tr>
      <w:tr w:rsidR="00D60FF1" w:rsidRPr="00E401F0" w:rsidTr="00D6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Pr="00805565" w:rsidRDefault="00D60FF1" w:rsidP="00D60FF1">
            <w:pPr>
              <w:jc w:val="center"/>
            </w:pPr>
            <w:r w:rsidRPr="00805565">
              <w:t>18 714</w:t>
            </w:r>
          </w:p>
        </w:tc>
        <w:tc>
          <w:tcPr>
            <w:tcW w:w="0" w:type="auto"/>
            <w:noWrap/>
            <w:vAlign w:val="center"/>
            <w:hideMark/>
          </w:tcPr>
          <w:p w:rsidR="00D60FF1" w:rsidRDefault="00D60FF1" w:rsidP="00D60FF1">
            <w:pPr>
              <w:jc w:val="center"/>
            </w:pPr>
            <w:r w:rsidRPr="00805565">
              <w:t>-</w:t>
            </w:r>
          </w:p>
        </w:tc>
      </w:tr>
    </w:tbl>
    <w:p w:rsidR="006F5634" w:rsidRPr="00E401F0" w:rsidRDefault="00F66FAD" w:rsidP="00F66FAD">
      <w:pPr>
        <w:pStyle w:val="Legenda"/>
      </w:pPr>
      <w:bookmarkStart w:id="36" w:name="_Toc17037933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7533B8" w:rsidRPr="00E401F0">
        <w:rPr>
          <w:b/>
        </w:rPr>
        <w:fldChar w:fldCharType="begin"/>
      </w:r>
      <w:r w:rsidR="007533B8" w:rsidRPr="00E401F0">
        <w:rPr>
          <w:b/>
        </w:rPr>
        <w:instrText xml:space="preserve"> SEQ Tabela \* ARABIC \s 1 </w:instrText>
      </w:r>
      <w:r w:rsidR="007533B8" w:rsidRPr="00E401F0">
        <w:rPr>
          <w:b/>
        </w:rPr>
        <w:fldChar w:fldCharType="separate"/>
      </w:r>
      <w:r w:rsidR="007533B8">
        <w:rPr>
          <w:b/>
          <w:noProof/>
        </w:rPr>
        <w:t>5</w:t>
      </w:r>
      <w:r w:rsidR="007533B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</w:t>
      </w:r>
      <w:bookmarkEnd w:id="36"/>
    </w:p>
    <w:p w:rsidR="003B103F" w:rsidRPr="00E401F0" w:rsidRDefault="00D17090" w:rsidP="006C0B39">
      <w:pPr>
        <w:pStyle w:val="Nagwek1"/>
      </w:pPr>
      <w:bookmarkStart w:id="37" w:name="_Toc170379366"/>
      <w:r w:rsidRPr="006C0B39">
        <w:t>Przewozy</w:t>
      </w:r>
      <w:r w:rsidRPr="00E401F0">
        <w:t xml:space="preserve"> międzynarodowe –</w:t>
      </w:r>
      <w:r w:rsidR="00B35E70" w:rsidRPr="00E401F0">
        <w:t xml:space="preserve"> </w:t>
      </w:r>
      <w:r w:rsidRPr="00E401F0">
        <w:t>porównanie ACI EUROPE</w:t>
      </w:r>
      <w:bookmarkEnd w:id="37"/>
    </w:p>
    <w:p w:rsidR="0015309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445D80">
        <w:rPr>
          <w:rFonts w:cstheme="minorHAnsi"/>
          <w:szCs w:val="24"/>
        </w:rPr>
        <w:t xml:space="preserve">pierwszym kwartale </w:t>
      </w:r>
      <w:r w:rsidR="003B103F" w:rsidRPr="00E401F0">
        <w:rPr>
          <w:rFonts w:cstheme="minorHAnsi"/>
          <w:szCs w:val="24"/>
        </w:rPr>
        <w:t>202</w:t>
      </w:r>
      <w:r w:rsidR="00445D80">
        <w:rPr>
          <w:rFonts w:cstheme="minorHAnsi"/>
          <w:szCs w:val="24"/>
        </w:rPr>
        <w:t>4</w:t>
      </w:r>
      <w:r w:rsidR="003B103F" w:rsidRPr="00E401F0">
        <w:rPr>
          <w:rFonts w:cstheme="minorHAnsi"/>
          <w:szCs w:val="24"/>
        </w:rPr>
        <w:t xml:space="preserve"> roku przewozy międzynarodowe w Polsce zan</w:t>
      </w:r>
      <w:r w:rsidR="00727CA1">
        <w:rPr>
          <w:rFonts w:cstheme="minorHAnsi"/>
          <w:szCs w:val="24"/>
        </w:rPr>
        <w:t>otowały wyższą dynamikę ruchu w </w:t>
      </w:r>
      <w:r w:rsidR="003B103F" w:rsidRPr="00E401F0">
        <w:rPr>
          <w:rFonts w:cstheme="minorHAnsi"/>
          <w:szCs w:val="24"/>
        </w:rPr>
        <w:t xml:space="preserve">porównaniu do przewozów międzynarodowych zrealizowanych przez </w:t>
      </w:r>
      <w:r w:rsidR="003B103F" w:rsidRPr="00E401F0">
        <w:rPr>
          <w:rFonts w:cstheme="minorHAnsi"/>
          <w:szCs w:val="24"/>
        </w:rPr>
        <w:lastRenderedPageBreak/>
        <w:t>porty ACI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3B103F" w:rsidRPr="00E401F0">
        <w:rPr>
          <w:rFonts w:cstheme="minorHAnsi"/>
          <w:szCs w:val="24"/>
        </w:rPr>
        <w:t xml:space="preserve"> (o </w:t>
      </w:r>
      <w:r w:rsidR="00445D80">
        <w:rPr>
          <w:rFonts w:cstheme="minorHAnsi"/>
          <w:szCs w:val="24"/>
        </w:rPr>
        <w:t>6,8</w:t>
      </w:r>
      <w:r w:rsidR="00727CA1">
        <w:rPr>
          <w:rFonts w:cstheme="minorHAnsi"/>
          <w:szCs w:val="24"/>
        </w:rPr>
        <w:t xml:space="preserve"> p. </w:t>
      </w:r>
      <w:r w:rsidR="003B103F" w:rsidRPr="00E401F0">
        <w:rPr>
          <w:rFonts w:cstheme="minorHAnsi"/>
          <w:szCs w:val="24"/>
        </w:rPr>
        <w:t xml:space="preserve">p.) względem </w:t>
      </w:r>
      <w:r w:rsidR="00445D80">
        <w:rPr>
          <w:rFonts w:cstheme="minorHAnsi"/>
          <w:szCs w:val="24"/>
        </w:rPr>
        <w:t xml:space="preserve">analogicznego okresu </w:t>
      </w:r>
      <w:r w:rsidR="003B103F" w:rsidRPr="00E401F0">
        <w:rPr>
          <w:rFonts w:cstheme="minorHAnsi"/>
          <w:szCs w:val="24"/>
        </w:rPr>
        <w:t>roku 202</w:t>
      </w:r>
      <w:r w:rsidR="00445D80">
        <w:rPr>
          <w:rFonts w:cstheme="minorHAnsi"/>
          <w:szCs w:val="24"/>
        </w:rPr>
        <w:t>3</w:t>
      </w:r>
      <w:r w:rsidR="003B103F" w:rsidRPr="00E401F0">
        <w:rPr>
          <w:rFonts w:cstheme="minorHAnsi"/>
          <w:szCs w:val="24"/>
        </w:rPr>
        <w:t xml:space="preserve">. Wzrost liczby pasażerów w tym okresie wyniósł </w:t>
      </w:r>
      <w:r w:rsidR="00445D80">
        <w:rPr>
          <w:rFonts w:cstheme="minorHAnsi"/>
          <w:szCs w:val="24"/>
        </w:rPr>
        <w:t>18,3</w:t>
      </w:r>
      <w:r w:rsidR="003B103F" w:rsidRPr="00E401F0">
        <w:rPr>
          <w:rFonts w:cstheme="minorHAnsi"/>
          <w:szCs w:val="24"/>
        </w:rPr>
        <w:t>% (+</w:t>
      </w:r>
      <w:r w:rsidR="00445D80">
        <w:rPr>
          <w:rFonts w:cstheme="minorHAnsi"/>
          <w:szCs w:val="24"/>
        </w:rPr>
        <w:t>20</w:t>
      </w:r>
      <w:r w:rsidR="003B103F" w:rsidRPr="00E401F0">
        <w:rPr>
          <w:rFonts w:cstheme="minorHAnsi"/>
          <w:szCs w:val="24"/>
        </w:rPr>
        <w:t xml:space="preserve">% względem </w:t>
      </w:r>
      <w:r w:rsidR="00445D80">
        <w:rPr>
          <w:rFonts w:cstheme="minorHAnsi"/>
          <w:szCs w:val="24"/>
        </w:rPr>
        <w:t>pierwszego kwartału</w:t>
      </w:r>
      <w:r w:rsidR="003B103F" w:rsidRPr="00E401F0">
        <w:rPr>
          <w:rFonts w:cstheme="minorHAnsi"/>
          <w:szCs w:val="24"/>
        </w:rPr>
        <w:t xml:space="preserve"> 2019</w:t>
      </w:r>
      <w:r w:rsidR="00445D80">
        <w:rPr>
          <w:rFonts w:cstheme="minorHAnsi"/>
          <w:szCs w:val="24"/>
        </w:rPr>
        <w:t xml:space="preserve"> roku)</w:t>
      </w:r>
      <w:r w:rsidR="003B103F" w:rsidRPr="00E401F0">
        <w:rPr>
          <w:rFonts w:cstheme="minorHAnsi"/>
          <w:szCs w:val="24"/>
        </w:rPr>
        <w:t xml:space="preserve">. Liczba operacji </w:t>
      </w:r>
      <w:r w:rsidR="003A4616">
        <w:rPr>
          <w:rFonts w:cstheme="minorHAnsi"/>
          <w:szCs w:val="24"/>
        </w:rPr>
        <w:t xml:space="preserve">pasażerskich </w:t>
      </w:r>
      <w:r w:rsidR="00FD7200" w:rsidRPr="00E401F0">
        <w:rPr>
          <w:rFonts w:cstheme="minorHAnsi"/>
          <w:szCs w:val="24"/>
        </w:rPr>
        <w:t xml:space="preserve">w </w:t>
      </w:r>
      <w:r w:rsidR="00445D80">
        <w:rPr>
          <w:rFonts w:cstheme="minorHAnsi"/>
          <w:szCs w:val="24"/>
        </w:rPr>
        <w:t>tym okresie</w:t>
      </w:r>
      <w:r w:rsidR="003B103F" w:rsidRPr="00E401F0">
        <w:rPr>
          <w:rFonts w:cstheme="minorHAnsi"/>
          <w:szCs w:val="24"/>
        </w:rPr>
        <w:t xml:space="preserve"> wzrosła o </w:t>
      </w:r>
      <w:r w:rsidR="00445D80">
        <w:rPr>
          <w:rFonts w:cstheme="minorHAnsi"/>
          <w:szCs w:val="24"/>
        </w:rPr>
        <w:t>17,4</w:t>
      </w:r>
      <w:r w:rsidR="00727CA1">
        <w:rPr>
          <w:rFonts w:cstheme="minorHAnsi"/>
          <w:szCs w:val="24"/>
        </w:rPr>
        <w:t xml:space="preserve">% względem </w:t>
      </w:r>
      <w:r w:rsidR="00445D80">
        <w:rPr>
          <w:rFonts w:cstheme="minorHAnsi"/>
          <w:szCs w:val="24"/>
        </w:rPr>
        <w:t xml:space="preserve">pierwszego kwartału </w:t>
      </w:r>
      <w:r w:rsidR="00727CA1">
        <w:rPr>
          <w:rFonts w:cstheme="minorHAnsi"/>
          <w:szCs w:val="24"/>
        </w:rPr>
        <w:t>202</w:t>
      </w:r>
      <w:r w:rsidR="00445D80">
        <w:rPr>
          <w:rFonts w:cstheme="minorHAnsi"/>
          <w:szCs w:val="24"/>
        </w:rPr>
        <w:t>3</w:t>
      </w:r>
      <w:r w:rsidR="00727CA1">
        <w:rPr>
          <w:rFonts w:cstheme="minorHAnsi"/>
          <w:szCs w:val="24"/>
        </w:rPr>
        <w:t xml:space="preserve"> roku i</w:t>
      </w:r>
      <w:r w:rsidR="0073473D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 xml:space="preserve">o </w:t>
      </w:r>
      <w:r w:rsidR="00445D80">
        <w:rPr>
          <w:rFonts w:cstheme="minorHAnsi"/>
          <w:szCs w:val="24"/>
        </w:rPr>
        <w:t>1,8</w:t>
      </w:r>
      <w:r w:rsidR="003B103F" w:rsidRPr="00E401F0">
        <w:rPr>
          <w:rFonts w:cstheme="minorHAnsi"/>
          <w:szCs w:val="24"/>
        </w:rPr>
        <w:t xml:space="preserve">% względem </w:t>
      </w:r>
      <w:r w:rsidR="00445D80">
        <w:rPr>
          <w:rFonts w:cstheme="minorHAnsi"/>
          <w:szCs w:val="24"/>
        </w:rPr>
        <w:t xml:space="preserve">analogicznego okresu </w:t>
      </w:r>
      <w:r w:rsidR="003B103F" w:rsidRPr="00E401F0">
        <w:rPr>
          <w:rFonts w:cstheme="minorHAnsi"/>
          <w:szCs w:val="24"/>
        </w:rPr>
        <w:t xml:space="preserve">2019 roku. W międzynarodowym ruchu regularnym odnotowano wzrost liczby pasażerów o </w:t>
      </w:r>
      <w:r w:rsidR="005722E2">
        <w:rPr>
          <w:rFonts w:cstheme="minorHAnsi"/>
          <w:szCs w:val="24"/>
        </w:rPr>
        <w:t>14,9</w:t>
      </w:r>
      <w:r w:rsidR="003B103F" w:rsidRPr="00E401F0">
        <w:rPr>
          <w:rFonts w:cstheme="minorHAnsi"/>
          <w:szCs w:val="24"/>
        </w:rPr>
        <w:t>% (+</w:t>
      </w:r>
      <w:r w:rsidR="005722E2">
        <w:rPr>
          <w:rFonts w:cstheme="minorHAnsi"/>
          <w:szCs w:val="24"/>
        </w:rPr>
        <w:t>1,2</w:t>
      </w:r>
      <w:r w:rsidR="003B103F" w:rsidRPr="00E401F0">
        <w:rPr>
          <w:rFonts w:cstheme="minorHAnsi"/>
          <w:szCs w:val="24"/>
        </w:rPr>
        <w:t xml:space="preserve"> mln) względem </w:t>
      </w:r>
      <w:r w:rsidR="005722E2">
        <w:rPr>
          <w:rFonts w:cstheme="minorHAnsi"/>
          <w:szCs w:val="24"/>
        </w:rPr>
        <w:t>pierwszego kwartału</w:t>
      </w:r>
      <w:r w:rsidR="005722E2" w:rsidRPr="00E401F0">
        <w:rPr>
          <w:rFonts w:cstheme="minorHAnsi"/>
          <w:szCs w:val="24"/>
        </w:rPr>
        <w:t xml:space="preserve"> </w:t>
      </w:r>
      <w:r w:rsidR="005722E2">
        <w:rPr>
          <w:rFonts w:cstheme="minorHAnsi"/>
          <w:szCs w:val="24"/>
        </w:rPr>
        <w:t>2023</w:t>
      </w:r>
      <w:r w:rsidR="003B103F" w:rsidRPr="00E401F0">
        <w:rPr>
          <w:rFonts w:cstheme="minorHAnsi"/>
          <w:szCs w:val="24"/>
        </w:rPr>
        <w:t xml:space="preserve"> roku i o </w:t>
      </w:r>
      <w:r w:rsidR="005722E2">
        <w:rPr>
          <w:rFonts w:cstheme="minorHAnsi"/>
          <w:szCs w:val="24"/>
        </w:rPr>
        <w:t>15,3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1,</w:t>
      </w:r>
      <w:r w:rsidR="005722E2">
        <w:rPr>
          <w:rFonts w:cstheme="minorHAnsi"/>
          <w:szCs w:val="24"/>
        </w:rPr>
        <w:t>2</w:t>
      </w:r>
      <w:r w:rsidR="003B103F" w:rsidRPr="00E401F0">
        <w:rPr>
          <w:rFonts w:cstheme="minorHAnsi"/>
          <w:szCs w:val="24"/>
        </w:rPr>
        <w:t xml:space="preserve"> </w:t>
      </w:r>
      <w:r w:rsidR="00A63F15" w:rsidRPr="00E401F0">
        <w:rPr>
          <w:rFonts w:cstheme="minorHAnsi"/>
          <w:szCs w:val="24"/>
        </w:rPr>
        <w:t>mln</w:t>
      </w:r>
      <w:r w:rsidR="003B103F" w:rsidRPr="00E401F0">
        <w:rPr>
          <w:rFonts w:cstheme="minorHAnsi"/>
          <w:szCs w:val="24"/>
        </w:rPr>
        <w:t xml:space="preserve"> pasażerów) względem </w:t>
      </w:r>
      <w:r w:rsidR="005722E2">
        <w:rPr>
          <w:rFonts w:cstheme="minorHAnsi"/>
          <w:szCs w:val="24"/>
        </w:rPr>
        <w:t xml:space="preserve">analogicznego okresu </w:t>
      </w:r>
      <w:r w:rsidR="003B103F" w:rsidRPr="00E401F0">
        <w:rPr>
          <w:rFonts w:cstheme="minorHAnsi"/>
          <w:szCs w:val="24"/>
        </w:rPr>
        <w:t>2019 roku. Przewozy czarterowe odnotowały dynamiki odpowiednio: +</w:t>
      </w:r>
      <w:r w:rsidR="00153090">
        <w:rPr>
          <w:rFonts w:cstheme="minorHAnsi"/>
          <w:szCs w:val="24"/>
        </w:rPr>
        <w:t>73,1</w:t>
      </w:r>
      <w:r w:rsidR="003B103F" w:rsidRPr="00E401F0">
        <w:rPr>
          <w:rFonts w:cstheme="minorHAnsi"/>
          <w:szCs w:val="24"/>
        </w:rPr>
        <w:t>% (+</w:t>
      </w:r>
      <w:r w:rsidR="00153090">
        <w:rPr>
          <w:rFonts w:cstheme="minorHAnsi"/>
          <w:szCs w:val="24"/>
        </w:rPr>
        <w:t>366,8 tys.</w:t>
      </w:r>
      <w:r w:rsidR="003B103F" w:rsidRPr="00E401F0">
        <w:rPr>
          <w:rFonts w:cstheme="minorHAnsi"/>
          <w:szCs w:val="24"/>
        </w:rPr>
        <w:t xml:space="preserve"> pasażerów)</w:t>
      </w:r>
      <w:r w:rsidR="00153090">
        <w:rPr>
          <w:rFonts w:cstheme="minorHAnsi"/>
          <w:szCs w:val="24"/>
        </w:rPr>
        <w:t xml:space="preserve"> względem pierwszego kwartału 2023 roku</w:t>
      </w:r>
      <w:r w:rsidR="003B103F" w:rsidRPr="00E401F0">
        <w:rPr>
          <w:rFonts w:cstheme="minorHAnsi"/>
          <w:szCs w:val="24"/>
        </w:rPr>
        <w:t xml:space="preserve"> i +</w:t>
      </w:r>
      <w:r w:rsidR="00153090">
        <w:rPr>
          <w:rFonts w:cstheme="minorHAnsi"/>
          <w:szCs w:val="24"/>
        </w:rPr>
        <w:t>110,7</w:t>
      </w:r>
      <w:r w:rsidR="003B103F" w:rsidRPr="00E401F0">
        <w:rPr>
          <w:rFonts w:cstheme="minorHAnsi"/>
          <w:szCs w:val="24"/>
        </w:rPr>
        <w:t>% (+</w:t>
      </w:r>
      <w:r w:rsidR="00153090">
        <w:rPr>
          <w:rFonts w:cstheme="minorHAnsi"/>
          <w:szCs w:val="24"/>
        </w:rPr>
        <w:t>456,4 tys.</w:t>
      </w:r>
      <w:r w:rsidR="003B103F" w:rsidRPr="00E401F0">
        <w:rPr>
          <w:rFonts w:cstheme="minorHAnsi"/>
          <w:szCs w:val="24"/>
        </w:rPr>
        <w:t xml:space="preserve"> pasażerów) </w:t>
      </w:r>
      <w:r w:rsidR="00153090">
        <w:rPr>
          <w:rFonts w:cstheme="minorHAnsi"/>
          <w:szCs w:val="24"/>
        </w:rPr>
        <w:t>względem roku 2019</w:t>
      </w:r>
      <w:r w:rsidR="003B103F" w:rsidRPr="00E401F0">
        <w:rPr>
          <w:rFonts w:cstheme="minorHAnsi"/>
          <w:szCs w:val="24"/>
        </w:rPr>
        <w:t xml:space="preserve">. </w:t>
      </w:r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153090">
        <w:rPr>
          <w:rFonts w:cstheme="minorHAnsi"/>
          <w:szCs w:val="24"/>
        </w:rPr>
        <w:t xml:space="preserve">w ruchu międzynarodowym </w:t>
      </w:r>
      <w:r w:rsidR="0061772E" w:rsidRPr="00E401F0">
        <w:rPr>
          <w:rFonts w:cstheme="minorHAnsi"/>
          <w:szCs w:val="24"/>
        </w:rPr>
        <w:t xml:space="preserve">w </w:t>
      </w:r>
      <w:r w:rsidR="00153090">
        <w:rPr>
          <w:rFonts w:cstheme="minorHAnsi"/>
          <w:szCs w:val="24"/>
        </w:rPr>
        <w:t xml:space="preserve">pierwszym kwartale </w:t>
      </w:r>
      <w:r w:rsidR="003A4616">
        <w:rPr>
          <w:rFonts w:cstheme="minorHAnsi"/>
          <w:szCs w:val="24"/>
        </w:rPr>
        <w:t>202</w:t>
      </w:r>
      <w:r w:rsidR="00153090">
        <w:rPr>
          <w:rFonts w:cstheme="minorHAnsi"/>
          <w:szCs w:val="24"/>
        </w:rPr>
        <w:t>4</w:t>
      </w:r>
      <w:r w:rsidR="003A4616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wzrosła o 2 m</w:t>
      </w:r>
      <w:r w:rsidR="00A63F15" w:rsidRPr="00E401F0">
        <w:rPr>
          <w:rFonts w:cstheme="minorHAnsi"/>
          <w:szCs w:val="24"/>
        </w:rPr>
        <w:t xml:space="preserve">iejsca względem </w:t>
      </w:r>
      <w:r w:rsidR="00153090">
        <w:rPr>
          <w:rFonts w:cstheme="minorHAnsi"/>
          <w:szCs w:val="24"/>
        </w:rPr>
        <w:t>analogicznego okresu 2023 roku i o 16</w:t>
      </w:r>
      <w:r w:rsidRPr="00E401F0">
        <w:rPr>
          <w:rFonts w:cstheme="minorHAnsi"/>
          <w:szCs w:val="24"/>
        </w:rPr>
        <w:t xml:space="preserve"> miejsc względem roku 2019. Oferowanie </w:t>
      </w:r>
      <w:r w:rsidR="0061772E" w:rsidRPr="00E401F0">
        <w:rPr>
          <w:rFonts w:cstheme="minorHAnsi"/>
          <w:szCs w:val="24"/>
        </w:rPr>
        <w:t xml:space="preserve">w </w:t>
      </w:r>
      <w:r w:rsidR="003A4616">
        <w:rPr>
          <w:rFonts w:cstheme="minorHAnsi"/>
          <w:szCs w:val="24"/>
        </w:rPr>
        <w:t>całym roku</w:t>
      </w:r>
      <w:r w:rsidR="00727CA1">
        <w:rPr>
          <w:rFonts w:cstheme="minorHAnsi"/>
          <w:szCs w:val="24"/>
        </w:rPr>
        <w:t xml:space="preserve"> wzrosło o </w:t>
      </w:r>
      <w:r w:rsidR="00153090">
        <w:rPr>
          <w:rFonts w:cstheme="minorHAnsi"/>
          <w:szCs w:val="24"/>
        </w:rPr>
        <w:t>18,7</w:t>
      </w:r>
      <w:r w:rsidRPr="00E401F0">
        <w:rPr>
          <w:rFonts w:cstheme="minorHAnsi"/>
          <w:szCs w:val="24"/>
        </w:rPr>
        <w:t xml:space="preserve">% względem </w:t>
      </w:r>
      <w:r w:rsidR="00153090">
        <w:rPr>
          <w:rFonts w:cstheme="minorHAnsi"/>
          <w:szCs w:val="24"/>
        </w:rPr>
        <w:t>pierwszego kwartału 2023 roku</w:t>
      </w:r>
      <w:r w:rsidRPr="00E401F0">
        <w:rPr>
          <w:rFonts w:cstheme="minorHAnsi"/>
          <w:szCs w:val="24"/>
        </w:rPr>
        <w:t xml:space="preserve"> i o </w:t>
      </w:r>
      <w:r w:rsidR="00153090">
        <w:rPr>
          <w:rFonts w:cstheme="minorHAnsi"/>
          <w:szCs w:val="24"/>
        </w:rPr>
        <w:t>12,1</w:t>
      </w:r>
      <w:r w:rsidRPr="00E401F0">
        <w:rPr>
          <w:rFonts w:cstheme="minorHAnsi"/>
          <w:szCs w:val="24"/>
        </w:rPr>
        <w:t xml:space="preserve">% względem roku 2019. Wskaźnik LF wyniósł </w:t>
      </w:r>
      <w:r w:rsidR="00153090">
        <w:rPr>
          <w:rFonts w:cstheme="minorHAnsi"/>
          <w:szCs w:val="24"/>
        </w:rPr>
        <w:t>89% (w stosunku do pierwszego kwartału roku: 2023</w:t>
      </w:r>
      <w:r w:rsidRPr="00E401F0">
        <w:rPr>
          <w:rFonts w:cstheme="minorHAnsi"/>
          <w:szCs w:val="24"/>
        </w:rPr>
        <w:t xml:space="preserve"> – +</w:t>
      </w:r>
      <w:r w:rsidR="00153090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p. p., 2019 – +</w:t>
      </w:r>
      <w:r w:rsidR="00153090">
        <w:rPr>
          <w:rFonts w:cstheme="minorHAnsi"/>
          <w:szCs w:val="24"/>
        </w:rPr>
        <w:t>5,9</w:t>
      </w:r>
      <w:r w:rsidRPr="00E401F0">
        <w:rPr>
          <w:rFonts w:cstheme="minorHAnsi"/>
          <w:szCs w:val="24"/>
        </w:rPr>
        <w:t xml:space="preserve"> p. p.)</w:t>
      </w:r>
      <w:r w:rsidR="00153090">
        <w:rPr>
          <w:rFonts w:cstheme="minorHAnsi"/>
          <w:szCs w:val="24"/>
        </w:rPr>
        <w:t>.</w:t>
      </w:r>
    </w:p>
    <w:p w:rsidR="00CE2032" w:rsidRDefault="00CE2032" w:rsidP="00727CA1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20D2ABC3" wp14:editId="15AEBFF6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8.1 poniżej." title="Wykres 8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E2032" w:rsidRPr="00E401F0" w:rsidRDefault="00CE2032" w:rsidP="00D60FF1">
      <w:pPr>
        <w:pStyle w:val="Legenda"/>
        <w:rPr>
          <w:rFonts w:cstheme="minorHAnsi"/>
          <w:szCs w:val="24"/>
        </w:rPr>
      </w:pPr>
      <w:bookmarkStart w:id="38" w:name="_Toc170379174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Przewozy międzynarodowe – wykres porównuje dynamikę przewozów międzynarodowych zrealizowanych w Polsce</w:t>
      </w:r>
      <w:r>
        <w:rPr>
          <w:noProof/>
        </w:rPr>
        <w:t xml:space="preserve"> i portach zrzeszonych w ACI w</w:t>
      </w:r>
      <w:r w:rsidRPr="00E401F0">
        <w:rPr>
          <w:noProof/>
        </w:rPr>
        <w:t xml:space="preserve"> </w:t>
      </w:r>
      <w:r w:rsidR="00D60FF1">
        <w:rPr>
          <w:noProof/>
        </w:rPr>
        <w:t xml:space="preserve">pierwszym kwartale </w:t>
      </w:r>
      <w:r w:rsidRPr="00E401F0">
        <w:rPr>
          <w:noProof/>
        </w:rPr>
        <w:t>202</w:t>
      </w:r>
      <w:r w:rsidR="00D60FF1">
        <w:rPr>
          <w:noProof/>
        </w:rPr>
        <w:t>4 i 2023</w:t>
      </w:r>
      <w:r w:rsidRPr="00E401F0">
        <w:rPr>
          <w:noProof/>
        </w:rPr>
        <w:t xml:space="preserve"> roku.</w:t>
      </w:r>
      <w:bookmarkEnd w:id="38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8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E401F0" w:rsidTr="00492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B103F" w:rsidRPr="00E401F0" w:rsidRDefault="003B103F" w:rsidP="004928F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B103F" w:rsidRPr="00E401F0" w:rsidRDefault="003B103F" w:rsidP="004928F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D60FF1" w:rsidRPr="00E401F0" w:rsidTr="00492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60FF1" w:rsidRPr="00CE2032" w:rsidRDefault="00D60FF1" w:rsidP="004928FF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60FF1" w:rsidRPr="00CD39FD" w:rsidRDefault="00D60FF1" w:rsidP="004928FF">
            <w:pPr>
              <w:jc w:val="center"/>
            </w:pPr>
            <w:r w:rsidRPr="00CD39FD">
              <w:t>18,33%</w:t>
            </w:r>
          </w:p>
        </w:tc>
      </w:tr>
      <w:tr w:rsidR="00D60FF1" w:rsidRPr="00E401F0" w:rsidTr="00492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60FF1" w:rsidRPr="00CE2032" w:rsidRDefault="00D60FF1" w:rsidP="004928FF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60FF1" w:rsidRDefault="00D60FF1" w:rsidP="004928FF">
            <w:pPr>
              <w:jc w:val="center"/>
            </w:pPr>
            <w:r w:rsidRPr="00CD39FD">
              <w:t>11,50%</w:t>
            </w:r>
          </w:p>
        </w:tc>
      </w:tr>
    </w:tbl>
    <w:p w:rsidR="002D3C69" w:rsidRPr="00E401F0" w:rsidRDefault="002D3C69">
      <w:pPr>
        <w:pStyle w:val="Legenda"/>
      </w:pPr>
      <w:bookmarkStart w:id="39" w:name="_Toc17037933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</w:t>
      </w:r>
      <w:bookmarkEnd w:id="39"/>
    </w:p>
    <w:p w:rsidR="003B103F" w:rsidRPr="00E401F0" w:rsidRDefault="00D17090" w:rsidP="005A6434">
      <w:pPr>
        <w:pStyle w:val="Nagwek1"/>
      </w:pPr>
      <w:bookmarkStart w:id="40" w:name="_Toc170379367"/>
      <w:r w:rsidRPr="00E401F0">
        <w:t>Przewozy krajowe – porównanie z ACI EUROPE</w:t>
      </w:r>
      <w:bookmarkEnd w:id="40"/>
    </w:p>
    <w:p w:rsidR="0015309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153090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15309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kształtowała się na poziomie o </w:t>
      </w:r>
      <w:r w:rsidR="00153090">
        <w:rPr>
          <w:rFonts w:cstheme="minorHAnsi"/>
          <w:szCs w:val="24"/>
        </w:rPr>
        <w:t>7,1</w:t>
      </w:r>
      <w:r w:rsidRPr="00E401F0">
        <w:rPr>
          <w:rFonts w:cstheme="minorHAnsi"/>
          <w:szCs w:val="24"/>
        </w:rPr>
        <w:t xml:space="preserve"> p. p. </w:t>
      </w:r>
      <w:r w:rsidR="00153090">
        <w:rPr>
          <w:rFonts w:cstheme="minorHAnsi"/>
          <w:szCs w:val="24"/>
        </w:rPr>
        <w:t>niższym</w:t>
      </w:r>
      <w:r w:rsidRPr="00E401F0">
        <w:rPr>
          <w:rFonts w:cstheme="minorHAnsi"/>
          <w:szCs w:val="24"/>
        </w:rPr>
        <w:t xml:space="preserve"> niż w portach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Pr="00E401F0">
        <w:rPr>
          <w:rFonts w:cstheme="minorHAnsi"/>
          <w:szCs w:val="24"/>
        </w:rPr>
        <w:t xml:space="preserve">. </w:t>
      </w:r>
      <w:r w:rsidR="00153090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okresie </w:t>
      </w:r>
      <w:r w:rsidR="00153090" w:rsidRPr="00E401F0">
        <w:rPr>
          <w:rFonts w:cstheme="minorHAnsi"/>
          <w:szCs w:val="24"/>
        </w:rPr>
        <w:t xml:space="preserve">tym </w:t>
      </w:r>
      <w:r w:rsidR="00153090">
        <w:rPr>
          <w:rFonts w:cstheme="minorHAnsi"/>
          <w:szCs w:val="24"/>
        </w:rPr>
        <w:t>liczba pasażerów spadła o 0,8</w:t>
      </w:r>
      <w:r w:rsidRPr="00E401F0">
        <w:rPr>
          <w:rFonts w:cstheme="minorHAnsi"/>
          <w:szCs w:val="24"/>
        </w:rPr>
        <w:t xml:space="preserve">% względem </w:t>
      </w:r>
      <w:r w:rsidR="00153090">
        <w:rPr>
          <w:rFonts w:cstheme="minorHAnsi"/>
          <w:szCs w:val="24"/>
        </w:rPr>
        <w:t xml:space="preserve">pierwszego kwartału </w:t>
      </w:r>
      <w:r w:rsidR="00727CA1">
        <w:rPr>
          <w:rFonts w:cstheme="minorHAnsi"/>
          <w:szCs w:val="24"/>
        </w:rPr>
        <w:t>202</w:t>
      </w:r>
      <w:r w:rsidR="00153090">
        <w:rPr>
          <w:rFonts w:cstheme="minorHAnsi"/>
          <w:szCs w:val="24"/>
        </w:rPr>
        <w:t>3</w:t>
      </w:r>
      <w:r w:rsidR="00727CA1">
        <w:rPr>
          <w:rFonts w:cstheme="minorHAnsi"/>
          <w:szCs w:val="24"/>
        </w:rPr>
        <w:t xml:space="preserve"> roku</w:t>
      </w:r>
      <w:r w:rsidR="00153090">
        <w:rPr>
          <w:rFonts w:cstheme="minorHAnsi"/>
          <w:szCs w:val="24"/>
        </w:rPr>
        <w:t xml:space="preserve"> i o 7,8%</w:t>
      </w:r>
      <w:r w:rsidR="00727CA1">
        <w:rPr>
          <w:rFonts w:cstheme="minorHAnsi"/>
          <w:szCs w:val="24"/>
        </w:rPr>
        <w:t xml:space="preserve"> względem </w:t>
      </w:r>
      <w:r w:rsidR="00153090">
        <w:rPr>
          <w:rFonts w:cstheme="minorHAnsi"/>
          <w:szCs w:val="24"/>
        </w:rPr>
        <w:t xml:space="preserve">analogicznego okresu </w:t>
      </w:r>
      <w:r w:rsidR="00727CA1">
        <w:rPr>
          <w:rFonts w:cstheme="minorHAnsi"/>
          <w:szCs w:val="24"/>
        </w:rPr>
        <w:t>2019 roku</w:t>
      </w:r>
      <w:r w:rsidR="00153090">
        <w:rPr>
          <w:rFonts w:cstheme="minorHAnsi"/>
          <w:szCs w:val="24"/>
        </w:rPr>
        <w:t>.</w:t>
      </w:r>
      <w:r w:rsidR="00727CA1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Liczba operacji </w:t>
      </w:r>
      <w:r w:rsidR="006412AF">
        <w:rPr>
          <w:rFonts w:cstheme="minorHAnsi"/>
          <w:szCs w:val="24"/>
        </w:rPr>
        <w:t xml:space="preserve">pasażerskich </w:t>
      </w:r>
      <w:r w:rsidR="00C82ACE">
        <w:rPr>
          <w:rFonts w:cstheme="minorHAnsi"/>
          <w:szCs w:val="24"/>
        </w:rPr>
        <w:t>wzrosła o </w:t>
      </w:r>
      <w:r w:rsidR="00153090">
        <w:rPr>
          <w:rFonts w:cstheme="minorHAnsi"/>
          <w:szCs w:val="24"/>
        </w:rPr>
        <w:t>6,9</w:t>
      </w:r>
      <w:r w:rsidRPr="00E401F0">
        <w:rPr>
          <w:rFonts w:cstheme="minorHAnsi"/>
          <w:szCs w:val="24"/>
        </w:rPr>
        <w:t xml:space="preserve">% względem </w:t>
      </w:r>
      <w:r w:rsidR="00153090">
        <w:rPr>
          <w:rFonts w:cstheme="minorHAnsi"/>
          <w:szCs w:val="24"/>
        </w:rPr>
        <w:t xml:space="preserve">pierwszego kwartału 2023 roku </w:t>
      </w:r>
      <w:r w:rsidRPr="00E401F0">
        <w:rPr>
          <w:rFonts w:cstheme="minorHAnsi"/>
          <w:szCs w:val="24"/>
        </w:rPr>
        <w:t xml:space="preserve">i spadła o </w:t>
      </w:r>
      <w:r w:rsidR="00153090">
        <w:rPr>
          <w:rFonts w:cstheme="minorHAnsi"/>
          <w:szCs w:val="24"/>
        </w:rPr>
        <w:t>7,2</w:t>
      </w:r>
      <w:r w:rsidRPr="00E401F0">
        <w:rPr>
          <w:rFonts w:cstheme="minorHAnsi"/>
          <w:szCs w:val="24"/>
        </w:rPr>
        <w:t xml:space="preserve">% względem roku 2019. </w:t>
      </w:r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Średnia wielkość samolotów </w:t>
      </w:r>
      <w:r w:rsidR="00153090">
        <w:rPr>
          <w:rFonts w:cstheme="minorHAnsi"/>
          <w:szCs w:val="24"/>
        </w:rPr>
        <w:t>pozostała prawie na tym samym poziomie</w:t>
      </w:r>
      <w:r w:rsidRPr="00E401F0">
        <w:rPr>
          <w:rFonts w:cstheme="minorHAnsi"/>
          <w:szCs w:val="24"/>
        </w:rPr>
        <w:t xml:space="preserve"> </w:t>
      </w:r>
      <w:r w:rsidR="006412AF">
        <w:rPr>
          <w:rFonts w:cstheme="minorHAnsi"/>
          <w:szCs w:val="24"/>
        </w:rPr>
        <w:t xml:space="preserve">względem </w:t>
      </w:r>
      <w:r w:rsidR="00153090">
        <w:rPr>
          <w:rFonts w:cstheme="minorHAnsi"/>
          <w:szCs w:val="24"/>
        </w:rPr>
        <w:t>pierwszego kwartału 2023 roku, ale wzrosła</w:t>
      </w:r>
      <w:r w:rsidR="006412AF">
        <w:rPr>
          <w:rFonts w:cstheme="minorHAnsi"/>
          <w:szCs w:val="24"/>
        </w:rPr>
        <w:t xml:space="preserve"> o </w:t>
      </w:r>
      <w:r w:rsidR="00153090">
        <w:rPr>
          <w:rFonts w:cstheme="minorHAnsi"/>
          <w:szCs w:val="24"/>
        </w:rPr>
        <w:t>10</w:t>
      </w:r>
      <w:r w:rsidR="006412AF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miejsc względem roku 2019. </w:t>
      </w:r>
      <w:r w:rsidR="00153090">
        <w:rPr>
          <w:rFonts w:cstheme="minorHAnsi"/>
          <w:szCs w:val="24"/>
        </w:rPr>
        <w:t>Oferowanie wzrosło o 5,7% względem analogicznego okresu 2023 roku i o 1,5% względem 2019 roku. Wskaźnik LF wyniósł w pierwszym kwartale</w:t>
      </w:r>
      <w:r w:rsidRPr="00E401F0">
        <w:rPr>
          <w:rFonts w:cstheme="minorHAnsi"/>
          <w:szCs w:val="24"/>
        </w:rPr>
        <w:t xml:space="preserve"> </w:t>
      </w:r>
      <w:r w:rsidR="00153090">
        <w:rPr>
          <w:rFonts w:cstheme="minorHAnsi"/>
          <w:szCs w:val="24"/>
        </w:rPr>
        <w:t>65,3%, a więc spadł o 4,5 p. p. do pierwszego kwartału 2023 roku i o 7,3 p. p. do 2019 roku</w:t>
      </w:r>
      <w:r w:rsidRPr="00E401F0">
        <w:rPr>
          <w:rFonts w:cstheme="minorHAnsi"/>
          <w:szCs w:val="24"/>
        </w:rPr>
        <w:t>. Najwięcej pasażerów w ruchu krajowym przewiózł PLL LOT, drugim pod względem liczby przewiezionych pasażerów był Ryanair.</w:t>
      </w:r>
    </w:p>
    <w:p w:rsidR="00CE2032" w:rsidRDefault="00CE2032" w:rsidP="00CE203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A9DAC04" wp14:editId="3BA4D83E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9.1 poniżej." title="Wykres 9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41" w:name="_Toc170379175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 xml:space="preserve">Przewozy krajowe – wykres porównuje dynamikę przewozów krajowych zrealizowanych w Polsce i portach zrzeszonych w ACI w </w:t>
      </w:r>
      <w:r w:rsidR="004928FF">
        <w:rPr>
          <w:noProof/>
        </w:rPr>
        <w:t xml:space="preserve">pierwszym kwartale </w:t>
      </w:r>
      <w:r w:rsidRPr="00E401F0">
        <w:rPr>
          <w:noProof/>
        </w:rPr>
        <w:t>202</w:t>
      </w:r>
      <w:r w:rsidR="004928FF">
        <w:rPr>
          <w:noProof/>
        </w:rPr>
        <w:t>4</w:t>
      </w:r>
      <w:r w:rsidRPr="00E401F0">
        <w:rPr>
          <w:noProof/>
        </w:rPr>
        <w:t xml:space="preserve"> i 202</w:t>
      </w:r>
      <w:r w:rsidR="004928FF">
        <w:rPr>
          <w:noProof/>
        </w:rPr>
        <w:t>3</w:t>
      </w:r>
      <w:r w:rsidRPr="00E401F0">
        <w:rPr>
          <w:noProof/>
        </w:rPr>
        <w:t xml:space="preserve"> roku.</w:t>
      </w:r>
      <w:bookmarkEnd w:id="41"/>
    </w:p>
    <w:tbl>
      <w:tblPr>
        <w:tblW w:w="34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9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E401F0" w:rsidTr="004928FF">
        <w:trPr>
          <w:trHeight w:val="340"/>
          <w:tblHeader/>
          <w:jc w:val="center"/>
        </w:trPr>
        <w:tc>
          <w:tcPr>
            <w:tcW w:w="202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60FF1" w:rsidRPr="00E401F0" w:rsidTr="004928FF">
        <w:trPr>
          <w:trHeight w:val="340"/>
          <w:jc w:val="center"/>
        </w:trPr>
        <w:tc>
          <w:tcPr>
            <w:tcW w:w="2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F1" w:rsidRPr="00CE2032" w:rsidRDefault="00D60FF1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F1" w:rsidRPr="004928FF" w:rsidRDefault="00D60FF1" w:rsidP="004928FF">
            <w:pPr>
              <w:spacing w:after="0"/>
              <w:jc w:val="center"/>
              <w:rPr>
                <w:color w:val="283772"/>
              </w:rPr>
            </w:pPr>
            <w:r w:rsidRPr="004928FF">
              <w:rPr>
                <w:color w:val="283772"/>
              </w:rPr>
              <w:t>-</w:t>
            </w:r>
            <w:r w:rsidRPr="00D60FF1">
              <w:rPr>
                <w:color w:val="283772"/>
              </w:rPr>
              <w:t>0,75%</w:t>
            </w:r>
          </w:p>
        </w:tc>
      </w:tr>
      <w:tr w:rsidR="00D60FF1" w:rsidRPr="00E401F0" w:rsidTr="004928FF">
        <w:trPr>
          <w:trHeight w:val="340"/>
          <w:jc w:val="center"/>
        </w:trPr>
        <w:tc>
          <w:tcPr>
            <w:tcW w:w="202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F1" w:rsidRPr="00CE2032" w:rsidRDefault="00D60FF1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F1" w:rsidRPr="004928FF" w:rsidRDefault="00D60FF1" w:rsidP="004928FF">
            <w:pPr>
              <w:spacing w:after="0"/>
              <w:jc w:val="center"/>
              <w:rPr>
                <w:color w:val="283772"/>
              </w:rPr>
            </w:pPr>
            <w:r w:rsidRPr="004928FF">
              <w:rPr>
                <w:color w:val="283772"/>
              </w:rPr>
              <w:t>6,30%</w:t>
            </w:r>
          </w:p>
        </w:tc>
      </w:tr>
    </w:tbl>
    <w:p w:rsidR="002D3C69" w:rsidRPr="00E401F0" w:rsidRDefault="002D3C69" w:rsidP="00681794">
      <w:pPr>
        <w:pStyle w:val="Legenda"/>
      </w:pPr>
      <w:bookmarkStart w:id="42" w:name="_Toc17037933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</w:t>
      </w:r>
      <w:bookmarkEnd w:id="42"/>
    </w:p>
    <w:p w:rsidR="00EF21A5" w:rsidRPr="00E401F0" w:rsidRDefault="00574DE0" w:rsidP="005A6434">
      <w:pPr>
        <w:pStyle w:val="Nagwek1"/>
      </w:pPr>
      <w:bookmarkStart w:id="43" w:name="_Toc170379368"/>
      <w:r w:rsidRPr="00E401F0">
        <w:t>Przewozy regularne</w:t>
      </w:r>
      <w:bookmarkEnd w:id="43"/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827A35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827A3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polski rynek przewozów regularnych obsłużył o </w:t>
      </w:r>
      <w:r w:rsidR="00827A35">
        <w:rPr>
          <w:rFonts w:cstheme="minorHAnsi"/>
          <w:szCs w:val="24"/>
        </w:rPr>
        <w:t>ponad 1,2</w:t>
      </w:r>
      <w:r w:rsidRPr="00E401F0">
        <w:rPr>
          <w:rFonts w:cstheme="minorHAnsi"/>
          <w:szCs w:val="24"/>
        </w:rPr>
        <w:t xml:space="preserve"> mln pasażerów więcej, niż w analogicznym okresie 202</w:t>
      </w:r>
      <w:r w:rsidR="00827A3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(+</w:t>
      </w:r>
      <w:r w:rsidR="00827A35">
        <w:rPr>
          <w:rFonts w:cstheme="minorHAnsi"/>
          <w:szCs w:val="24"/>
        </w:rPr>
        <w:t>13,6</w:t>
      </w:r>
      <w:r w:rsidRPr="00E401F0">
        <w:rPr>
          <w:rFonts w:cstheme="minorHAnsi"/>
          <w:szCs w:val="24"/>
        </w:rPr>
        <w:t xml:space="preserve">%) i o </w:t>
      </w:r>
      <w:r w:rsidR="00827A35">
        <w:rPr>
          <w:rFonts w:cstheme="minorHAnsi"/>
          <w:szCs w:val="24"/>
        </w:rPr>
        <w:t>prawie 1,2 mln</w:t>
      </w:r>
      <w:r w:rsidRPr="00E401F0">
        <w:rPr>
          <w:rFonts w:cstheme="minorHAnsi"/>
          <w:szCs w:val="24"/>
        </w:rPr>
        <w:t xml:space="preserve"> pasażerów więcej (+</w:t>
      </w:r>
      <w:r w:rsidR="00827A35">
        <w:rPr>
          <w:rFonts w:cstheme="minorHAnsi"/>
          <w:szCs w:val="24"/>
        </w:rPr>
        <w:t>13,1</w:t>
      </w:r>
      <w:r w:rsidRPr="00E401F0">
        <w:rPr>
          <w:rFonts w:cstheme="minorHAnsi"/>
          <w:szCs w:val="24"/>
        </w:rPr>
        <w:t xml:space="preserve">%) niż w </w:t>
      </w:r>
      <w:r w:rsidR="00827A35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2019 roku. 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D53E56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uzyskały trasy do/z </w:t>
      </w:r>
      <w:r w:rsidR="004D0C4A" w:rsidRPr="00E401F0">
        <w:rPr>
          <w:rFonts w:cstheme="minorHAnsi"/>
          <w:szCs w:val="24"/>
        </w:rPr>
        <w:t xml:space="preserve">Hiszpanii </w:t>
      </w:r>
      <w:r w:rsidR="00150362" w:rsidRPr="00E401F0">
        <w:rPr>
          <w:rFonts w:cstheme="minorHAnsi"/>
          <w:szCs w:val="24"/>
        </w:rPr>
        <w:t>(+</w:t>
      </w:r>
      <w:r w:rsidR="00D53E56">
        <w:rPr>
          <w:rFonts w:cstheme="minorHAnsi"/>
          <w:szCs w:val="24"/>
        </w:rPr>
        <w:t>454,2</w:t>
      </w:r>
      <w:r w:rsidR="00150362" w:rsidRPr="00E401F0">
        <w:rPr>
          <w:rFonts w:cstheme="minorHAnsi"/>
          <w:szCs w:val="24"/>
        </w:rPr>
        <w:t xml:space="preserve"> tys.), </w:t>
      </w:r>
      <w:r w:rsidR="004D0C4A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D53E56">
        <w:rPr>
          <w:rFonts w:cstheme="minorHAnsi"/>
          <w:szCs w:val="24"/>
        </w:rPr>
        <w:t>166,9</w:t>
      </w:r>
      <w:r w:rsidRPr="00E401F0">
        <w:rPr>
          <w:rFonts w:cstheme="minorHAnsi"/>
          <w:szCs w:val="24"/>
        </w:rPr>
        <w:t xml:space="preserve"> tys.) i</w:t>
      </w:r>
      <w:r w:rsidR="00220CAE">
        <w:rPr>
          <w:rFonts w:cstheme="minorHAnsi"/>
          <w:szCs w:val="24"/>
        </w:rPr>
        <w:t> </w:t>
      </w:r>
      <w:r w:rsidR="00D53E56">
        <w:rPr>
          <w:rFonts w:cstheme="minorHAnsi"/>
          <w:szCs w:val="24"/>
        </w:rPr>
        <w:t>Niemiec</w:t>
      </w:r>
      <w:r w:rsidR="00150362" w:rsidRPr="00E401F0">
        <w:rPr>
          <w:rFonts w:cstheme="minorHAnsi"/>
          <w:szCs w:val="24"/>
        </w:rPr>
        <w:t xml:space="preserve"> (+</w:t>
      </w:r>
      <w:r w:rsidR="00D53E56">
        <w:rPr>
          <w:rFonts w:cstheme="minorHAnsi"/>
          <w:szCs w:val="24"/>
        </w:rPr>
        <w:t>108,2</w:t>
      </w:r>
      <w:r w:rsidR="00150362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Największe wzrosty względem </w:t>
      </w:r>
      <w:r w:rsidR="00D53E56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miały trasy do/z </w:t>
      </w:r>
      <w:r w:rsidR="004D0C4A" w:rsidRPr="00E401F0">
        <w:rPr>
          <w:rFonts w:cstheme="minorHAnsi"/>
          <w:szCs w:val="24"/>
        </w:rPr>
        <w:t xml:space="preserve">Hiszpanii </w:t>
      </w:r>
      <w:r w:rsidRPr="00E401F0">
        <w:rPr>
          <w:rFonts w:cstheme="minorHAnsi"/>
          <w:szCs w:val="24"/>
        </w:rPr>
        <w:t>(+</w:t>
      </w:r>
      <w:r w:rsidR="00D53E56">
        <w:rPr>
          <w:rFonts w:cstheme="minorHAnsi"/>
          <w:szCs w:val="24"/>
        </w:rPr>
        <w:t>614,7</w:t>
      </w:r>
      <w:r w:rsidRPr="00E401F0">
        <w:rPr>
          <w:rFonts w:cstheme="minorHAnsi"/>
          <w:szCs w:val="24"/>
        </w:rPr>
        <w:t xml:space="preserve"> tys.), </w:t>
      </w:r>
      <w:r w:rsidR="004D0C4A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D53E56">
        <w:rPr>
          <w:rFonts w:cstheme="minorHAnsi"/>
          <w:szCs w:val="24"/>
        </w:rPr>
        <w:t>425,4</w:t>
      </w:r>
      <w:r w:rsidRPr="00E401F0">
        <w:rPr>
          <w:rFonts w:cstheme="minorHAnsi"/>
          <w:szCs w:val="24"/>
        </w:rPr>
        <w:t xml:space="preserve"> tys.) i </w:t>
      </w:r>
      <w:r w:rsidR="00D53E56">
        <w:rPr>
          <w:rFonts w:cstheme="minorHAnsi"/>
          <w:szCs w:val="24"/>
        </w:rPr>
        <w:t>Zjednoczonych Emiratów Arabskich</w:t>
      </w:r>
      <w:r w:rsidRPr="00E401F0">
        <w:rPr>
          <w:rFonts w:cstheme="minorHAnsi"/>
          <w:szCs w:val="24"/>
        </w:rPr>
        <w:t xml:space="preserve"> (+</w:t>
      </w:r>
      <w:r w:rsidR="00D53E56">
        <w:rPr>
          <w:rFonts w:cstheme="minorHAnsi"/>
          <w:szCs w:val="24"/>
        </w:rPr>
        <w:t>122,2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D53E56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D53E56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miały Lotnisko Chopina (+</w:t>
      </w:r>
      <w:r w:rsidR="00D53E56">
        <w:rPr>
          <w:rFonts w:cstheme="minorHAnsi"/>
          <w:szCs w:val="24"/>
        </w:rPr>
        <w:t>581,1</w:t>
      </w:r>
      <w:r w:rsidRPr="00E401F0">
        <w:rPr>
          <w:rFonts w:cstheme="minorHAnsi"/>
          <w:szCs w:val="24"/>
        </w:rPr>
        <w:t xml:space="preserve"> tys.), Kraków-Balice (+</w:t>
      </w:r>
      <w:r w:rsidR="00D53E56">
        <w:rPr>
          <w:rFonts w:cstheme="minorHAnsi"/>
          <w:szCs w:val="24"/>
        </w:rPr>
        <w:t>283,5</w:t>
      </w:r>
      <w:r w:rsidR="00220CAE">
        <w:rPr>
          <w:rFonts w:cstheme="minorHAnsi"/>
          <w:szCs w:val="24"/>
        </w:rPr>
        <w:t xml:space="preserve"> tys.) oraz port lotniczy w </w:t>
      </w:r>
      <w:r w:rsidRPr="00E401F0">
        <w:rPr>
          <w:rFonts w:cstheme="minorHAnsi"/>
          <w:szCs w:val="24"/>
        </w:rPr>
        <w:t>Gdańsku (+</w:t>
      </w:r>
      <w:r w:rsidR="00D53E56">
        <w:rPr>
          <w:rFonts w:cstheme="minorHAnsi"/>
          <w:szCs w:val="24"/>
        </w:rPr>
        <w:t>183,5</w:t>
      </w:r>
      <w:r w:rsidRPr="00E401F0">
        <w:rPr>
          <w:rFonts w:cstheme="minorHAnsi"/>
          <w:szCs w:val="24"/>
        </w:rPr>
        <w:t xml:space="preserve"> tys.). Względem analogicznego okresu 2019 roku były to lotniska: Kraków-Balice (+</w:t>
      </w:r>
      <w:r w:rsidR="00D53E56">
        <w:rPr>
          <w:rFonts w:cstheme="minorHAnsi"/>
          <w:szCs w:val="24"/>
        </w:rPr>
        <w:t>537</w:t>
      </w:r>
      <w:r w:rsidRPr="00E401F0">
        <w:rPr>
          <w:rFonts w:cstheme="minorHAnsi"/>
          <w:szCs w:val="24"/>
        </w:rPr>
        <w:t xml:space="preserve"> tys.), </w:t>
      </w:r>
      <w:r w:rsidR="00D53E56" w:rsidRPr="00E401F0">
        <w:rPr>
          <w:rFonts w:cstheme="minorHAnsi"/>
          <w:szCs w:val="24"/>
        </w:rPr>
        <w:t xml:space="preserve">Lotnisko Chopina </w:t>
      </w:r>
      <w:r w:rsidR="00D53E56">
        <w:rPr>
          <w:rFonts w:cstheme="minorHAnsi"/>
          <w:szCs w:val="24"/>
        </w:rPr>
        <w:t>w Warszawie</w:t>
      </w:r>
      <w:r w:rsidRPr="00E401F0">
        <w:rPr>
          <w:rFonts w:cstheme="minorHAnsi"/>
          <w:szCs w:val="24"/>
        </w:rPr>
        <w:t>(+</w:t>
      </w:r>
      <w:r w:rsidR="00D53E56">
        <w:rPr>
          <w:rFonts w:cstheme="minorHAnsi"/>
          <w:szCs w:val="24"/>
        </w:rPr>
        <w:t>387,4</w:t>
      </w:r>
      <w:r w:rsidRPr="00E401F0">
        <w:rPr>
          <w:rFonts w:cstheme="minorHAnsi"/>
          <w:szCs w:val="24"/>
        </w:rPr>
        <w:t xml:space="preserve"> tys.) i </w:t>
      </w:r>
      <w:r w:rsidR="00D53E56" w:rsidRPr="00E401F0">
        <w:rPr>
          <w:rFonts w:cstheme="minorHAnsi"/>
          <w:szCs w:val="24"/>
        </w:rPr>
        <w:t xml:space="preserve">Gdańsk </w:t>
      </w:r>
      <w:r w:rsidRPr="00E401F0">
        <w:rPr>
          <w:rFonts w:cstheme="minorHAnsi"/>
          <w:szCs w:val="24"/>
        </w:rPr>
        <w:t>(+</w:t>
      </w:r>
      <w:r w:rsidR="00D53E56">
        <w:rPr>
          <w:rFonts w:cstheme="minorHAnsi"/>
          <w:szCs w:val="24"/>
        </w:rPr>
        <w:t>216,8</w:t>
      </w:r>
      <w:r w:rsidRPr="00E401F0">
        <w:rPr>
          <w:rFonts w:cstheme="minorHAnsi"/>
          <w:szCs w:val="24"/>
        </w:rPr>
        <w:t xml:space="preserve"> tys.).</w:t>
      </w:r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B66565">
        <w:rPr>
          <w:rFonts w:cstheme="minorHAnsi"/>
          <w:szCs w:val="24"/>
        </w:rPr>
        <w:t>pierwszym</w:t>
      </w:r>
      <w:r w:rsidR="00150362" w:rsidRPr="00E401F0">
        <w:rPr>
          <w:rFonts w:cstheme="minorHAnsi"/>
          <w:szCs w:val="24"/>
        </w:rPr>
        <w:t xml:space="preserve">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B6656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posiadali </w:t>
      </w:r>
      <w:r w:rsidR="00B66565">
        <w:rPr>
          <w:rFonts w:cstheme="minorHAnsi"/>
          <w:szCs w:val="24"/>
        </w:rPr>
        <w:t>66</w:t>
      </w:r>
      <w:r w:rsidR="00220CAE">
        <w:rPr>
          <w:rFonts w:cstheme="minorHAnsi"/>
          <w:szCs w:val="24"/>
        </w:rPr>
        <w:t>% udziałów w </w:t>
      </w:r>
      <w:r w:rsidRPr="00E401F0">
        <w:rPr>
          <w:rFonts w:cstheme="minorHAnsi"/>
          <w:szCs w:val="24"/>
        </w:rPr>
        <w:t xml:space="preserve">regularnych przewozach międzynarodowych, a sieciowi </w:t>
      </w:r>
      <w:r w:rsidR="00B66565">
        <w:rPr>
          <w:rFonts w:cstheme="minorHAnsi"/>
          <w:szCs w:val="24"/>
        </w:rPr>
        <w:t>32</w:t>
      </w:r>
      <w:r w:rsidRPr="00E401F0">
        <w:rPr>
          <w:rFonts w:cstheme="minorHAnsi"/>
          <w:szCs w:val="24"/>
        </w:rPr>
        <w:t>% (</w:t>
      </w:r>
      <w:r w:rsidR="00B66565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98F6AE1" wp14:editId="346274B8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0.1 poniżej." title="Wykres 10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37463" w:rsidRPr="00E401F0" w:rsidRDefault="00037463" w:rsidP="00037463">
      <w:pPr>
        <w:pStyle w:val="Legenda"/>
        <w:rPr>
          <w:rFonts w:cstheme="minorHAnsi"/>
          <w:szCs w:val="24"/>
        </w:rPr>
      </w:pPr>
      <w:bookmarkStart w:id="44" w:name="_Toc170379176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>Liczba pasażerów regularnych (mln)</w:t>
      </w:r>
      <w:r w:rsidR="004928FF">
        <w:rPr>
          <w:noProof/>
        </w:rPr>
        <w:t xml:space="preserve"> </w:t>
      </w:r>
      <w:r w:rsidRPr="00E401F0">
        <w:rPr>
          <w:noProof/>
        </w:rPr>
        <w:t xml:space="preserve">– wykres przedstawia liczbę przewiezionych pasażerów w ruchu regularnym w </w:t>
      </w:r>
      <w:r w:rsidR="004928FF">
        <w:rPr>
          <w:noProof/>
        </w:rPr>
        <w:t>pierwszym</w:t>
      </w:r>
      <w:r w:rsidRPr="00E401F0">
        <w:rPr>
          <w:noProof/>
        </w:rPr>
        <w:t xml:space="preserve"> kwartale 202</w:t>
      </w:r>
      <w:r w:rsidR="004928FF">
        <w:rPr>
          <w:noProof/>
        </w:rPr>
        <w:t>4</w:t>
      </w:r>
      <w:r w:rsidRPr="00E401F0">
        <w:rPr>
          <w:noProof/>
        </w:rPr>
        <w:t xml:space="preserve"> roku z uwzględnieniem tego samego okresu lat 202</w:t>
      </w:r>
      <w:r w:rsidR="004928FF">
        <w:rPr>
          <w:noProof/>
        </w:rPr>
        <w:t>3</w:t>
      </w:r>
      <w:r w:rsidRPr="00E401F0">
        <w:rPr>
          <w:noProof/>
        </w:rPr>
        <w:t xml:space="preserve"> i 202</w:t>
      </w:r>
      <w:r w:rsidR="004928FF">
        <w:rPr>
          <w:noProof/>
        </w:rPr>
        <w:t>2</w:t>
      </w:r>
      <w:r w:rsidRPr="00E401F0">
        <w:rPr>
          <w:noProof/>
        </w:rPr>
        <w:t>.</w:t>
      </w:r>
      <w:bookmarkEnd w:id="44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0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E401F0" w:rsidTr="004928FF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28FF" w:rsidRPr="00037463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10 119 190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28FF" w:rsidRPr="00037463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8 909 721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28FF" w:rsidRPr="00037463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5 309 228</w:t>
            </w:r>
          </w:p>
        </w:tc>
      </w:tr>
    </w:tbl>
    <w:p w:rsidR="00150362" w:rsidRDefault="00150362">
      <w:pPr>
        <w:pStyle w:val="Legenda"/>
        <w:rPr>
          <w:noProof/>
        </w:rPr>
      </w:pPr>
      <w:bookmarkStart w:id="45" w:name="_Toc17037933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</w:t>
      </w:r>
      <w:bookmarkEnd w:id="45"/>
    </w:p>
    <w:p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606CFE9" wp14:editId="074781B7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0.2 poniżej." title="Wykres 10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37463" w:rsidRPr="00037463" w:rsidRDefault="00037463" w:rsidP="00037463">
      <w:pPr>
        <w:pStyle w:val="Legenda"/>
      </w:pPr>
      <w:bookmarkStart w:id="46" w:name="_Toc170379177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>Dynamika ruchu regularnego</w:t>
      </w:r>
      <w:r w:rsidR="004928FF">
        <w:rPr>
          <w:noProof/>
        </w:rPr>
        <w:t xml:space="preserve"> </w:t>
      </w:r>
      <w:r w:rsidRPr="00E401F0">
        <w:rPr>
          <w:noProof/>
        </w:rPr>
        <w:t xml:space="preserve">– wykres </w:t>
      </w:r>
      <w:r w:rsidR="006A2BE0">
        <w:rPr>
          <w:noProof/>
        </w:rPr>
        <w:t>przedstawia zmiany zachodzące w </w:t>
      </w:r>
      <w:r w:rsidR="004928FF">
        <w:rPr>
          <w:noProof/>
        </w:rPr>
        <w:t>pierwszym kwartale 2024</w:t>
      </w:r>
      <w:r w:rsidRPr="00E401F0">
        <w:rPr>
          <w:noProof/>
        </w:rPr>
        <w:t xml:space="preserve"> roku w ruchu regularnym w porównaniu do </w:t>
      </w:r>
      <w:r w:rsidR="004928FF">
        <w:rPr>
          <w:noProof/>
        </w:rPr>
        <w:t>analogicznego okresu lat 2023</w:t>
      </w:r>
      <w:r w:rsidR="00220CAE">
        <w:rPr>
          <w:noProof/>
        </w:rPr>
        <w:t xml:space="preserve"> i </w:t>
      </w:r>
      <w:r w:rsidRPr="00E401F0">
        <w:rPr>
          <w:noProof/>
        </w:rPr>
        <w:t>202</w:t>
      </w:r>
      <w:r w:rsidR="004928FF">
        <w:rPr>
          <w:noProof/>
        </w:rPr>
        <w:t>2</w:t>
      </w:r>
      <w:r w:rsidRPr="00E401F0">
        <w:rPr>
          <w:noProof/>
        </w:rPr>
        <w:t>.</w:t>
      </w:r>
      <w:bookmarkEnd w:id="46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0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E401F0" w:rsidTr="004928FF">
        <w:trPr>
          <w:trHeight w:val="340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13,6%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90,6%</w:t>
            </w:r>
          </w:p>
        </w:tc>
      </w:tr>
    </w:tbl>
    <w:p w:rsidR="00FE34CE" w:rsidRPr="00E401F0" w:rsidRDefault="00FE34CE" w:rsidP="004928FF">
      <w:pPr>
        <w:pStyle w:val="Legenda"/>
      </w:pPr>
      <w:bookmarkStart w:id="47" w:name="_Toc17037934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bookmarkEnd w:id="47"/>
    </w:p>
    <w:p w:rsidR="00EF21A5" w:rsidRPr="00E401F0" w:rsidRDefault="00574DE0" w:rsidP="005A6434">
      <w:pPr>
        <w:pStyle w:val="Nagwek1"/>
      </w:pPr>
      <w:bookmarkStart w:id="48" w:name="_Toc170379369"/>
      <w:r w:rsidRPr="00E401F0">
        <w:lastRenderedPageBreak/>
        <w:t>Przewozy czarterowe</w:t>
      </w:r>
      <w:bookmarkEnd w:id="48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504B30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504B3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obsłużono </w:t>
      </w:r>
      <w:r w:rsidR="00504B30">
        <w:rPr>
          <w:rFonts w:cstheme="minorHAnsi"/>
          <w:szCs w:val="24"/>
        </w:rPr>
        <w:t>869,5 tys.</w:t>
      </w:r>
      <w:r w:rsidRPr="00E401F0">
        <w:rPr>
          <w:rFonts w:cstheme="minorHAnsi"/>
          <w:szCs w:val="24"/>
        </w:rPr>
        <w:t xml:space="preserve"> pasażerów</w:t>
      </w:r>
      <w:r w:rsidR="004B1F44" w:rsidRPr="00E401F0">
        <w:rPr>
          <w:rFonts w:cstheme="minorHAnsi"/>
          <w:szCs w:val="24"/>
        </w:rPr>
        <w:t xml:space="preserve"> czarterowych</w:t>
      </w:r>
      <w:r w:rsidRPr="00E401F0">
        <w:rPr>
          <w:rFonts w:cstheme="minorHAnsi"/>
          <w:szCs w:val="24"/>
        </w:rPr>
        <w:t xml:space="preserve"> - o </w:t>
      </w:r>
      <w:r w:rsidR="00E6289F">
        <w:rPr>
          <w:rFonts w:cstheme="minorHAnsi"/>
          <w:szCs w:val="24"/>
        </w:rPr>
        <w:t>3</w:t>
      </w:r>
      <w:r w:rsidR="00504B30">
        <w:rPr>
          <w:rFonts w:cstheme="minorHAnsi"/>
          <w:szCs w:val="24"/>
        </w:rPr>
        <w:t>65</w:t>
      </w:r>
      <w:r w:rsidR="00E6289F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 tys. więcej niż w </w:t>
      </w:r>
      <w:r w:rsidR="00504B30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504B30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 (+</w:t>
      </w:r>
      <w:r w:rsidR="00504B30">
        <w:rPr>
          <w:rFonts w:cstheme="minorHAnsi"/>
          <w:szCs w:val="24"/>
        </w:rPr>
        <w:t>72,5</w:t>
      </w:r>
      <w:r w:rsidRPr="00E401F0">
        <w:rPr>
          <w:rFonts w:cstheme="minorHAnsi"/>
          <w:szCs w:val="24"/>
        </w:rPr>
        <w:t xml:space="preserve">%) i o </w:t>
      </w:r>
      <w:r w:rsidR="00504B30">
        <w:rPr>
          <w:rFonts w:cstheme="minorHAnsi"/>
          <w:szCs w:val="24"/>
        </w:rPr>
        <w:t>455,4</w:t>
      </w:r>
      <w:r w:rsidRPr="00E401F0">
        <w:rPr>
          <w:rFonts w:cstheme="minorHAnsi"/>
          <w:szCs w:val="24"/>
        </w:rPr>
        <w:t xml:space="preserve"> tys. pasażerów więcej (+</w:t>
      </w:r>
      <w:r w:rsidR="00504B30">
        <w:rPr>
          <w:rFonts w:cstheme="minorHAnsi"/>
          <w:szCs w:val="24"/>
        </w:rPr>
        <w:t>110</w:t>
      </w:r>
      <w:r w:rsidRPr="00E401F0">
        <w:rPr>
          <w:rFonts w:cstheme="minorHAnsi"/>
          <w:szCs w:val="24"/>
        </w:rPr>
        <w:t xml:space="preserve">%) niż w tym samym okresie 2019 r. Najwięcej pasażerów przewieziono do/z </w:t>
      </w:r>
      <w:r w:rsidR="00E6289F">
        <w:rPr>
          <w:rFonts w:cstheme="minorHAnsi"/>
          <w:szCs w:val="24"/>
        </w:rPr>
        <w:t>Egiptu, Hiszpanii</w:t>
      </w:r>
      <w:r w:rsidR="00A46D30">
        <w:rPr>
          <w:rFonts w:cstheme="minorHAnsi"/>
          <w:szCs w:val="24"/>
        </w:rPr>
        <w:t xml:space="preserve"> i Tajlandii</w:t>
      </w:r>
      <w:r w:rsidRPr="00E401F0">
        <w:rPr>
          <w:rFonts w:cstheme="minorHAnsi"/>
          <w:szCs w:val="24"/>
        </w:rPr>
        <w:t xml:space="preserve">. </w:t>
      </w:r>
      <w:r w:rsidR="00A46D30">
        <w:rPr>
          <w:rFonts w:cstheme="minorHAnsi"/>
          <w:szCs w:val="24"/>
        </w:rPr>
        <w:t>N</w:t>
      </w:r>
      <w:r w:rsidR="00A46D30" w:rsidRPr="00E401F0">
        <w:rPr>
          <w:rFonts w:cstheme="minorHAnsi"/>
          <w:szCs w:val="24"/>
        </w:rPr>
        <w:t xml:space="preserve">ajwiększe wzrosty względem </w:t>
      </w:r>
      <w:r w:rsidR="00A46D30">
        <w:rPr>
          <w:rFonts w:cstheme="minorHAnsi"/>
          <w:szCs w:val="24"/>
        </w:rPr>
        <w:t>pierwszego</w:t>
      </w:r>
      <w:r w:rsidR="00A46D30" w:rsidRPr="00E401F0">
        <w:rPr>
          <w:rFonts w:cstheme="minorHAnsi"/>
          <w:szCs w:val="24"/>
        </w:rPr>
        <w:t xml:space="preserve"> kwartału </w:t>
      </w:r>
      <w:r w:rsidR="00A46D30">
        <w:rPr>
          <w:rFonts w:cstheme="minorHAnsi"/>
          <w:szCs w:val="24"/>
        </w:rPr>
        <w:t>2023</w:t>
      </w:r>
      <w:r w:rsidR="00A46D30" w:rsidRPr="00E401F0">
        <w:rPr>
          <w:rFonts w:cstheme="minorHAnsi"/>
          <w:szCs w:val="24"/>
        </w:rPr>
        <w:t xml:space="preserve"> r</w:t>
      </w:r>
      <w:r w:rsidR="00A46D30">
        <w:rPr>
          <w:rFonts w:cstheme="minorHAnsi"/>
          <w:szCs w:val="24"/>
        </w:rPr>
        <w:t>. wystąpiły dla Egiptu (+158,8 tys. pasażerów), Austrii (+31,5 tys.) i Hiszpanii (+28 tys.)</w:t>
      </w:r>
      <w:r w:rsidR="00A46D30" w:rsidRPr="00E401F0">
        <w:rPr>
          <w:rFonts w:cstheme="minorHAnsi"/>
          <w:szCs w:val="24"/>
        </w:rPr>
        <w:t>.</w:t>
      </w:r>
      <w:r w:rsidR="00A46D30">
        <w:rPr>
          <w:rFonts w:cstheme="minorHAnsi"/>
          <w:szCs w:val="24"/>
        </w:rPr>
        <w:t xml:space="preserve"> Natomiast n</w:t>
      </w:r>
      <w:r w:rsidRPr="00E401F0">
        <w:rPr>
          <w:rFonts w:cstheme="minorHAnsi"/>
          <w:szCs w:val="24"/>
        </w:rPr>
        <w:t xml:space="preserve">ajwiększe wzrosty względem </w:t>
      </w:r>
      <w:r w:rsidR="00A46D30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="00A46D30">
        <w:rPr>
          <w:rFonts w:cstheme="minorHAnsi"/>
          <w:szCs w:val="24"/>
        </w:rPr>
        <w:t xml:space="preserve"> 2019 r. odnotowano również w przypadku Egiptu (+217,3 tys.), Hiszpanii (+43,6 tys.) i Austrii (+32,2 tys.)</w:t>
      </w:r>
      <w:r w:rsidR="00E6289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czarterowym w </w:t>
      </w:r>
      <w:r w:rsidR="002D7153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2D715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obsłużyły: </w:t>
      </w:r>
      <w:r w:rsidR="002D7153" w:rsidRPr="00E401F0">
        <w:rPr>
          <w:rFonts w:cstheme="minorHAnsi"/>
          <w:szCs w:val="24"/>
        </w:rPr>
        <w:t>Lotnisko Chopina w Warszawie (</w:t>
      </w:r>
      <w:r w:rsidR="002D7153">
        <w:rPr>
          <w:rFonts w:cstheme="minorHAnsi"/>
          <w:szCs w:val="24"/>
        </w:rPr>
        <w:t>362,9</w:t>
      </w:r>
      <w:r w:rsidR="002D7153" w:rsidRPr="00E401F0">
        <w:rPr>
          <w:rFonts w:cstheme="minorHAnsi"/>
          <w:szCs w:val="24"/>
        </w:rPr>
        <w:t xml:space="preserve"> tys.)</w:t>
      </w:r>
      <w:r w:rsidR="002D7153">
        <w:rPr>
          <w:rFonts w:cstheme="minorHAnsi"/>
          <w:szCs w:val="24"/>
        </w:rPr>
        <w:t xml:space="preserve">, </w:t>
      </w:r>
      <w:r w:rsidRPr="00E401F0">
        <w:rPr>
          <w:rFonts w:cstheme="minorHAnsi"/>
          <w:szCs w:val="24"/>
        </w:rPr>
        <w:t>Ka</w:t>
      </w:r>
      <w:r w:rsidR="004B1F44" w:rsidRPr="00E401F0">
        <w:rPr>
          <w:rFonts w:cstheme="minorHAnsi"/>
          <w:szCs w:val="24"/>
        </w:rPr>
        <w:t>towice-Pyrzowice (</w:t>
      </w:r>
      <w:r w:rsidR="002D7153">
        <w:rPr>
          <w:rFonts w:cstheme="minorHAnsi"/>
          <w:szCs w:val="24"/>
        </w:rPr>
        <w:t>291,9</w:t>
      </w:r>
      <w:r w:rsidR="004B1F44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tys.</w:t>
      </w:r>
      <w:r w:rsidR="004B1F44" w:rsidRPr="00E401F0">
        <w:rPr>
          <w:rFonts w:cstheme="minorHAnsi"/>
          <w:szCs w:val="24"/>
        </w:rPr>
        <w:t xml:space="preserve">) </w:t>
      </w:r>
      <w:r w:rsidRPr="00E401F0">
        <w:rPr>
          <w:rFonts w:cstheme="minorHAnsi"/>
          <w:szCs w:val="24"/>
        </w:rPr>
        <w:t>i Poznań-Ławica (</w:t>
      </w:r>
      <w:r w:rsidR="002D7153">
        <w:rPr>
          <w:rFonts w:cstheme="minorHAnsi"/>
          <w:szCs w:val="24"/>
        </w:rPr>
        <w:t>73,2</w:t>
      </w:r>
      <w:r w:rsidRPr="00E401F0">
        <w:rPr>
          <w:rFonts w:cstheme="minorHAnsi"/>
          <w:szCs w:val="24"/>
        </w:rPr>
        <w:t xml:space="preserve"> tys.). Największe wzrosty względem </w:t>
      </w:r>
      <w:r w:rsidR="002D7153">
        <w:rPr>
          <w:rFonts w:cstheme="minorHAnsi"/>
          <w:szCs w:val="24"/>
        </w:rPr>
        <w:t>pierwszego</w:t>
      </w:r>
      <w:r w:rsidR="004B1F44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2D7153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r. wykazały </w:t>
      </w:r>
      <w:r w:rsidR="002D7153" w:rsidRPr="00E401F0">
        <w:rPr>
          <w:rFonts w:cstheme="minorHAnsi"/>
          <w:szCs w:val="24"/>
        </w:rPr>
        <w:t>Lotnisko Chopina w Warszawie (+</w:t>
      </w:r>
      <w:r w:rsidR="002D7153">
        <w:rPr>
          <w:rFonts w:cstheme="minorHAnsi"/>
          <w:szCs w:val="24"/>
        </w:rPr>
        <w:t>184,3</w:t>
      </w:r>
      <w:r w:rsidR="002D7153" w:rsidRPr="00E401F0">
        <w:rPr>
          <w:rFonts w:cstheme="minorHAnsi"/>
          <w:szCs w:val="24"/>
        </w:rPr>
        <w:t xml:space="preserve"> tys.)</w:t>
      </w:r>
      <w:r w:rsidR="002D7153">
        <w:rPr>
          <w:rFonts w:cstheme="minorHAnsi"/>
          <w:szCs w:val="24"/>
        </w:rPr>
        <w:t>,</w:t>
      </w:r>
      <w:r w:rsidR="002D7153" w:rsidRPr="00E401F0">
        <w:rPr>
          <w:rFonts w:cstheme="minorHAnsi"/>
          <w:szCs w:val="24"/>
        </w:rPr>
        <w:t xml:space="preserve"> </w:t>
      </w:r>
      <w:r w:rsidR="000542CA" w:rsidRPr="00E401F0">
        <w:rPr>
          <w:rFonts w:cstheme="minorHAnsi"/>
          <w:szCs w:val="24"/>
        </w:rPr>
        <w:t>Katowice-Pyrzowice (+</w:t>
      </w:r>
      <w:r w:rsidR="002D7153">
        <w:rPr>
          <w:rFonts w:cstheme="minorHAnsi"/>
          <w:szCs w:val="24"/>
        </w:rPr>
        <w:t>115,7 tys.)</w:t>
      </w:r>
      <w:r w:rsidR="000542CA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</w:t>
      </w:r>
      <w:r w:rsidR="002D7153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2D7153">
        <w:rPr>
          <w:rFonts w:cstheme="minorHAnsi"/>
          <w:szCs w:val="24"/>
        </w:rPr>
        <w:t>27,2</w:t>
      </w:r>
      <w:r w:rsidRPr="00E401F0">
        <w:rPr>
          <w:rFonts w:cstheme="minorHAnsi"/>
          <w:szCs w:val="24"/>
        </w:rPr>
        <w:t xml:space="preserve"> tys.). </w:t>
      </w:r>
      <w:r w:rsidR="002D7153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zględem </w:t>
      </w:r>
      <w:r w:rsidR="002D7153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</w:t>
      </w:r>
      <w:r w:rsidR="002D7153">
        <w:rPr>
          <w:rFonts w:cstheme="minorHAnsi"/>
          <w:szCs w:val="24"/>
        </w:rPr>
        <w:t xml:space="preserve"> największe wzrosty osiągnęły </w:t>
      </w:r>
      <w:r w:rsidR="002D7153" w:rsidRPr="00E401F0">
        <w:rPr>
          <w:rFonts w:cstheme="minorHAnsi"/>
          <w:szCs w:val="24"/>
        </w:rPr>
        <w:t>Lotnisko Chopina w Warszawie (</w:t>
      </w:r>
      <w:r w:rsidR="002D7153">
        <w:rPr>
          <w:rFonts w:cstheme="minorHAnsi"/>
          <w:szCs w:val="24"/>
        </w:rPr>
        <w:t>+208,9</w:t>
      </w:r>
      <w:r w:rsidR="002D7153" w:rsidRPr="00E401F0">
        <w:rPr>
          <w:rFonts w:cstheme="minorHAnsi"/>
          <w:szCs w:val="24"/>
        </w:rPr>
        <w:t xml:space="preserve"> tys.)</w:t>
      </w:r>
      <w:r w:rsidR="002D7153">
        <w:rPr>
          <w:rFonts w:cstheme="minorHAnsi"/>
          <w:szCs w:val="24"/>
        </w:rPr>
        <w:t xml:space="preserve">, </w:t>
      </w:r>
      <w:r w:rsidR="002D7153" w:rsidRPr="00E401F0">
        <w:rPr>
          <w:rFonts w:cstheme="minorHAnsi"/>
          <w:szCs w:val="24"/>
        </w:rPr>
        <w:t>Katowice-Pyrzowice (</w:t>
      </w:r>
      <w:r w:rsidR="002D7153">
        <w:rPr>
          <w:rFonts w:cstheme="minorHAnsi"/>
          <w:szCs w:val="24"/>
        </w:rPr>
        <w:t>+151,7</w:t>
      </w:r>
      <w:r w:rsidR="002D7153" w:rsidRPr="00E401F0">
        <w:rPr>
          <w:rFonts w:cstheme="minorHAnsi"/>
          <w:szCs w:val="24"/>
        </w:rPr>
        <w:t xml:space="preserve"> </w:t>
      </w:r>
      <w:r w:rsidR="002D7153">
        <w:rPr>
          <w:rFonts w:cstheme="minorHAnsi"/>
          <w:szCs w:val="24"/>
        </w:rPr>
        <w:t>tys.</w:t>
      </w:r>
      <w:r w:rsidR="002D7153" w:rsidRPr="00E401F0">
        <w:rPr>
          <w:rFonts w:cstheme="minorHAnsi"/>
          <w:szCs w:val="24"/>
        </w:rPr>
        <w:t>) i Poznań-Ławica (</w:t>
      </w:r>
      <w:r w:rsidR="002D7153">
        <w:rPr>
          <w:rFonts w:cstheme="minorHAnsi"/>
          <w:szCs w:val="24"/>
        </w:rPr>
        <w:t>+35</w:t>
      </w:r>
      <w:r w:rsidR="002D7153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>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 xml:space="preserve">w międzynarodowym ruchu czarterowym w </w:t>
      </w:r>
      <w:r w:rsidR="002D7153">
        <w:rPr>
          <w:rFonts w:cstheme="minorHAnsi"/>
          <w:szCs w:val="24"/>
        </w:rPr>
        <w:t>pierwszym kwartale 2024</w:t>
      </w:r>
      <w:r w:rsidR="00E6289F">
        <w:rPr>
          <w:rFonts w:cstheme="minorHAnsi"/>
          <w:szCs w:val="24"/>
        </w:rPr>
        <w:t xml:space="preserve"> roku przewieźli: Enter Air (</w:t>
      </w:r>
      <w:r w:rsidR="00F05DFB">
        <w:rPr>
          <w:rFonts w:cstheme="minorHAnsi"/>
          <w:szCs w:val="24"/>
        </w:rPr>
        <w:t>284,9</w:t>
      </w:r>
      <w:r w:rsidR="00E6289F">
        <w:rPr>
          <w:rFonts w:cstheme="minorHAnsi"/>
          <w:szCs w:val="24"/>
        </w:rPr>
        <w:t xml:space="preserve"> tys.), PLL LOT (</w:t>
      </w:r>
      <w:r w:rsidR="00F05DFB">
        <w:rPr>
          <w:rFonts w:cstheme="minorHAnsi"/>
          <w:szCs w:val="24"/>
        </w:rPr>
        <w:t>201,3</w:t>
      </w:r>
      <w:r w:rsidR="00E6289F">
        <w:rPr>
          <w:rFonts w:cstheme="minorHAnsi"/>
          <w:szCs w:val="24"/>
        </w:rPr>
        <w:t xml:space="preserve"> tys.) oraz </w:t>
      </w:r>
      <w:r w:rsidR="00F05DFB">
        <w:rPr>
          <w:rFonts w:cstheme="minorHAnsi"/>
          <w:szCs w:val="24"/>
        </w:rPr>
        <w:t>Ryanair</w:t>
      </w:r>
      <w:r w:rsidR="00E6289F">
        <w:rPr>
          <w:rFonts w:cstheme="minorHAnsi"/>
          <w:szCs w:val="24"/>
        </w:rPr>
        <w:t xml:space="preserve"> (</w:t>
      </w:r>
      <w:r w:rsidR="00F05DFB">
        <w:rPr>
          <w:rFonts w:cstheme="minorHAnsi"/>
          <w:szCs w:val="24"/>
        </w:rPr>
        <w:t>124,6</w:t>
      </w:r>
      <w:r w:rsidR="00E6289F">
        <w:rPr>
          <w:rFonts w:cstheme="minorHAnsi"/>
          <w:szCs w:val="24"/>
        </w:rPr>
        <w:t xml:space="preserve"> tys.). Największe wzrosty </w:t>
      </w:r>
      <w:r w:rsidRPr="00E401F0">
        <w:rPr>
          <w:rFonts w:cstheme="minorHAnsi"/>
          <w:szCs w:val="24"/>
        </w:rPr>
        <w:t xml:space="preserve">względem </w:t>
      </w:r>
      <w:r w:rsidR="00F05DFB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F05DFB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</w:t>
      </w:r>
      <w:r w:rsidR="000542CA" w:rsidRPr="00E401F0">
        <w:rPr>
          <w:rFonts w:cstheme="minorHAnsi"/>
          <w:szCs w:val="24"/>
        </w:rPr>
        <w:t>odnotowali</w:t>
      </w:r>
      <w:r w:rsidRPr="00E401F0">
        <w:rPr>
          <w:rFonts w:cstheme="minorHAnsi"/>
          <w:szCs w:val="24"/>
        </w:rPr>
        <w:t xml:space="preserve"> </w:t>
      </w:r>
      <w:r w:rsidR="00F05DFB">
        <w:rPr>
          <w:rFonts w:cstheme="minorHAnsi"/>
          <w:szCs w:val="24"/>
        </w:rPr>
        <w:t>Ryanair</w:t>
      </w:r>
      <w:r w:rsidR="00F05DFB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F05DFB">
        <w:rPr>
          <w:rFonts w:cstheme="minorHAnsi"/>
          <w:szCs w:val="24"/>
        </w:rPr>
        <w:t>118,5</w:t>
      </w:r>
      <w:r w:rsidRPr="00E401F0">
        <w:rPr>
          <w:rFonts w:cstheme="minorHAnsi"/>
          <w:szCs w:val="24"/>
        </w:rPr>
        <w:t xml:space="preserve"> tys.), a</w:t>
      </w:r>
      <w:r w:rsidR="00E6289F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następnie </w:t>
      </w:r>
      <w:r w:rsidR="00F05DFB" w:rsidRPr="00E401F0">
        <w:rPr>
          <w:rFonts w:cstheme="minorHAnsi"/>
          <w:szCs w:val="24"/>
        </w:rPr>
        <w:t xml:space="preserve">Enter Air </w:t>
      </w:r>
      <w:r w:rsidRPr="00E401F0">
        <w:rPr>
          <w:rFonts w:cstheme="minorHAnsi"/>
          <w:szCs w:val="24"/>
        </w:rPr>
        <w:t>(+</w:t>
      </w:r>
      <w:r w:rsidR="00F05DFB">
        <w:rPr>
          <w:rFonts w:cstheme="minorHAnsi"/>
          <w:szCs w:val="24"/>
        </w:rPr>
        <w:t>111,2</w:t>
      </w:r>
      <w:r w:rsidRPr="00E401F0">
        <w:rPr>
          <w:rFonts w:cstheme="minorHAnsi"/>
          <w:szCs w:val="24"/>
        </w:rPr>
        <w:t xml:space="preserve"> tys.) i </w:t>
      </w:r>
      <w:r w:rsidR="00F05DFB" w:rsidRPr="00E401F0">
        <w:rPr>
          <w:rFonts w:cstheme="minorHAnsi"/>
          <w:szCs w:val="24"/>
        </w:rPr>
        <w:t xml:space="preserve">PLL LOT </w:t>
      </w:r>
      <w:r w:rsidRPr="00E401F0">
        <w:rPr>
          <w:rFonts w:cstheme="minorHAnsi"/>
          <w:szCs w:val="24"/>
        </w:rPr>
        <w:t>(+</w:t>
      </w:r>
      <w:r w:rsidR="00F05DFB">
        <w:rPr>
          <w:rFonts w:cstheme="minorHAnsi"/>
          <w:szCs w:val="24"/>
        </w:rPr>
        <w:t>58,6</w:t>
      </w:r>
      <w:r w:rsidRPr="00E401F0">
        <w:rPr>
          <w:rFonts w:cstheme="minorHAnsi"/>
          <w:szCs w:val="24"/>
        </w:rPr>
        <w:t xml:space="preserve"> tys.). Względem </w:t>
      </w:r>
      <w:r w:rsidR="00F05DFB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największe wzrosty wykazały PLL LOT (+</w:t>
      </w:r>
      <w:r w:rsidR="00F05DFB">
        <w:rPr>
          <w:rFonts w:cstheme="minorHAnsi"/>
          <w:szCs w:val="24"/>
        </w:rPr>
        <w:t>149,1</w:t>
      </w:r>
      <w:r w:rsidRPr="00E401F0">
        <w:rPr>
          <w:rFonts w:cstheme="minorHAnsi"/>
          <w:szCs w:val="24"/>
        </w:rPr>
        <w:t xml:space="preserve"> tys.), Enter Air (+</w:t>
      </w:r>
      <w:r w:rsidR="00F05DFB">
        <w:rPr>
          <w:rFonts w:cstheme="minorHAnsi"/>
          <w:szCs w:val="24"/>
        </w:rPr>
        <w:t>126</w:t>
      </w:r>
      <w:r w:rsidRPr="00E401F0">
        <w:rPr>
          <w:rFonts w:cstheme="minorHAnsi"/>
          <w:szCs w:val="24"/>
        </w:rPr>
        <w:t xml:space="preserve"> tys.) oraz </w:t>
      </w:r>
      <w:r w:rsidR="00F05DFB">
        <w:rPr>
          <w:rFonts w:cstheme="minorHAnsi"/>
          <w:szCs w:val="24"/>
        </w:rPr>
        <w:t>Ryanair</w:t>
      </w:r>
      <w:r w:rsidRPr="00E401F0">
        <w:rPr>
          <w:rFonts w:cstheme="minorHAnsi"/>
          <w:szCs w:val="24"/>
        </w:rPr>
        <w:t xml:space="preserve"> (+</w:t>
      </w:r>
      <w:r w:rsidR="00F05DFB">
        <w:rPr>
          <w:rFonts w:cstheme="minorHAnsi"/>
          <w:szCs w:val="24"/>
        </w:rPr>
        <w:t>122,5</w:t>
      </w:r>
      <w:r w:rsidRPr="00E401F0">
        <w:rPr>
          <w:rFonts w:cstheme="minorHAnsi"/>
          <w:szCs w:val="24"/>
        </w:rPr>
        <w:t xml:space="preserve"> tys.)</w:t>
      </w:r>
      <w:r w:rsidR="000542CA" w:rsidRPr="00E401F0">
        <w:rPr>
          <w:rFonts w:cstheme="minorHAnsi"/>
          <w:szCs w:val="24"/>
        </w:rPr>
        <w:t>.</w:t>
      </w:r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3567C52" wp14:editId="4F620E3C">
            <wp:extent cx="4680000" cy="2340000"/>
            <wp:effectExtent l="0" t="0" r="6350" b="3175"/>
            <wp:docPr id="68" name="Wykres 68" descr="Wykres przedstawia liczbę przewiezionych pasażerów w ruchu czarterowym w danym kwartale z uwzględnieniem analogicznych okresów poprzednich 2 lat. Dane przedstawione w Tabeli 11.1 poniżej." title="Wykres 11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77CD5" w:rsidRPr="00E401F0" w:rsidRDefault="00E77CD5" w:rsidP="0012523F">
      <w:pPr>
        <w:pStyle w:val="Legenda"/>
        <w:spacing w:after="480"/>
        <w:rPr>
          <w:rFonts w:cstheme="minorHAnsi"/>
          <w:szCs w:val="24"/>
        </w:rPr>
      </w:pPr>
      <w:bookmarkStart w:id="49" w:name="_Toc170379178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>Liczba pasażerów czarterowych (mln)</w:t>
      </w:r>
      <w:r w:rsidR="004928FF">
        <w:rPr>
          <w:noProof/>
        </w:rPr>
        <w:t xml:space="preserve"> </w:t>
      </w:r>
      <w:r w:rsidRPr="00E401F0">
        <w:rPr>
          <w:noProof/>
        </w:rPr>
        <w:t xml:space="preserve">– wykres przedstawia liczbę przewiezionych pasażerów w ruchu czarterowym w </w:t>
      </w:r>
      <w:r w:rsidR="004928FF">
        <w:rPr>
          <w:noProof/>
        </w:rPr>
        <w:t>pierwszym kwartale 2024</w:t>
      </w:r>
      <w:r w:rsidRPr="00E401F0">
        <w:rPr>
          <w:noProof/>
        </w:rPr>
        <w:t xml:space="preserve"> roku z uwzględnie</w:t>
      </w:r>
      <w:r w:rsidR="004928FF">
        <w:rPr>
          <w:noProof/>
        </w:rPr>
        <w:t>niem tego samego okresu lat 2023</w:t>
      </w:r>
      <w:r w:rsidRPr="00E401F0">
        <w:rPr>
          <w:noProof/>
        </w:rPr>
        <w:t xml:space="preserve"> i 202</w:t>
      </w:r>
      <w:r w:rsidR="004928FF">
        <w:rPr>
          <w:noProof/>
        </w:rPr>
        <w:t>2</w:t>
      </w:r>
      <w:r w:rsidRPr="00E401F0">
        <w:rPr>
          <w:noProof/>
        </w:rPr>
        <w:t>.</w:t>
      </w:r>
      <w:bookmarkEnd w:id="49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1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2E4EA4" w:rsidRPr="00E401F0" w:rsidTr="004928FF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869 503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504 110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379 766</w:t>
            </w:r>
          </w:p>
        </w:tc>
      </w:tr>
    </w:tbl>
    <w:p w:rsidR="006F5049" w:rsidRDefault="006F5049">
      <w:pPr>
        <w:pStyle w:val="Legenda"/>
        <w:rPr>
          <w:noProof/>
        </w:rPr>
      </w:pPr>
      <w:bookmarkStart w:id="50" w:name="_Toc17037934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</w:t>
      </w:r>
      <w:bookmarkEnd w:id="50"/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06709D9E" wp14:editId="55AE78DD">
            <wp:extent cx="3600000" cy="1922400"/>
            <wp:effectExtent l="0" t="0" r="635" b="1905"/>
            <wp:docPr id="69" name="Wykres 69" descr="Wykres przedstawia zmiany zachodzące w danym kwartale w ruchu czarterowym w porównaniu z analogicznym okresem roku poprzedniego, a także sprzed 2 lat. Dane przedstawione w Tabeli 11.2 poniżej." title="Wykres 11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77CD5" w:rsidRPr="00E77CD5" w:rsidRDefault="00E77CD5" w:rsidP="00E77CD5">
      <w:pPr>
        <w:pStyle w:val="Legenda"/>
      </w:pPr>
      <w:bookmarkStart w:id="51" w:name="_Toc170379179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>Dynamika ruchu czarterowego</w:t>
      </w:r>
      <w:r w:rsidR="004928FF">
        <w:rPr>
          <w:noProof/>
        </w:rPr>
        <w:t xml:space="preserve"> </w:t>
      </w:r>
      <w:r w:rsidRPr="00E401F0">
        <w:rPr>
          <w:noProof/>
        </w:rPr>
        <w:t xml:space="preserve">– wykres </w:t>
      </w:r>
      <w:r w:rsidR="00E6289F">
        <w:rPr>
          <w:noProof/>
        </w:rPr>
        <w:t>przedstawia zmiany zachodzące w </w:t>
      </w:r>
      <w:r w:rsidR="004928FF">
        <w:rPr>
          <w:noProof/>
        </w:rPr>
        <w:t>pierwszym kwartale 2024</w:t>
      </w:r>
      <w:r w:rsidRPr="00E401F0">
        <w:rPr>
          <w:noProof/>
        </w:rPr>
        <w:t xml:space="preserve"> roku w ruchu czarterowym w porównaniu do analogicznego okresu lat 202</w:t>
      </w:r>
      <w:r w:rsidR="004928FF">
        <w:rPr>
          <w:noProof/>
        </w:rPr>
        <w:t>3</w:t>
      </w:r>
      <w:r w:rsidRPr="00E401F0">
        <w:rPr>
          <w:noProof/>
        </w:rPr>
        <w:t xml:space="preserve"> i 202</w:t>
      </w:r>
      <w:r w:rsidR="004928FF">
        <w:rPr>
          <w:noProof/>
        </w:rPr>
        <w:t>2</w:t>
      </w:r>
      <w:r w:rsidRPr="00E401F0">
        <w:rPr>
          <w:noProof/>
        </w:rPr>
        <w:t>.</w:t>
      </w:r>
      <w:bookmarkEnd w:id="5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1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2E4EA4" w:rsidRPr="00E401F0" w:rsidTr="004928FF">
        <w:trPr>
          <w:trHeight w:val="340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72,5%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129,0%</w:t>
            </w:r>
          </w:p>
        </w:tc>
      </w:tr>
    </w:tbl>
    <w:p w:rsidR="006F5049" w:rsidRPr="00E401F0" w:rsidRDefault="006F5049">
      <w:pPr>
        <w:pStyle w:val="Legenda"/>
      </w:pPr>
      <w:bookmarkStart w:id="52" w:name="_Toc17037934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bookmarkEnd w:id="52"/>
    </w:p>
    <w:p w:rsidR="002E4EA4" w:rsidRPr="00E401F0" w:rsidRDefault="00574DE0" w:rsidP="005A6434">
      <w:pPr>
        <w:pStyle w:val="Nagwek1"/>
      </w:pPr>
      <w:bookmarkStart w:id="53" w:name="_Toc170379370"/>
      <w:r w:rsidRPr="00E401F0">
        <w:t>Porównanie z danymi IATA – RPKM</w:t>
      </w:r>
      <w:bookmarkEnd w:id="53"/>
    </w:p>
    <w:p w:rsidR="002E4EA4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1674D8">
        <w:rPr>
          <w:rFonts w:cstheme="minorHAnsi"/>
          <w:szCs w:val="24"/>
        </w:rPr>
        <w:t xml:space="preserve">pierwszym kwartale </w:t>
      </w:r>
      <w:r w:rsidR="002E4EA4" w:rsidRPr="00E401F0">
        <w:rPr>
          <w:rFonts w:cstheme="minorHAnsi"/>
          <w:szCs w:val="24"/>
        </w:rPr>
        <w:t>202</w:t>
      </w:r>
      <w:r w:rsidR="001674D8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polski rynek odnotował dynamikę RPKM na wyższym poziomie niż wzrost liczby pasażerów w porównaniu z </w:t>
      </w:r>
      <w:r w:rsidR="001674D8">
        <w:rPr>
          <w:rFonts w:cstheme="minorHAnsi"/>
          <w:szCs w:val="24"/>
        </w:rPr>
        <w:t xml:space="preserve">analogicznym okresem </w:t>
      </w:r>
      <w:r w:rsidR="002E4EA4" w:rsidRPr="00E401F0">
        <w:rPr>
          <w:rFonts w:cstheme="minorHAnsi"/>
          <w:szCs w:val="24"/>
        </w:rPr>
        <w:t>202</w:t>
      </w:r>
      <w:r w:rsidR="001674D8">
        <w:rPr>
          <w:rFonts w:cstheme="minorHAnsi"/>
          <w:szCs w:val="24"/>
        </w:rPr>
        <w:t>3</w:t>
      </w:r>
      <w:r w:rsidR="00B530FA">
        <w:rPr>
          <w:rFonts w:cstheme="minorHAnsi"/>
          <w:szCs w:val="24"/>
        </w:rPr>
        <w:t xml:space="preserve"> rok</w:t>
      </w:r>
      <w:r w:rsidR="001674D8">
        <w:rPr>
          <w:rFonts w:cstheme="minorHAnsi"/>
          <w:szCs w:val="24"/>
        </w:rPr>
        <w:t>u</w:t>
      </w:r>
      <w:r w:rsidR="00B530FA">
        <w:rPr>
          <w:rFonts w:cstheme="minorHAnsi"/>
          <w:szCs w:val="24"/>
        </w:rPr>
        <w:t xml:space="preserve"> (o </w:t>
      </w:r>
      <w:r w:rsidR="001674D8">
        <w:rPr>
          <w:rFonts w:cstheme="minorHAnsi"/>
          <w:szCs w:val="24"/>
        </w:rPr>
        <w:t>6,1</w:t>
      </w:r>
      <w:r w:rsidR="00E85922" w:rsidRPr="00E401F0">
        <w:rPr>
          <w:rFonts w:cstheme="minorHAnsi"/>
          <w:szCs w:val="24"/>
        </w:rPr>
        <w:t xml:space="preserve"> p. p.)</w:t>
      </w:r>
      <w:r w:rsidR="002E4EA4" w:rsidRPr="00E401F0">
        <w:rPr>
          <w:rFonts w:cstheme="minorHAnsi"/>
          <w:szCs w:val="24"/>
        </w:rPr>
        <w:t xml:space="preserve">, podobnie w porównaniu z </w:t>
      </w:r>
      <w:r w:rsidR="00B530FA">
        <w:rPr>
          <w:rFonts w:cstheme="minorHAnsi"/>
          <w:szCs w:val="24"/>
        </w:rPr>
        <w:t xml:space="preserve">rokiem </w:t>
      </w:r>
      <w:r w:rsidR="002E4EA4" w:rsidRPr="00E401F0">
        <w:rPr>
          <w:rFonts w:cstheme="minorHAnsi"/>
          <w:szCs w:val="24"/>
        </w:rPr>
        <w:t xml:space="preserve">2019 </w:t>
      </w:r>
      <w:r w:rsidR="00E85922" w:rsidRPr="00E401F0">
        <w:rPr>
          <w:rFonts w:cstheme="minorHAnsi"/>
          <w:szCs w:val="24"/>
        </w:rPr>
        <w:t xml:space="preserve">(o </w:t>
      </w:r>
      <w:r w:rsidR="001674D8">
        <w:rPr>
          <w:rFonts w:cstheme="minorHAnsi"/>
          <w:szCs w:val="24"/>
        </w:rPr>
        <w:t>15</w:t>
      </w:r>
      <w:r w:rsidR="00E85922" w:rsidRPr="00E401F0">
        <w:rPr>
          <w:rFonts w:cstheme="minorHAnsi"/>
          <w:szCs w:val="24"/>
        </w:rPr>
        <w:t xml:space="preserve"> p. p.)</w:t>
      </w:r>
      <w:r w:rsidR="002E4EA4" w:rsidRPr="00E401F0">
        <w:rPr>
          <w:rFonts w:cstheme="minorHAnsi"/>
          <w:szCs w:val="24"/>
        </w:rPr>
        <w:t xml:space="preserve">. Średnia długość odcinka lotu wzrosła o </w:t>
      </w:r>
      <w:r w:rsidR="001674D8">
        <w:rPr>
          <w:rFonts w:cstheme="minorHAnsi"/>
          <w:szCs w:val="24"/>
        </w:rPr>
        <w:t>72</w:t>
      </w:r>
      <w:r w:rsidR="002E4EA4" w:rsidRPr="00E401F0">
        <w:rPr>
          <w:rFonts w:cstheme="minorHAnsi"/>
          <w:szCs w:val="24"/>
        </w:rPr>
        <w:t xml:space="preserve"> km w porównaniu do </w:t>
      </w:r>
      <w:r w:rsidR="001674D8">
        <w:rPr>
          <w:rFonts w:cstheme="minorHAnsi"/>
          <w:szCs w:val="24"/>
        </w:rPr>
        <w:t xml:space="preserve">pierwszego kwartału </w:t>
      </w:r>
      <w:r w:rsidR="002E4EA4" w:rsidRPr="00E401F0">
        <w:rPr>
          <w:rFonts w:cstheme="minorHAnsi"/>
          <w:szCs w:val="24"/>
        </w:rPr>
        <w:t>202</w:t>
      </w:r>
      <w:r w:rsidR="001674D8">
        <w:rPr>
          <w:rFonts w:cstheme="minorHAnsi"/>
          <w:szCs w:val="24"/>
        </w:rPr>
        <w:t>3</w:t>
      </w:r>
      <w:r w:rsidR="00B530FA">
        <w:rPr>
          <w:rFonts w:cstheme="minorHAnsi"/>
          <w:szCs w:val="24"/>
        </w:rPr>
        <w:t xml:space="preserve"> roku</w:t>
      </w:r>
      <w:r w:rsidR="002E4EA4" w:rsidRPr="00E401F0">
        <w:rPr>
          <w:rFonts w:cstheme="minorHAnsi"/>
          <w:szCs w:val="24"/>
        </w:rPr>
        <w:t xml:space="preserve"> i o </w:t>
      </w:r>
      <w:r w:rsidR="001674D8">
        <w:rPr>
          <w:rFonts w:cstheme="minorHAnsi"/>
          <w:szCs w:val="24"/>
        </w:rPr>
        <w:t>187</w:t>
      </w:r>
      <w:r w:rsidR="002E4EA4" w:rsidRPr="00E401F0">
        <w:rPr>
          <w:rFonts w:cstheme="minorHAnsi"/>
          <w:szCs w:val="24"/>
        </w:rPr>
        <w:t xml:space="preserve"> km względem roku 2019. Dynamika RPKM </w:t>
      </w:r>
      <w:r w:rsidR="00E85922" w:rsidRPr="00E401F0">
        <w:rPr>
          <w:rFonts w:cstheme="minorHAnsi"/>
          <w:szCs w:val="24"/>
        </w:rPr>
        <w:t xml:space="preserve">w </w:t>
      </w:r>
      <w:r w:rsidR="001674D8">
        <w:rPr>
          <w:rFonts w:cstheme="minorHAnsi"/>
          <w:szCs w:val="24"/>
        </w:rPr>
        <w:t>pierwszym kwartale</w:t>
      </w:r>
      <w:r w:rsidR="00B530FA">
        <w:rPr>
          <w:rFonts w:cstheme="minorHAnsi"/>
          <w:szCs w:val="24"/>
        </w:rPr>
        <w:t xml:space="preserve"> 202</w:t>
      </w:r>
      <w:r w:rsidR="001674D8">
        <w:rPr>
          <w:rFonts w:cstheme="minorHAnsi"/>
          <w:szCs w:val="24"/>
        </w:rPr>
        <w:t>4</w:t>
      </w:r>
      <w:r w:rsidR="00E85922" w:rsidRPr="00E401F0">
        <w:rPr>
          <w:rFonts w:cstheme="minorHAnsi"/>
          <w:szCs w:val="24"/>
        </w:rPr>
        <w:t xml:space="preserve"> roku </w:t>
      </w:r>
      <w:r w:rsidR="002E4EA4" w:rsidRPr="00E401F0">
        <w:rPr>
          <w:rFonts w:cstheme="minorHAnsi"/>
          <w:szCs w:val="24"/>
        </w:rPr>
        <w:t xml:space="preserve">w porównaniu do </w:t>
      </w:r>
      <w:r w:rsidR="001674D8">
        <w:rPr>
          <w:rFonts w:cstheme="minorHAnsi"/>
          <w:szCs w:val="24"/>
        </w:rPr>
        <w:t>analogicznego okresu roku poprzedniego</w:t>
      </w:r>
      <w:r w:rsidR="002E4EA4" w:rsidRPr="00E401F0">
        <w:rPr>
          <w:rFonts w:cstheme="minorHAnsi"/>
          <w:szCs w:val="24"/>
        </w:rPr>
        <w:t xml:space="preserve"> była wyższa niż procentowe wyniki Europy o </w:t>
      </w:r>
      <w:r w:rsidR="001674D8">
        <w:rPr>
          <w:rFonts w:cstheme="minorHAnsi"/>
          <w:szCs w:val="24"/>
        </w:rPr>
        <w:t>11,6</w:t>
      </w:r>
      <w:r w:rsidR="00D00683" w:rsidRPr="00E401F0">
        <w:rPr>
          <w:rFonts w:cstheme="minorHAnsi"/>
          <w:szCs w:val="24"/>
        </w:rPr>
        <w:t xml:space="preserve"> p. p. i o </w:t>
      </w:r>
      <w:r w:rsidR="001674D8">
        <w:rPr>
          <w:rFonts w:cstheme="minorHAnsi"/>
          <w:szCs w:val="24"/>
        </w:rPr>
        <w:t>6</w:t>
      </w:r>
      <w:r w:rsidR="002E4EA4" w:rsidRPr="00E401F0">
        <w:rPr>
          <w:rFonts w:cstheme="minorHAnsi"/>
          <w:szCs w:val="24"/>
        </w:rPr>
        <w:t xml:space="preserve"> p. p. 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="002E4EA4" w:rsidRPr="00E401F0">
        <w:rPr>
          <w:rFonts w:cstheme="minorHAnsi"/>
          <w:szCs w:val="24"/>
        </w:rPr>
        <w:t xml:space="preserve">. </w:t>
      </w:r>
      <w:r w:rsidR="00B530FA">
        <w:rPr>
          <w:rFonts w:cstheme="minorHAnsi"/>
          <w:szCs w:val="24"/>
        </w:rPr>
        <w:t>W</w:t>
      </w:r>
      <w:r w:rsidR="00E85922" w:rsidRPr="00E401F0">
        <w:rPr>
          <w:rFonts w:cstheme="minorHAnsi"/>
          <w:szCs w:val="24"/>
        </w:rPr>
        <w:t>zrost RPKM względem analogicznego okresu 202</w:t>
      </w:r>
      <w:r w:rsidR="001674D8">
        <w:rPr>
          <w:rFonts w:cstheme="minorHAnsi"/>
          <w:szCs w:val="24"/>
        </w:rPr>
        <w:t>3</w:t>
      </w:r>
      <w:r w:rsidR="00E85922" w:rsidRPr="00E401F0">
        <w:rPr>
          <w:rFonts w:cstheme="minorHAnsi"/>
          <w:szCs w:val="24"/>
        </w:rPr>
        <w:t xml:space="preserve"> roku wynosił </w:t>
      </w:r>
      <w:r w:rsidR="001674D8">
        <w:rPr>
          <w:rFonts w:cstheme="minorHAnsi"/>
          <w:szCs w:val="24"/>
        </w:rPr>
        <w:t>22</w:t>
      </w:r>
      <w:r w:rsidR="00B530FA">
        <w:rPr>
          <w:rFonts w:cstheme="minorHAnsi"/>
          <w:szCs w:val="24"/>
        </w:rPr>
        <w:t>,9</w:t>
      </w:r>
      <w:r w:rsidR="00E85922" w:rsidRPr="00E401F0">
        <w:rPr>
          <w:rFonts w:cstheme="minorHAnsi"/>
          <w:szCs w:val="24"/>
        </w:rPr>
        <w:t>%, a w</w:t>
      </w:r>
      <w:r w:rsidR="002E4EA4" w:rsidRPr="00E401F0">
        <w:rPr>
          <w:rFonts w:cstheme="minorHAnsi"/>
          <w:szCs w:val="24"/>
        </w:rPr>
        <w:t xml:space="preserve">zględem roku 2019 </w:t>
      </w:r>
      <w:r w:rsidR="00E85922" w:rsidRPr="00E401F0">
        <w:rPr>
          <w:rFonts w:cstheme="minorHAnsi"/>
          <w:szCs w:val="24"/>
        </w:rPr>
        <w:t xml:space="preserve">– </w:t>
      </w:r>
      <w:r w:rsidR="001674D8">
        <w:rPr>
          <w:rFonts w:cstheme="minorHAnsi"/>
          <w:szCs w:val="24"/>
        </w:rPr>
        <w:t>32,4</w:t>
      </w:r>
      <w:r w:rsidR="002E4EA4" w:rsidRPr="00E401F0">
        <w:rPr>
          <w:rFonts w:cstheme="minorHAnsi"/>
          <w:szCs w:val="24"/>
        </w:rPr>
        <w:t>%.</w:t>
      </w:r>
      <w:r w:rsidR="001674D8">
        <w:rPr>
          <w:rFonts w:cstheme="minorHAnsi"/>
          <w:szCs w:val="24"/>
        </w:rPr>
        <w:t xml:space="preserve"> Dynamika RPKM</w:t>
      </w:r>
      <w:r w:rsidR="002E4EA4" w:rsidRPr="00E401F0">
        <w:rPr>
          <w:rFonts w:cstheme="minorHAnsi"/>
          <w:szCs w:val="24"/>
        </w:rPr>
        <w:t xml:space="preserve"> była na wyższym poziomie niż dynamika wzrostu oferowania mierzona wskaźnikiem ASKM o </w:t>
      </w:r>
      <w:r w:rsidR="001674D8">
        <w:rPr>
          <w:rFonts w:cstheme="minorHAnsi"/>
          <w:szCs w:val="24"/>
        </w:rPr>
        <w:t>0,5</w:t>
      </w:r>
      <w:r w:rsidR="002E4EA4" w:rsidRPr="00E401F0">
        <w:rPr>
          <w:rFonts w:cstheme="minorHAnsi"/>
          <w:szCs w:val="24"/>
        </w:rPr>
        <w:t xml:space="preserve"> p. p.</w:t>
      </w:r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3096C57" wp14:editId="58D9E3F3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2.1 poniżej." title="Wykres 12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54" w:name="_Toc170379180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(mln)</w:t>
      </w:r>
      <w:r w:rsidR="00C37E82">
        <w:rPr>
          <w:noProof/>
        </w:rPr>
        <w:t xml:space="preserve"> </w:t>
      </w:r>
      <w:r w:rsidRPr="00E401F0">
        <w:rPr>
          <w:noProof/>
        </w:rPr>
        <w:t>– wykres</w:t>
      </w:r>
      <w:r>
        <w:rPr>
          <w:noProof/>
        </w:rPr>
        <w:t xml:space="preserve"> przedstawia wartości RPKM w</w:t>
      </w:r>
      <w:r w:rsidR="004928FF">
        <w:rPr>
          <w:noProof/>
        </w:rPr>
        <w:t xml:space="preserve"> pierwszym kwartale 2024</w:t>
      </w:r>
      <w:r w:rsidRPr="00E401F0">
        <w:rPr>
          <w:noProof/>
        </w:rPr>
        <w:t xml:space="preserve"> roku z</w:t>
      </w:r>
      <w:r>
        <w:rPr>
          <w:noProof/>
        </w:rPr>
        <w:t> </w:t>
      </w:r>
      <w:r w:rsidRPr="00E401F0">
        <w:rPr>
          <w:noProof/>
        </w:rPr>
        <w:t>uwzględn</w:t>
      </w:r>
      <w:r w:rsidR="004928FF">
        <w:rPr>
          <w:noProof/>
        </w:rPr>
        <w:t>ieniem analogicznego okresu 2023</w:t>
      </w:r>
      <w:r w:rsidRPr="00E401F0">
        <w:rPr>
          <w:noProof/>
        </w:rPr>
        <w:t xml:space="preserve"> roku.</w:t>
      </w:r>
      <w:bookmarkEnd w:id="54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E401F0" w:rsidTr="004928FF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19 116</w:t>
            </w:r>
          </w:p>
        </w:tc>
      </w:tr>
      <w:tr w:rsidR="004928FF" w:rsidRPr="00E401F0" w:rsidTr="004928FF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28FF" w:rsidRPr="004928FF" w:rsidRDefault="004928FF" w:rsidP="004928F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4928FF">
              <w:rPr>
                <w:rFonts w:cstheme="minorHAnsi"/>
                <w:color w:val="283772"/>
                <w:szCs w:val="24"/>
              </w:rPr>
              <w:t>15 558</w:t>
            </w:r>
          </w:p>
        </w:tc>
      </w:tr>
    </w:tbl>
    <w:p w:rsidR="00E85922" w:rsidRDefault="00E85922">
      <w:pPr>
        <w:pStyle w:val="Legenda"/>
        <w:rPr>
          <w:noProof/>
        </w:rPr>
      </w:pPr>
      <w:bookmarkStart w:id="55" w:name="_Toc17037934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</w:t>
      </w:r>
      <w:bookmarkEnd w:id="55"/>
    </w:p>
    <w:p w:rsidR="00EB1713" w:rsidRDefault="004928FF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7F9A02F" wp14:editId="116DB653">
            <wp:extent cx="4680000" cy="2340000"/>
            <wp:effectExtent l="0" t="0" r="6350" b="3175"/>
            <wp:docPr id="3" name="Wykres 3" descr="Wykres przedstawia porównanie dynamiki wskaźnika RPKM w Polsce, Europie i na Świecie według danych ULC i IATA w wybranym miesiącu danego roku w porównaniu z analogicznym okresem roku poprzedniego. Dane przedstawione w Tabeli 12.2 poniżej." title="Wykres 12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B1713" w:rsidRPr="00EB1713" w:rsidRDefault="00EB1713" w:rsidP="00EB1713">
      <w:pPr>
        <w:pStyle w:val="Legenda"/>
      </w:pPr>
      <w:bookmarkStart w:id="56" w:name="_Toc170379181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porównanie z IATA – wykres przedstawia porównanie dynamiki wskaźnika RPKM w Polsce, Europie i na Świ</w:t>
      </w:r>
      <w:r>
        <w:rPr>
          <w:noProof/>
        </w:rPr>
        <w:t>ecie według danych ULC i IATA w</w:t>
      </w:r>
      <w:r w:rsidRPr="00E401F0">
        <w:rPr>
          <w:noProof/>
        </w:rPr>
        <w:t xml:space="preserve"> </w:t>
      </w:r>
      <w:r w:rsidR="00C37E82">
        <w:rPr>
          <w:noProof/>
        </w:rPr>
        <w:t>pierwszym kwartale</w:t>
      </w:r>
      <w:r w:rsidR="00B530FA">
        <w:rPr>
          <w:noProof/>
        </w:rPr>
        <w:t xml:space="preserve"> 202</w:t>
      </w:r>
      <w:r w:rsidR="00C37E82">
        <w:rPr>
          <w:noProof/>
        </w:rPr>
        <w:t>4</w:t>
      </w:r>
      <w:r w:rsidR="00B530FA">
        <w:rPr>
          <w:noProof/>
        </w:rPr>
        <w:t xml:space="preserve"> roku w porównaniu z </w:t>
      </w:r>
      <w:r w:rsidR="00C37E82">
        <w:rPr>
          <w:noProof/>
        </w:rPr>
        <w:t>analogicznym okresem 2023</w:t>
      </w:r>
      <w:r w:rsidRPr="00E401F0">
        <w:rPr>
          <w:noProof/>
        </w:rPr>
        <w:t xml:space="preserve"> roku.</w:t>
      </w:r>
      <w:bookmarkEnd w:id="56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2 RPKM porównanie z IATA"/>
        <w:tblDescription w:val="Tabela przedstawia porównanie dynamiki wskaźnika RPKM w Polsce, Europie i na Świecie według danych ULC i IATA w wybranym miesiącu danego roku w porównaniu z analogicznym okresem roku poprzedniego. "/>
      </w:tblPr>
      <w:tblGrid>
        <w:gridCol w:w="1590"/>
        <w:gridCol w:w="1590"/>
      </w:tblGrid>
      <w:tr w:rsidR="002E4EA4" w:rsidRPr="00E401F0" w:rsidTr="00C37E82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22,9%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11,3%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16,9%</w:t>
            </w:r>
          </w:p>
        </w:tc>
      </w:tr>
    </w:tbl>
    <w:p w:rsidR="00D00683" w:rsidRDefault="00D00683">
      <w:pPr>
        <w:pStyle w:val="Legenda"/>
        <w:rPr>
          <w:noProof/>
        </w:rPr>
      </w:pPr>
      <w:bookmarkStart w:id="57" w:name="_Toc17037934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</w:t>
      </w:r>
      <w:bookmarkEnd w:id="57"/>
    </w:p>
    <w:p w:rsidR="002E4EA4" w:rsidRPr="00E401F0" w:rsidRDefault="00574DE0" w:rsidP="005A6434">
      <w:pPr>
        <w:pStyle w:val="Nagwek1"/>
      </w:pPr>
      <w:bookmarkStart w:id="58" w:name="_Toc170379371"/>
      <w:r w:rsidRPr="00E401F0">
        <w:t>Porównanie z danymi IATA – ASKM</w:t>
      </w:r>
      <w:bookmarkEnd w:id="58"/>
    </w:p>
    <w:p w:rsidR="002E4EA4" w:rsidRDefault="00B530F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D00683" w:rsidRPr="00E401F0">
        <w:rPr>
          <w:rFonts w:cstheme="minorHAnsi"/>
          <w:szCs w:val="24"/>
        </w:rPr>
        <w:t xml:space="preserve"> </w:t>
      </w:r>
      <w:r w:rsidR="001674D8">
        <w:rPr>
          <w:rFonts w:cstheme="minorHAnsi"/>
          <w:szCs w:val="24"/>
        </w:rPr>
        <w:t>pierwszym kwartale</w:t>
      </w:r>
      <w:r w:rsidR="00D00683" w:rsidRPr="00E401F0">
        <w:rPr>
          <w:rFonts w:cstheme="minorHAnsi"/>
          <w:szCs w:val="24"/>
        </w:rPr>
        <w:t xml:space="preserve"> 202</w:t>
      </w:r>
      <w:r w:rsidR="001674D8">
        <w:rPr>
          <w:rFonts w:cstheme="minorHAnsi"/>
          <w:szCs w:val="24"/>
        </w:rPr>
        <w:t>4</w:t>
      </w:r>
      <w:r w:rsidR="00D00683" w:rsidRPr="00E401F0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 xml:space="preserve">wzrost </w:t>
      </w:r>
      <w:r w:rsidR="00D00683" w:rsidRPr="00E401F0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ferowania</w:t>
      </w:r>
      <w:r w:rsidR="002E4EA4" w:rsidRPr="00E401F0">
        <w:rPr>
          <w:rFonts w:cstheme="minorHAnsi"/>
          <w:szCs w:val="24"/>
        </w:rPr>
        <w:t xml:space="preserve"> mierzone</w:t>
      </w:r>
      <w:r>
        <w:rPr>
          <w:rFonts w:cstheme="minorHAnsi"/>
          <w:szCs w:val="24"/>
        </w:rPr>
        <w:t>go</w:t>
      </w:r>
      <w:r w:rsidR="002E4EA4" w:rsidRPr="00E401F0">
        <w:rPr>
          <w:rFonts w:cstheme="minorHAnsi"/>
          <w:szCs w:val="24"/>
        </w:rPr>
        <w:t xml:space="preserve"> wskaźnikiem ASKM </w:t>
      </w:r>
      <w:r w:rsidR="00D00683" w:rsidRPr="00E401F0">
        <w:rPr>
          <w:rFonts w:cstheme="minorHAnsi"/>
          <w:szCs w:val="24"/>
        </w:rPr>
        <w:t xml:space="preserve">względem </w:t>
      </w:r>
      <w:r w:rsidR="001674D8">
        <w:rPr>
          <w:rFonts w:cstheme="minorHAnsi"/>
          <w:szCs w:val="24"/>
        </w:rPr>
        <w:t>analogicznego okresu 2023</w:t>
      </w:r>
      <w:r>
        <w:rPr>
          <w:rFonts w:cstheme="minorHAnsi"/>
          <w:szCs w:val="24"/>
        </w:rPr>
        <w:t xml:space="preserve"> był wyższy</w:t>
      </w:r>
      <w:r w:rsidR="002E4EA4" w:rsidRPr="00E401F0">
        <w:rPr>
          <w:rFonts w:cstheme="minorHAnsi"/>
          <w:szCs w:val="24"/>
        </w:rPr>
        <w:t xml:space="preserve"> niż wyniki Europy o </w:t>
      </w:r>
      <w:r w:rsidR="001674D8">
        <w:rPr>
          <w:rFonts w:cstheme="minorHAnsi"/>
          <w:szCs w:val="24"/>
        </w:rPr>
        <w:t>11,5</w:t>
      </w:r>
      <w:r w:rsidR="00D00683" w:rsidRPr="00E401F0">
        <w:rPr>
          <w:rFonts w:cstheme="minorHAnsi"/>
          <w:szCs w:val="24"/>
        </w:rPr>
        <w:t xml:space="preserve"> p. p.</w:t>
      </w:r>
      <w:r w:rsidR="002E4EA4" w:rsidRPr="00E401F0"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 xml:space="preserve">i </w:t>
      </w:r>
      <w:r w:rsidR="002E4EA4" w:rsidRPr="00E401F0">
        <w:rPr>
          <w:rFonts w:cstheme="minorHAnsi"/>
          <w:szCs w:val="24"/>
        </w:rPr>
        <w:t xml:space="preserve">niż wyniki </w:t>
      </w:r>
      <w:r w:rsidR="002E4EA4" w:rsidRPr="00E401F0">
        <w:rPr>
          <w:rFonts w:cstheme="minorHAnsi"/>
          <w:szCs w:val="24"/>
        </w:rPr>
        <w:lastRenderedPageBreak/>
        <w:t xml:space="preserve">światowe o </w:t>
      </w:r>
      <w:r w:rsidR="001674D8">
        <w:rPr>
          <w:rFonts w:cstheme="minorHAnsi"/>
          <w:szCs w:val="24"/>
        </w:rPr>
        <w:t>7,5</w:t>
      </w:r>
      <w:r w:rsidR="002E4EA4" w:rsidRPr="00E401F0">
        <w:rPr>
          <w:rFonts w:cstheme="minorHAnsi"/>
          <w:szCs w:val="24"/>
        </w:rPr>
        <w:t xml:space="preserve"> p. p.</w:t>
      </w:r>
      <w:r w:rsidRPr="00E401F0">
        <w:rPr>
          <w:rStyle w:val="Odwoanieprzypisudolnego"/>
          <w:rFonts w:cstheme="minorHAnsi"/>
          <w:szCs w:val="24"/>
        </w:rPr>
        <w:footnoteReference w:id="8"/>
      </w:r>
      <w:r w:rsidR="002E4EA4" w:rsidRPr="00E401F0">
        <w:rPr>
          <w:rFonts w:cstheme="minorHAnsi"/>
          <w:szCs w:val="24"/>
        </w:rPr>
        <w:t xml:space="preserve"> W </w:t>
      </w:r>
      <w:r w:rsidR="001674D8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="002E4EA4" w:rsidRPr="00E401F0">
        <w:rPr>
          <w:rFonts w:cstheme="minorHAnsi"/>
          <w:szCs w:val="24"/>
        </w:rPr>
        <w:t xml:space="preserve"> 202</w:t>
      </w:r>
      <w:r w:rsidR="001674D8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współczynnik ASKM wzrósł o </w:t>
      </w:r>
      <w:r w:rsidR="001674D8">
        <w:rPr>
          <w:rFonts w:cstheme="minorHAnsi"/>
          <w:szCs w:val="24"/>
        </w:rPr>
        <w:t>22,3</w:t>
      </w:r>
      <w:r w:rsidR="002E4EA4" w:rsidRPr="00E401F0">
        <w:rPr>
          <w:rFonts w:cstheme="minorHAnsi"/>
          <w:szCs w:val="24"/>
        </w:rPr>
        <w:t xml:space="preserve">% względem </w:t>
      </w:r>
      <w:r w:rsidR="001674D8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="002E4EA4" w:rsidRPr="00E401F0">
        <w:rPr>
          <w:rFonts w:cstheme="minorHAnsi"/>
          <w:szCs w:val="24"/>
        </w:rPr>
        <w:t xml:space="preserve"> roku 202</w:t>
      </w:r>
      <w:r w:rsidR="001674D8">
        <w:rPr>
          <w:rFonts w:cstheme="minorHAnsi"/>
          <w:szCs w:val="24"/>
        </w:rPr>
        <w:t>3</w:t>
      </w:r>
      <w:r w:rsidR="002E4EA4" w:rsidRPr="00E401F0">
        <w:rPr>
          <w:rFonts w:cstheme="minorHAnsi"/>
          <w:szCs w:val="24"/>
        </w:rPr>
        <w:t xml:space="preserve">, a względem </w:t>
      </w:r>
      <w:r w:rsidR="001674D8">
        <w:rPr>
          <w:rFonts w:cstheme="minorHAnsi"/>
          <w:szCs w:val="24"/>
        </w:rPr>
        <w:t>pierwszego</w:t>
      </w:r>
      <w:r w:rsidR="001674D8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="002E4EA4" w:rsidRPr="00E401F0">
        <w:rPr>
          <w:rFonts w:cstheme="minorHAnsi"/>
          <w:szCs w:val="24"/>
        </w:rPr>
        <w:t xml:space="preserve"> roku 2019 wzrósł o </w:t>
      </w:r>
      <w:r w:rsidR="001674D8">
        <w:rPr>
          <w:rFonts w:cstheme="minorHAnsi"/>
          <w:szCs w:val="24"/>
        </w:rPr>
        <w:t>23,9</w:t>
      </w:r>
      <w:r w:rsidR="002E4EA4" w:rsidRPr="00E401F0">
        <w:rPr>
          <w:rFonts w:cstheme="minorHAnsi"/>
          <w:szCs w:val="24"/>
        </w:rPr>
        <w:t>%.</w:t>
      </w:r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CC4F320" wp14:editId="209B59CB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3.1 poniżej." title="Wykres 13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59" w:name="_Toc170379182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ASKM (mln)</w:t>
      </w:r>
      <w:r w:rsidR="00C37E82">
        <w:rPr>
          <w:noProof/>
        </w:rPr>
        <w:t xml:space="preserve"> </w:t>
      </w:r>
      <w:r w:rsidRPr="00E401F0">
        <w:rPr>
          <w:noProof/>
        </w:rPr>
        <w:t xml:space="preserve">– wykres przedstawia wartości ASKM w </w:t>
      </w:r>
      <w:r w:rsidR="00C37E82">
        <w:rPr>
          <w:noProof/>
        </w:rPr>
        <w:t xml:space="preserve">pierwszym kwartale </w:t>
      </w:r>
      <w:r>
        <w:rPr>
          <w:noProof/>
        </w:rPr>
        <w:t>202</w:t>
      </w:r>
      <w:r w:rsidR="00C37E82">
        <w:rPr>
          <w:noProof/>
        </w:rPr>
        <w:t>4</w:t>
      </w:r>
      <w:r>
        <w:rPr>
          <w:noProof/>
        </w:rPr>
        <w:t xml:space="preserve"> roku z </w:t>
      </w:r>
      <w:r w:rsidR="00C37E82">
        <w:rPr>
          <w:noProof/>
        </w:rPr>
        <w:t>uwzględnieniem analogicznego okresu 2023</w:t>
      </w:r>
      <w:r w:rsidRPr="00E401F0">
        <w:rPr>
          <w:noProof/>
        </w:rPr>
        <w:t xml:space="preserve"> roku.</w:t>
      </w:r>
      <w:bookmarkEnd w:id="59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E401F0" w:rsidTr="00C37E82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21 579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17 638</w:t>
            </w:r>
          </w:p>
        </w:tc>
      </w:tr>
    </w:tbl>
    <w:p w:rsidR="00EA12F7" w:rsidRDefault="00EA12F7">
      <w:pPr>
        <w:pStyle w:val="Legenda"/>
        <w:rPr>
          <w:noProof/>
        </w:rPr>
      </w:pPr>
      <w:bookmarkStart w:id="60" w:name="_Toc17037934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</w:t>
      </w:r>
      <w:bookmarkEnd w:id="60"/>
    </w:p>
    <w:p w:rsidR="00EB1713" w:rsidRDefault="00C37E82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0D206E64" wp14:editId="7FD90AA8">
            <wp:extent cx="4680000" cy="2340000"/>
            <wp:effectExtent l="0" t="0" r="6350" b="3175"/>
            <wp:docPr id="4" name="Wykres 4" descr="Wykres przedstawia porównanie dynamiki wskaźnika ASKM w Polsce, Europie i na Świecie według danych ULC i IATA w wybranym miesiącu danego roku w porównaniu z analogicznym okresem roku poprzedniego. Dane przedstawione w Tabeli 13.2 poniżej." title="Wykres 13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B1713" w:rsidRPr="00EB1713" w:rsidRDefault="00EB1713" w:rsidP="0012523F">
      <w:pPr>
        <w:pStyle w:val="Legenda"/>
        <w:spacing w:after="1200"/>
      </w:pPr>
      <w:bookmarkStart w:id="61" w:name="_Toc170379183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porównanie z IATA – wykres przedstawia porównanie dynamiki wskaźnika ASKM w Polsce, Europie i na Świecie według danych ULC i IATA </w:t>
      </w:r>
      <w:r>
        <w:rPr>
          <w:noProof/>
        </w:rPr>
        <w:t xml:space="preserve">w </w:t>
      </w:r>
      <w:r w:rsidR="00C37E82">
        <w:rPr>
          <w:noProof/>
        </w:rPr>
        <w:t>pierwszym kwartale</w:t>
      </w:r>
      <w:r w:rsidR="00B530FA">
        <w:rPr>
          <w:noProof/>
        </w:rPr>
        <w:t xml:space="preserve"> 202</w:t>
      </w:r>
      <w:r w:rsidR="00C37E82">
        <w:rPr>
          <w:noProof/>
        </w:rPr>
        <w:t>4</w:t>
      </w:r>
      <w:r w:rsidR="00B530FA">
        <w:rPr>
          <w:noProof/>
        </w:rPr>
        <w:t xml:space="preserve"> roku w porównaniu z </w:t>
      </w:r>
      <w:r w:rsidR="00C37E82">
        <w:rPr>
          <w:noProof/>
        </w:rPr>
        <w:t>analogicznym okresem 2023</w:t>
      </w:r>
      <w:r w:rsidRPr="00E401F0">
        <w:rPr>
          <w:noProof/>
        </w:rPr>
        <w:t xml:space="preserve"> roku.</w:t>
      </w:r>
      <w:bookmarkEnd w:id="6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ASKM porównanie z IATA"/>
        <w:tblDescription w:val="Tabela przedstawia porównanie dynamiki wskaźnika ASKM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C37E82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22,3%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10,8%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EB1713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14,8%</w:t>
            </w:r>
          </w:p>
        </w:tc>
      </w:tr>
    </w:tbl>
    <w:p w:rsidR="00EA12F7" w:rsidRDefault="00EA12F7">
      <w:pPr>
        <w:pStyle w:val="Legenda"/>
        <w:rPr>
          <w:noProof/>
        </w:rPr>
      </w:pPr>
      <w:bookmarkStart w:id="62" w:name="_Toc17037934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</w:t>
      </w:r>
      <w:bookmarkEnd w:id="62"/>
    </w:p>
    <w:p w:rsidR="002E4EA4" w:rsidRPr="00E401F0" w:rsidRDefault="00574DE0" w:rsidP="005A6434">
      <w:pPr>
        <w:pStyle w:val="Nagwek1"/>
      </w:pPr>
      <w:bookmarkStart w:id="63" w:name="_Toc170379372"/>
      <w:r w:rsidRPr="00E401F0">
        <w:t>Porównanie z danymi IATA – LF</w:t>
      </w:r>
      <w:bookmarkEnd w:id="63"/>
    </w:p>
    <w:p w:rsidR="00D8276B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7B4A6D" w:rsidRPr="00E401F0">
        <w:rPr>
          <w:rFonts w:cstheme="minorHAnsi"/>
          <w:szCs w:val="24"/>
        </w:rPr>
        <w:t xml:space="preserve">w </w:t>
      </w:r>
      <w:r w:rsidR="001674D8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1674D8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</w:t>
      </w:r>
      <w:r w:rsidR="001674D8">
        <w:rPr>
          <w:rFonts w:cstheme="minorHAnsi"/>
          <w:szCs w:val="24"/>
        </w:rPr>
        <w:t>88,6</w:t>
      </w:r>
      <w:r w:rsidRPr="00E401F0">
        <w:rPr>
          <w:rFonts w:cstheme="minorHAnsi"/>
          <w:szCs w:val="24"/>
        </w:rPr>
        <w:t xml:space="preserve">% i wzrósł w stosunku do </w:t>
      </w:r>
      <w:r w:rsidR="001674D8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roku 202</w:t>
      </w:r>
      <w:r w:rsidR="001674D8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o </w:t>
      </w:r>
      <w:r w:rsidR="001674D8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p. p., a w stosunku do 2019 roku wzrósł o </w:t>
      </w:r>
      <w:r w:rsidR="001674D8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 p. p. </w:t>
      </w:r>
      <w:r w:rsidR="001674D8">
        <w:rPr>
          <w:rFonts w:cstheme="minorHAnsi"/>
          <w:szCs w:val="24"/>
        </w:rPr>
        <w:t>P</w:t>
      </w:r>
      <w:r w:rsidRPr="00E401F0">
        <w:rPr>
          <w:rFonts w:cstheme="minorHAnsi"/>
          <w:szCs w:val="24"/>
        </w:rPr>
        <w:t xml:space="preserve">rzewoźnicy odnotowali wzrost współczynnika LF o </w:t>
      </w:r>
      <w:r w:rsidR="001674D8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 p. p. </w:t>
      </w:r>
      <w:r w:rsidR="001674D8">
        <w:rPr>
          <w:rFonts w:cstheme="minorHAnsi"/>
          <w:szCs w:val="24"/>
        </w:rPr>
        <w:t>wyższy</w:t>
      </w:r>
      <w:r w:rsidRPr="00E401F0">
        <w:rPr>
          <w:rFonts w:cstheme="minorHAnsi"/>
          <w:szCs w:val="24"/>
        </w:rPr>
        <w:t xml:space="preserve"> na rynku polskim</w:t>
      </w:r>
      <w:r w:rsidR="00C92EC5">
        <w:rPr>
          <w:rFonts w:cstheme="minorHAnsi"/>
          <w:szCs w:val="24"/>
        </w:rPr>
        <w:t>, niż na rynku europejskim, ale</w:t>
      </w:r>
      <w:r w:rsidRPr="00E401F0">
        <w:rPr>
          <w:rFonts w:cstheme="minorHAnsi"/>
          <w:szCs w:val="24"/>
        </w:rPr>
        <w:t xml:space="preserve"> o </w:t>
      </w:r>
      <w:r w:rsidR="001674D8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p. p. </w:t>
      </w:r>
      <w:r w:rsidR="001674D8">
        <w:rPr>
          <w:rFonts w:cstheme="minorHAnsi"/>
          <w:szCs w:val="24"/>
        </w:rPr>
        <w:t>niższy</w:t>
      </w:r>
      <w:r w:rsidRPr="00E401F0">
        <w:rPr>
          <w:rFonts w:cstheme="minorHAnsi"/>
          <w:szCs w:val="24"/>
        </w:rPr>
        <w:t xml:space="preserve"> niż na rynku światowym</w:t>
      </w:r>
      <w:r w:rsidR="00A85D41" w:rsidRPr="00E401F0">
        <w:rPr>
          <w:rStyle w:val="Odwoanieprzypisudolnego"/>
          <w:rFonts w:cstheme="minorHAnsi"/>
          <w:szCs w:val="24"/>
        </w:rPr>
        <w:footnoteReference w:id="9"/>
      </w:r>
      <w:r w:rsidRPr="00E401F0">
        <w:rPr>
          <w:rFonts w:cstheme="minorHAnsi"/>
          <w:szCs w:val="24"/>
        </w:rPr>
        <w:t xml:space="preserve">. 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 xml:space="preserve">w </w:t>
      </w:r>
      <w:r w:rsidR="001674D8">
        <w:rPr>
          <w:rFonts w:cstheme="minorHAnsi"/>
          <w:szCs w:val="24"/>
        </w:rPr>
        <w:t xml:space="preserve">pierwszym kwartale </w:t>
      </w:r>
      <w:r w:rsidR="001674D8" w:rsidRPr="00E401F0">
        <w:rPr>
          <w:rFonts w:cstheme="minorHAnsi"/>
          <w:szCs w:val="24"/>
        </w:rPr>
        <w:t>202</w:t>
      </w:r>
      <w:r w:rsidR="001674D8">
        <w:rPr>
          <w:rFonts w:cstheme="minorHAnsi"/>
          <w:szCs w:val="24"/>
        </w:rPr>
        <w:t>4</w:t>
      </w:r>
      <w:r w:rsidR="001674D8" w:rsidRPr="00E401F0">
        <w:rPr>
          <w:rFonts w:cstheme="minorHAnsi"/>
          <w:szCs w:val="24"/>
        </w:rPr>
        <w:t xml:space="preserve"> </w:t>
      </w:r>
      <w:r w:rsidR="00D8276B" w:rsidRPr="00E401F0">
        <w:rPr>
          <w:rFonts w:cstheme="minorHAnsi"/>
          <w:szCs w:val="24"/>
        </w:rPr>
        <w:t xml:space="preserve">roku </w:t>
      </w:r>
      <w:r w:rsidR="001674D8">
        <w:rPr>
          <w:rFonts w:cstheme="minorHAnsi"/>
          <w:szCs w:val="24"/>
        </w:rPr>
        <w:t>131</w:t>
      </w:r>
      <w:r w:rsidR="00C92EC5">
        <w:rPr>
          <w:rFonts w:cstheme="minorHAnsi"/>
          <w:szCs w:val="24"/>
        </w:rPr>
        <w:t xml:space="preserve"> pasażerów i wzrosła o </w:t>
      </w:r>
      <w:r w:rsidR="001674D8">
        <w:rPr>
          <w:rFonts w:cstheme="minorHAnsi"/>
          <w:szCs w:val="24"/>
        </w:rPr>
        <w:t>1</w:t>
      </w:r>
      <w:r w:rsidR="00C92EC5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os</w:t>
      </w:r>
      <w:r w:rsidR="001674D8">
        <w:rPr>
          <w:rFonts w:cstheme="minorHAnsi"/>
          <w:szCs w:val="24"/>
        </w:rPr>
        <w:t>obę w porównaniu z pierwszym kwartałem 2023</w:t>
      </w:r>
      <w:r w:rsidR="00C92EC5">
        <w:rPr>
          <w:rFonts w:cstheme="minorHAnsi"/>
          <w:szCs w:val="24"/>
        </w:rPr>
        <w:t xml:space="preserve"> rok</w:t>
      </w:r>
      <w:r w:rsidR="001674D8">
        <w:rPr>
          <w:rFonts w:cstheme="minorHAnsi"/>
          <w:szCs w:val="24"/>
        </w:rPr>
        <w:t>u</w:t>
      </w:r>
      <w:r w:rsidRPr="00E401F0">
        <w:rPr>
          <w:rFonts w:cstheme="minorHAnsi"/>
          <w:szCs w:val="24"/>
        </w:rPr>
        <w:t xml:space="preserve"> </w:t>
      </w:r>
      <w:r w:rsidR="00C92EC5">
        <w:rPr>
          <w:rFonts w:cstheme="minorHAnsi"/>
          <w:szCs w:val="24"/>
        </w:rPr>
        <w:t>oraz</w:t>
      </w:r>
      <w:r w:rsidRPr="00E401F0">
        <w:rPr>
          <w:rFonts w:cstheme="minorHAnsi"/>
          <w:szCs w:val="24"/>
        </w:rPr>
        <w:t xml:space="preserve"> o </w:t>
      </w:r>
      <w:r w:rsidR="001674D8">
        <w:rPr>
          <w:rFonts w:cstheme="minorHAnsi"/>
          <w:szCs w:val="24"/>
        </w:rPr>
        <w:t>20 osób w stosunku do 2019 roku.</w:t>
      </w:r>
    </w:p>
    <w:p w:rsidR="00F57815" w:rsidRDefault="00EB1713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4F0C2CA" wp14:editId="418B3563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4.1 poniżej." title="Wykres 14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B1713" w:rsidRPr="00E401F0" w:rsidRDefault="00F57815" w:rsidP="00F57815">
      <w:pPr>
        <w:pStyle w:val="Legenda"/>
        <w:rPr>
          <w:rFonts w:cstheme="minorHAnsi"/>
          <w:szCs w:val="24"/>
        </w:rPr>
      </w:pPr>
      <w:bookmarkStart w:id="64" w:name="_Toc170379184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>LF</w:t>
      </w:r>
      <w:r w:rsidR="00C37E82">
        <w:rPr>
          <w:noProof/>
        </w:rPr>
        <w:t xml:space="preserve"> </w:t>
      </w:r>
      <w:r w:rsidRPr="00E401F0">
        <w:rPr>
          <w:noProof/>
        </w:rPr>
        <w:t xml:space="preserve">– wykres przedstawia wartości LF w </w:t>
      </w:r>
      <w:r w:rsidR="00C37E82">
        <w:rPr>
          <w:noProof/>
        </w:rPr>
        <w:t xml:space="preserve">pierwszym kwartale </w:t>
      </w:r>
      <w:r w:rsidRPr="00E401F0">
        <w:rPr>
          <w:noProof/>
        </w:rPr>
        <w:t>202</w:t>
      </w:r>
      <w:r w:rsidR="00C37E82">
        <w:rPr>
          <w:noProof/>
        </w:rPr>
        <w:t>4</w:t>
      </w:r>
      <w:r w:rsidRPr="00E401F0">
        <w:rPr>
          <w:noProof/>
        </w:rPr>
        <w:t xml:space="preserve"> roku z uwzględnieniem </w:t>
      </w:r>
      <w:r w:rsidR="00C37E82">
        <w:rPr>
          <w:noProof/>
        </w:rPr>
        <w:t xml:space="preserve">analogicznego okresu </w:t>
      </w:r>
      <w:r w:rsidRPr="00E401F0">
        <w:rPr>
          <w:noProof/>
        </w:rPr>
        <w:t>202</w:t>
      </w:r>
      <w:r w:rsidR="00C37E82">
        <w:rPr>
          <w:noProof/>
        </w:rPr>
        <w:t>3</w:t>
      </w:r>
      <w:r w:rsidR="00C92EC5">
        <w:rPr>
          <w:noProof/>
        </w:rPr>
        <w:t> </w:t>
      </w:r>
      <w:r w:rsidRPr="00E401F0">
        <w:rPr>
          <w:noProof/>
        </w:rPr>
        <w:t>roku.</w:t>
      </w:r>
      <w:bookmarkEnd w:id="64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E401F0" w:rsidTr="00C37E82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F57815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88,6%</w:t>
            </w:r>
          </w:p>
        </w:tc>
      </w:tr>
      <w:tr w:rsidR="00C37E82" w:rsidRPr="00E401F0" w:rsidTr="00C37E82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E82" w:rsidRPr="00F57815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E82" w:rsidRPr="00C37E82" w:rsidRDefault="00C37E82" w:rsidP="00C37E8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37E82">
              <w:rPr>
                <w:rFonts w:cstheme="minorHAnsi"/>
                <w:color w:val="283772"/>
                <w:szCs w:val="24"/>
              </w:rPr>
              <w:t>88,2%</w:t>
            </w:r>
          </w:p>
        </w:tc>
      </w:tr>
    </w:tbl>
    <w:p w:rsidR="0063644F" w:rsidRDefault="0063644F">
      <w:pPr>
        <w:pStyle w:val="Legenda"/>
        <w:rPr>
          <w:noProof/>
        </w:rPr>
      </w:pPr>
      <w:bookmarkStart w:id="65" w:name="_Toc17037934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</w:t>
      </w:r>
      <w:bookmarkEnd w:id="65"/>
    </w:p>
    <w:p w:rsidR="00F57815" w:rsidRDefault="00C37E82" w:rsidP="00F5781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8C19CD0" wp14:editId="2BB0AA06">
            <wp:extent cx="4680000" cy="2340000"/>
            <wp:effectExtent l="0" t="0" r="6350" b="3175"/>
            <wp:docPr id="5" name="Wykres 5" descr="Wykres przedstawia porównanie zmian punktów procentowych wskaźnika LF w Polsce, Europie i na Świecie według danych ULC i IATA w wybranym kwartale danego roku w porównaniu z analogicznym okresem roku poprzedniego. Dane przedstawione w Tabeli 14.2 poniżej." title="Wykres 14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57815" w:rsidRPr="00F57815" w:rsidRDefault="00F57815" w:rsidP="00F57815">
      <w:pPr>
        <w:pStyle w:val="Legenda"/>
      </w:pPr>
      <w:bookmarkStart w:id="66" w:name="_Toc170379185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porównanie z IATA – wykres przedstawia porównanie zmian punktów procentowych wskaźnika LF w Polsce, Europie i na Świecie według danych ULC i IATA </w:t>
      </w:r>
      <w:r>
        <w:rPr>
          <w:noProof/>
        </w:rPr>
        <w:t xml:space="preserve">w </w:t>
      </w:r>
      <w:r w:rsidR="00C37E82">
        <w:rPr>
          <w:noProof/>
        </w:rPr>
        <w:t>pierwszym kwartale</w:t>
      </w:r>
      <w:r w:rsidR="00C92EC5">
        <w:rPr>
          <w:noProof/>
        </w:rPr>
        <w:t xml:space="preserve"> 202</w:t>
      </w:r>
      <w:r w:rsidR="00190C23">
        <w:rPr>
          <w:noProof/>
        </w:rPr>
        <w:t>4</w:t>
      </w:r>
      <w:r w:rsidR="00C92EC5">
        <w:rPr>
          <w:noProof/>
        </w:rPr>
        <w:t xml:space="preserve"> roku w </w:t>
      </w:r>
      <w:r w:rsidRPr="00E401F0">
        <w:rPr>
          <w:noProof/>
        </w:rPr>
        <w:t>porówn</w:t>
      </w:r>
      <w:r w:rsidR="00190C23">
        <w:rPr>
          <w:noProof/>
        </w:rPr>
        <w:t>aniu z analogicznym okresem 2023</w:t>
      </w:r>
      <w:r w:rsidRPr="00E401F0">
        <w:rPr>
          <w:noProof/>
        </w:rPr>
        <w:t xml:space="preserve"> roku.</w:t>
      </w:r>
      <w:bookmarkEnd w:id="66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190C23">
        <w:trPr>
          <w:trHeight w:val="340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190C23" w:rsidRPr="00E401F0" w:rsidTr="00190C23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C23" w:rsidRPr="00F57815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C23" w:rsidRPr="00190C23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190C23">
              <w:rPr>
                <w:rFonts w:cstheme="minorHAnsi"/>
                <w:color w:val="283772"/>
                <w:szCs w:val="24"/>
              </w:rPr>
              <w:t>0,4%</w:t>
            </w:r>
          </w:p>
        </w:tc>
      </w:tr>
      <w:tr w:rsidR="00190C23" w:rsidRPr="00E401F0" w:rsidTr="00190C23">
        <w:trPr>
          <w:trHeight w:val="340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C23" w:rsidRPr="00F57815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C23" w:rsidRPr="00190C23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190C23">
              <w:rPr>
                <w:rFonts w:cstheme="minorHAnsi"/>
                <w:color w:val="283772"/>
                <w:szCs w:val="24"/>
              </w:rPr>
              <w:t>0,3%</w:t>
            </w:r>
          </w:p>
        </w:tc>
      </w:tr>
      <w:tr w:rsidR="00190C23" w:rsidRPr="00E401F0" w:rsidTr="00190C23">
        <w:trPr>
          <w:trHeight w:val="340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C23" w:rsidRPr="00F57815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C23" w:rsidRPr="00190C23" w:rsidRDefault="00190C23" w:rsidP="00190C2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190C23">
              <w:rPr>
                <w:rFonts w:cstheme="minorHAnsi"/>
                <w:color w:val="283772"/>
                <w:szCs w:val="24"/>
              </w:rPr>
              <w:t>1,5%</w:t>
            </w:r>
          </w:p>
        </w:tc>
      </w:tr>
    </w:tbl>
    <w:p w:rsidR="0063644F" w:rsidRPr="00190C23" w:rsidRDefault="0063644F" w:rsidP="00190C23">
      <w:pPr>
        <w:pStyle w:val="Legenda"/>
        <w:rPr>
          <w:noProof/>
        </w:rPr>
      </w:pPr>
      <w:bookmarkStart w:id="67" w:name="_Toc17037934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</w:t>
      </w:r>
      <w:bookmarkEnd w:id="67"/>
    </w:p>
    <w:p w:rsidR="002E4EA4" w:rsidRPr="00E401F0" w:rsidRDefault="00574DE0" w:rsidP="005A6434">
      <w:pPr>
        <w:pStyle w:val="Nagwek1"/>
      </w:pPr>
      <w:bookmarkStart w:id="68" w:name="_Toc170379373"/>
      <w:r w:rsidRPr="00E401F0">
        <w:t>Przewoźnicy – udział w rynku</w:t>
      </w:r>
      <w:bookmarkEnd w:id="68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D427CD">
        <w:rPr>
          <w:rFonts w:cstheme="minorHAnsi"/>
          <w:szCs w:val="24"/>
        </w:rPr>
        <w:t xml:space="preserve">pierwszym kwartale </w:t>
      </w:r>
      <w:r w:rsidR="002E4EA4" w:rsidRPr="00E401F0">
        <w:rPr>
          <w:rFonts w:cstheme="minorHAnsi"/>
          <w:szCs w:val="24"/>
        </w:rPr>
        <w:t>202</w:t>
      </w:r>
      <w:r w:rsidR="00D427CD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największy, tj. </w:t>
      </w:r>
      <w:r w:rsidR="00D427CD">
        <w:rPr>
          <w:rFonts w:cstheme="minorHAnsi"/>
          <w:szCs w:val="24"/>
        </w:rPr>
        <w:t>33,6</w:t>
      </w:r>
      <w:r w:rsidR="002E4EA4" w:rsidRPr="00E401F0">
        <w:rPr>
          <w:rFonts w:cstheme="minorHAnsi"/>
          <w:szCs w:val="24"/>
        </w:rPr>
        <w:t>% udział w rynku</w:t>
      </w:r>
      <w:r w:rsidR="00C221B3">
        <w:rPr>
          <w:rFonts w:cstheme="minorHAnsi"/>
          <w:szCs w:val="24"/>
        </w:rPr>
        <w:t xml:space="preserve"> pod względem lotów międzynarodowych</w:t>
      </w:r>
      <w:r w:rsidR="002E4EA4" w:rsidRPr="00E401F0">
        <w:rPr>
          <w:rFonts w:cstheme="minorHAnsi"/>
          <w:szCs w:val="24"/>
        </w:rPr>
        <w:t xml:space="preserve"> miał Ryanair. Drugim przewoźnikiem pod względem udziału w r</w:t>
      </w:r>
      <w:r w:rsidR="00A843E9" w:rsidRPr="00E401F0">
        <w:rPr>
          <w:rFonts w:cstheme="minorHAnsi"/>
          <w:szCs w:val="24"/>
        </w:rPr>
        <w:t xml:space="preserve">ynku był </w:t>
      </w:r>
      <w:r w:rsidR="002231BB">
        <w:rPr>
          <w:rFonts w:cstheme="minorHAnsi"/>
          <w:szCs w:val="24"/>
        </w:rPr>
        <w:t>Wizz Air</w:t>
      </w:r>
      <w:r w:rsidR="00A843E9" w:rsidRPr="00E401F0">
        <w:rPr>
          <w:rFonts w:cstheme="minorHAnsi"/>
          <w:szCs w:val="24"/>
        </w:rPr>
        <w:t xml:space="preserve"> (</w:t>
      </w:r>
      <w:r w:rsidR="00692214">
        <w:rPr>
          <w:rFonts w:cstheme="minorHAnsi"/>
          <w:szCs w:val="24"/>
        </w:rPr>
        <w:t>24,3</w:t>
      </w:r>
      <w:r w:rsidR="00D350D6">
        <w:rPr>
          <w:rFonts w:cstheme="minorHAnsi"/>
          <w:szCs w:val="24"/>
        </w:rPr>
        <w:t>%), a </w:t>
      </w:r>
      <w:r w:rsidR="002E4EA4" w:rsidRPr="00E401F0">
        <w:rPr>
          <w:rFonts w:cstheme="minorHAnsi"/>
          <w:szCs w:val="24"/>
        </w:rPr>
        <w:t xml:space="preserve">trzecim </w:t>
      </w:r>
      <w:r w:rsidR="002231BB">
        <w:rPr>
          <w:rFonts w:cstheme="minorHAnsi"/>
          <w:szCs w:val="24"/>
        </w:rPr>
        <w:t>PLL LOT</w:t>
      </w:r>
      <w:r w:rsidR="002E4EA4" w:rsidRPr="00E401F0">
        <w:rPr>
          <w:rFonts w:cstheme="minorHAnsi"/>
          <w:szCs w:val="24"/>
        </w:rPr>
        <w:t xml:space="preserve"> (</w:t>
      </w:r>
      <w:r w:rsidR="00692214">
        <w:rPr>
          <w:rFonts w:cstheme="minorHAnsi"/>
          <w:szCs w:val="24"/>
        </w:rPr>
        <w:t>17,3%).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</w:t>
      </w:r>
      <w:r w:rsidR="002231BB">
        <w:rPr>
          <w:rFonts w:cstheme="minorHAnsi"/>
          <w:szCs w:val="24"/>
        </w:rPr>
        <w:t xml:space="preserve">w ruchu międzynarodowym </w:t>
      </w:r>
      <w:r w:rsidRPr="00E401F0">
        <w:rPr>
          <w:rFonts w:cstheme="minorHAnsi"/>
          <w:szCs w:val="24"/>
        </w:rPr>
        <w:t xml:space="preserve">w </w:t>
      </w:r>
      <w:r w:rsidR="00692214">
        <w:rPr>
          <w:rFonts w:cstheme="minorHAnsi"/>
          <w:szCs w:val="24"/>
        </w:rPr>
        <w:t xml:space="preserve">pierwszym kwartale </w:t>
      </w:r>
      <w:r w:rsidR="00692214" w:rsidRPr="00E401F0">
        <w:rPr>
          <w:rFonts w:cstheme="minorHAnsi"/>
          <w:szCs w:val="24"/>
        </w:rPr>
        <w:t>202</w:t>
      </w:r>
      <w:r w:rsidR="00692214">
        <w:rPr>
          <w:rFonts w:cstheme="minorHAnsi"/>
          <w:szCs w:val="24"/>
        </w:rPr>
        <w:t>4</w:t>
      </w:r>
      <w:r w:rsidR="00692214" w:rsidRPr="00E401F0">
        <w:rPr>
          <w:rFonts w:cstheme="minorHAnsi"/>
          <w:szCs w:val="24"/>
        </w:rPr>
        <w:t xml:space="preserve"> </w:t>
      </w:r>
      <w:r w:rsidR="00A843E9" w:rsidRPr="00E401F0">
        <w:rPr>
          <w:rFonts w:cstheme="minorHAnsi"/>
          <w:szCs w:val="24"/>
        </w:rPr>
        <w:t xml:space="preserve">roku </w:t>
      </w:r>
      <w:r w:rsidR="00213291">
        <w:rPr>
          <w:rFonts w:cstheme="minorHAnsi"/>
          <w:szCs w:val="24"/>
        </w:rPr>
        <w:t xml:space="preserve">względem </w:t>
      </w:r>
      <w:r w:rsidR="00692214">
        <w:rPr>
          <w:rFonts w:cstheme="minorHAnsi"/>
          <w:szCs w:val="24"/>
        </w:rPr>
        <w:t>roku 2023</w:t>
      </w:r>
      <w:r w:rsidRPr="00E401F0">
        <w:rPr>
          <w:rFonts w:cstheme="minorHAnsi"/>
          <w:szCs w:val="24"/>
        </w:rPr>
        <w:t xml:space="preserve"> odnotowali przewoźnicy: </w:t>
      </w:r>
      <w:r w:rsidR="00A843E9" w:rsidRPr="00E401F0">
        <w:rPr>
          <w:rFonts w:cstheme="minorHAnsi"/>
          <w:szCs w:val="24"/>
        </w:rPr>
        <w:t>Wizz Air (+</w:t>
      </w:r>
      <w:r w:rsidR="00692214">
        <w:rPr>
          <w:rFonts w:cstheme="minorHAnsi"/>
          <w:szCs w:val="24"/>
        </w:rPr>
        <w:t>452,8 tys.</w:t>
      </w:r>
      <w:r w:rsidR="00A843E9" w:rsidRPr="00E401F0">
        <w:rPr>
          <w:rFonts w:cstheme="minorHAnsi"/>
          <w:szCs w:val="24"/>
        </w:rPr>
        <w:t xml:space="preserve"> pasażerów)</w:t>
      </w:r>
      <w:r w:rsidRPr="00E401F0">
        <w:rPr>
          <w:rFonts w:cstheme="minorHAnsi"/>
          <w:szCs w:val="24"/>
        </w:rPr>
        <w:t>,</w:t>
      </w:r>
      <w:r w:rsidR="00440432" w:rsidRPr="00E401F0">
        <w:rPr>
          <w:rFonts w:cstheme="minorHAnsi"/>
          <w:szCs w:val="24"/>
        </w:rPr>
        <w:t xml:space="preserve"> Ryanair (+</w:t>
      </w:r>
      <w:r w:rsidR="00692214">
        <w:rPr>
          <w:rFonts w:cstheme="minorHAnsi"/>
          <w:szCs w:val="24"/>
        </w:rPr>
        <w:t>365,2 tys.</w:t>
      </w:r>
      <w:r w:rsidR="00440432" w:rsidRPr="00E401F0">
        <w:rPr>
          <w:rFonts w:cstheme="minorHAnsi"/>
          <w:szCs w:val="24"/>
        </w:rPr>
        <w:t xml:space="preserve"> pasażerów)</w:t>
      </w:r>
      <w:r w:rsidR="00D350D6">
        <w:rPr>
          <w:rFonts w:cstheme="minorHAnsi"/>
          <w:szCs w:val="24"/>
        </w:rPr>
        <w:t xml:space="preserve"> i </w:t>
      </w:r>
      <w:r w:rsidR="00692214">
        <w:rPr>
          <w:rFonts w:cstheme="minorHAnsi"/>
          <w:szCs w:val="24"/>
        </w:rPr>
        <w:t>Enter Air</w:t>
      </w:r>
      <w:r w:rsidRPr="00E401F0">
        <w:rPr>
          <w:rFonts w:cstheme="minorHAnsi"/>
          <w:szCs w:val="24"/>
        </w:rPr>
        <w:t xml:space="preserve"> (+</w:t>
      </w:r>
      <w:r w:rsidR="00692214">
        <w:rPr>
          <w:rFonts w:cstheme="minorHAnsi"/>
          <w:szCs w:val="24"/>
        </w:rPr>
        <w:t>162,6 tys.</w:t>
      </w:r>
      <w:r w:rsidRPr="00E401F0">
        <w:rPr>
          <w:rFonts w:cstheme="minorHAnsi"/>
          <w:szCs w:val="24"/>
        </w:rPr>
        <w:t xml:space="preserve"> pasażerów). Względem </w:t>
      </w:r>
      <w:r w:rsidR="00692214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2019 roku największe wzrosty należały do Ryanair (+</w:t>
      </w:r>
      <w:r w:rsidR="00692214">
        <w:rPr>
          <w:rFonts w:cstheme="minorHAnsi"/>
          <w:szCs w:val="24"/>
        </w:rPr>
        <w:t>842,6 tys.</w:t>
      </w:r>
      <w:r w:rsidRPr="00E401F0">
        <w:rPr>
          <w:rFonts w:cstheme="minorHAnsi"/>
          <w:szCs w:val="24"/>
        </w:rPr>
        <w:t xml:space="preserve"> pasażerów), Wizz Air (+</w:t>
      </w:r>
      <w:r w:rsidR="00692214">
        <w:rPr>
          <w:rFonts w:cstheme="minorHAnsi"/>
          <w:szCs w:val="24"/>
        </w:rPr>
        <w:t>790,9 tys.</w:t>
      </w:r>
      <w:r w:rsidRPr="00E401F0">
        <w:rPr>
          <w:rFonts w:cstheme="minorHAnsi"/>
          <w:szCs w:val="24"/>
        </w:rPr>
        <w:t xml:space="preserve"> pasażerów) oraz Enter Air (+</w:t>
      </w:r>
      <w:r w:rsidR="00692214">
        <w:rPr>
          <w:rFonts w:cstheme="minorHAnsi"/>
          <w:szCs w:val="24"/>
        </w:rPr>
        <w:t>187,8</w:t>
      </w:r>
      <w:r w:rsidRPr="00E401F0">
        <w:rPr>
          <w:rFonts w:cstheme="minorHAnsi"/>
          <w:szCs w:val="24"/>
        </w:rPr>
        <w:t xml:space="preserve"> tys. pasażerów). </w:t>
      </w:r>
    </w:p>
    <w:p w:rsidR="00E77874" w:rsidRDefault="00E77874" w:rsidP="00E77874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039DDDC" wp14:editId="411CCAF6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15.1 poniżej." title="Wykres 15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77874" w:rsidRPr="00E401F0" w:rsidRDefault="00E77874" w:rsidP="00E77874">
      <w:pPr>
        <w:pStyle w:val="Legenda"/>
        <w:rPr>
          <w:rFonts w:cstheme="minorHAnsi"/>
          <w:szCs w:val="24"/>
        </w:rPr>
      </w:pPr>
      <w:bookmarkStart w:id="69" w:name="_Toc170379186"/>
      <w:r w:rsidRPr="00E77874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874">
        <w:rPr>
          <w:noProof/>
        </w:rPr>
        <w:t xml:space="preserve"> </w:t>
      </w:r>
      <w:r w:rsidRPr="00E401F0">
        <w:rPr>
          <w:noProof/>
        </w:rPr>
        <w:t>Udział w rynku wg liczby przewiezionych pasażerów</w:t>
      </w:r>
      <w:r>
        <w:rPr>
          <w:noProof/>
        </w:rPr>
        <w:t xml:space="preserve"> w ruchu międzynarodowym</w:t>
      </w:r>
      <w:r w:rsidRPr="00E401F0">
        <w:rPr>
          <w:noProof/>
        </w:rPr>
        <w:t xml:space="preserve"> – wykres przedstawia udział w rynku przewoźników realizujących największe przewozy </w:t>
      </w:r>
      <w:r>
        <w:rPr>
          <w:noProof/>
        </w:rPr>
        <w:t>w ruchu międzynarodowym</w:t>
      </w:r>
      <w:r w:rsidRPr="00E401F0">
        <w:rPr>
          <w:noProof/>
        </w:rPr>
        <w:t xml:space="preserve"> w Polsce w </w:t>
      </w:r>
      <w:r w:rsidR="006B5D9C">
        <w:rPr>
          <w:noProof/>
        </w:rPr>
        <w:t xml:space="preserve">pierwszym kwartale </w:t>
      </w:r>
      <w:r w:rsidRPr="00E401F0">
        <w:rPr>
          <w:noProof/>
        </w:rPr>
        <w:t>202</w:t>
      </w:r>
      <w:r w:rsidR="006B5D9C">
        <w:rPr>
          <w:noProof/>
        </w:rPr>
        <w:t>4</w:t>
      </w:r>
      <w:r w:rsidRPr="00E401F0">
        <w:rPr>
          <w:noProof/>
        </w:rPr>
        <w:t xml:space="preserve"> roku.</w:t>
      </w:r>
      <w:bookmarkEnd w:id="69"/>
    </w:p>
    <w:tbl>
      <w:tblPr>
        <w:tblW w:w="43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E401F0" w:rsidTr="006B5D9C">
        <w:trPr>
          <w:trHeight w:val="340"/>
          <w:tblHeader/>
          <w:jc w:val="center"/>
        </w:trPr>
        <w:tc>
          <w:tcPr>
            <w:tcW w:w="3220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4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33,65%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4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24,29%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4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17,34%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4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4,43%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4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4,16%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4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2,23%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EasyJet</w:t>
            </w:r>
          </w:p>
        </w:tc>
        <w:tc>
          <w:tcPr>
            <w:tcW w:w="114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1,10%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322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40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12,80%</w:t>
            </w:r>
          </w:p>
        </w:tc>
      </w:tr>
    </w:tbl>
    <w:p w:rsidR="00440432" w:rsidRPr="00E401F0" w:rsidRDefault="00440432" w:rsidP="00CB0FF8">
      <w:pPr>
        <w:pStyle w:val="Legenda"/>
        <w:spacing w:after="480"/>
      </w:pPr>
      <w:bookmarkStart w:id="70" w:name="_Toc17037934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</w:t>
      </w:r>
      <w:r w:rsidR="00E77874" w:rsidRPr="00E77874">
        <w:rPr>
          <w:noProof/>
        </w:rPr>
        <w:t xml:space="preserve"> </w:t>
      </w:r>
      <w:r w:rsidR="00E77874">
        <w:rPr>
          <w:noProof/>
        </w:rPr>
        <w:t>w ruchu międzynarodowym</w:t>
      </w:r>
      <w:bookmarkEnd w:id="70"/>
    </w:p>
    <w:p w:rsidR="002E4EA4" w:rsidRPr="00E401F0" w:rsidRDefault="00574DE0" w:rsidP="005A6434">
      <w:pPr>
        <w:pStyle w:val="Nagwek1"/>
      </w:pPr>
      <w:bookmarkStart w:id="71" w:name="_Toc170379374"/>
      <w:r w:rsidRPr="00E401F0">
        <w:t>Przewoźnicy – modele biznesowe</w:t>
      </w:r>
      <w:bookmarkEnd w:id="71"/>
    </w:p>
    <w:p w:rsidR="002E4EA4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4075E5">
        <w:rPr>
          <w:rFonts w:cstheme="minorHAnsi"/>
          <w:szCs w:val="24"/>
        </w:rPr>
        <w:t xml:space="preserve">pierwszym kwartale </w:t>
      </w:r>
      <w:r w:rsidR="002E4EA4" w:rsidRPr="00E401F0">
        <w:rPr>
          <w:rFonts w:cstheme="minorHAnsi"/>
          <w:szCs w:val="24"/>
        </w:rPr>
        <w:t>202</w:t>
      </w:r>
      <w:r w:rsidR="004075E5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 w Polsce doszło do nieznacznej zmiany struktury udziałów w </w:t>
      </w:r>
      <w:r w:rsidR="004075E5">
        <w:rPr>
          <w:rFonts w:cstheme="minorHAnsi"/>
          <w:szCs w:val="24"/>
        </w:rPr>
        <w:t>ruchu międzynarodowym</w:t>
      </w:r>
      <w:r w:rsidR="0014321F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ze względu na realizowany model bizn</w:t>
      </w:r>
      <w:r w:rsidR="00622B6E">
        <w:rPr>
          <w:rFonts w:cstheme="minorHAnsi"/>
          <w:szCs w:val="24"/>
        </w:rPr>
        <w:t>esowy przewoźnika lotniczego, w </w:t>
      </w:r>
      <w:r w:rsidR="002E4EA4" w:rsidRPr="00E401F0">
        <w:rPr>
          <w:rFonts w:cstheme="minorHAnsi"/>
          <w:szCs w:val="24"/>
        </w:rPr>
        <w:t xml:space="preserve">stosunku do </w:t>
      </w:r>
      <w:r w:rsidR="001E3848">
        <w:rPr>
          <w:rFonts w:cstheme="minorHAnsi"/>
          <w:szCs w:val="24"/>
        </w:rPr>
        <w:t xml:space="preserve">analogicznego okresu </w:t>
      </w:r>
      <w:r w:rsidR="001E3848" w:rsidRPr="00E401F0">
        <w:rPr>
          <w:rFonts w:cstheme="minorHAnsi"/>
          <w:szCs w:val="24"/>
        </w:rPr>
        <w:t xml:space="preserve">roku </w:t>
      </w:r>
      <w:r w:rsidR="002E4EA4" w:rsidRPr="00E401F0">
        <w:rPr>
          <w:rFonts w:cstheme="minorHAnsi"/>
          <w:szCs w:val="24"/>
        </w:rPr>
        <w:t>202</w:t>
      </w:r>
      <w:r w:rsidR="001E3848">
        <w:rPr>
          <w:rFonts w:cstheme="minorHAnsi"/>
          <w:szCs w:val="24"/>
        </w:rPr>
        <w:t>3</w:t>
      </w:r>
      <w:r w:rsidR="002E4EA4" w:rsidRPr="00E401F0">
        <w:rPr>
          <w:rFonts w:cstheme="minorHAnsi"/>
          <w:szCs w:val="24"/>
        </w:rPr>
        <w:t xml:space="preserve">. </w:t>
      </w:r>
      <w:r w:rsidR="001E3848">
        <w:rPr>
          <w:rFonts w:cstheme="minorHAnsi"/>
          <w:szCs w:val="24"/>
        </w:rPr>
        <w:t>P</w:t>
      </w:r>
      <w:r w:rsidR="002E4EA4" w:rsidRPr="00E401F0">
        <w:rPr>
          <w:rFonts w:cstheme="minorHAnsi"/>
          <w:szCs w:val="24"/>
        </w:rPr>
        <w:t xml:space="preserve">rzewoźnicy sieciowi odnotowali wzrost w liczbie przewożonych pasażerów o </w:t>
      </w:r>
      <w:r w:rsidR="001E3848">
        <w:rPr>
          <w:rFonts w:cstheme="minorHAnsi"/>
          <w:szCs w:val="24"/>
        </w:rPr>
        <w:t>19,9</w:t>
      </w:r>
      <w:r w:rsidR="00622B6E">
        <w:rPr>
          <w:rFonts w:cstheme="minorHAnsi"/>
          <w:szCs w:val="24"/>
        </w:rPr>
        <w:t>%, przewoźnicy niskokosztowi o </w:t>
      </w:r>
      <w:r w:rsidR="001E3848">
        <w:rPr>
          <w:rFonts w:cstheme="minorHAnsi"/>
          <w:szCs w:val="24"/>
        </w:rPr>
        <w:t>16,7</w:t>
      </w:r>
      <w:r w:rsidR="002E4EA4" w:rsidRPr="00E401F0">
        <w:rPr>
          <w:rFonts w:cstheme="minorHAnsi"/>
          <w:szCs w:val="24"/>
        </w:rPr>
        <w:t xml:space="preserve">%, a przewoźnicy czarterowi </w:t>
      </w:r>
      <w:r w:rsidR="0014321F">
        <w:rPr>
          <w:rFonts w:cstheme="minorHAnsi"/>
          <w:szCs w:val="24"/>
        </w:rPr>
        <w:t xml:space="preserve">również </w:t>
      </w:r>
      <w:r w:rsidR="002E4EA4" w:rsidRPr="00E401F0">
        <w:rPr>
          <w:rFonts w:cstheme="minorHAnsi"/>
          <w:szCs w:val="24"/>
        </w:rPr>
        <w:t xml:space="preserve">odnotowali wzrost o </w:t>
      </w:r>
      <w:r w:rsidR="0014321F">
        <w:rPr>
          <w:rFonts w:cstheme="minorHAnsi"/>
          <w:szCs w:val="24"/>
        </w:rPr>
        <w:t>28</w:t>
      </w:r>
      <w:r w:rsidR="001E3848">
        <w:rPr>
          <w:rFonts w:cstheme="minorHAnsi"/>
          <w:szCs w:val="24"/>
        </w:rPr>
        <w:t>,6</w:t>
      </w:r>
      <w:r w:rsidR="002E4EA4" w:rsidRPr="00E401F0">
        <w:rPr>
          <w:rFonts w:cstheme="minorHAnsi"/>
          <w:szCs w:val="24"/>
        </w:rPr>
        <w:t>%. W związku z tym wzrósł udział w rynku prz</w:t>
      </w:r>
      <w:r w:rsidR="001E3848">
        <w:rPr>
          <w:rFonts w:cstheme="minorHAnsi"/>
          <w:szCs w:val="24"/>
        </w:rPr>
        <w:t>ewoźników sieciowych (o 0,4</w:t>
      </w:r>
      <w:r w:rsidR="002E4EA4" w:rsidRPr="00E401F0">
        <w:rPr>
          <w:rFonts w:cstheme="minorHAnsi"/>
          <w:szCs w:val="24"/>
        </w:rPr>
        <w:t xml:space="preserve"> p. p.), natomiast spadł udział przewoźników </w:t>
      </w:r>
      <w:r w:rsidR="001E3848">
        <w:rPr>
          <w:rFonts w:cstheme="minorHAnsi"/>
          <w:szCs w:val="24"/>
        </w:rPr>
        <w:t>niskokosztowych (o 0,9</w:t>
      </w:r>
      <w:r w:rsidR="002E4EA4" w:rsidRPr="00E401F0">
        <w:rPr>
          <w:rFonts w:cstheme="minorHAnsi"/>
          <w:szCs w:val="24"/>
        </w:rPr>
        <w:t xml:space="preserve"> p. p.).</w:t>
      </w:r>
      <w:r w:rsidR="004A11D9" w:rsidRPr="00E401F0">
        <w:rPr>
          <w:rFonts w:cstheme="minorHAnsi"/>
          <w:szCs w:val="24"/>
        </w:rPr>
        <w:t xml:space="preserve"> Udział w rynku przewoźników </w:t>
      </w:r>
      <w:r w:rsidR="0014321F">
        <w:rPr>
          <w:rFonts w:cstheme="minorHAnsi"/>
          <w:szCs w:val="24"/>
        </w:rPr>
        <w:t>czarterowych</w:t>
      </w:r>
      <w:r w:rsidR="004A11D9" w:rsidRPr="00E401F0">
        <w:rPr>
          <w:rFonts w:cstheme="minorHAnsi"/>
          <w:szCs w:val="24"/>
        </w:rPr>
        <w:t xml:space="preserve"> </w:t>
      </w:r>
      <w:r w:rsidR="001E3848">
        <w:rPr>
          <w:rFonts w:cstheme="minorHAnsi"/>
          <w:szCs w:val="24"/>
        </w:rPr>
        <w:t>wzrósł o 0,5 p. p</w:t>
      </w:r>
      <w:r w:rsidR="004A11D9" w:rsidRPr="00E401F0">
        <w:rPr>
          <w:rFonts w:cstheme="minorHAnsi"/>
          <w:szCs w:val="24"/>
        </w:rPr>
        <w:t>.</w:t>
      </w:r>
      <w:r w:rsidR="002E4EA4" w:rsidRPr="00E401F0">
        <w:rPr>
          <w:rFonts w:cstheme="minorHAnsi"/>
          <w:szCs w:val="24"/>
        </w:rPr>
        <w:t xml:space="preserve"> Względem </w:t>
      </w:r>
      <w:r w:rsidR="001E3848">
        <w:rPr>
          <w:rFonts w:cstheme="minorHAnsi"/>
          <w:szCs w:val="24"/>
        </w:rPr>
        <w:t xml:space="preserve">pierwszego kwartału </w:t>
      </w:r>
      <w:r w:rsidR="002E4EA4" w:rsidRPr="00E401F0">
        <w:rPr>
          <w:rFonts w:cstheme="minorHAnsi"/>
          <w:szCs w:val="24"/>
        </w:rPr>
        <w:t xml:space="preserve">2019 </w:t>
      </w:r>
      <w:r w:rsidR="001E3848" w:rsidRPr="00E401F0">
        <w:rPr>
          <w:rFonts w:cstheme="minorHAnsi"/>
          <w:szCs w:val="24"/>
        </w:rPr>
        <w:t xml:space="preserve">roku </w:t>
      </w:r>
      <w:r w:rsidR="002E4EA4" w:rsidRPr="00E401F0">
        <w:rPr>
          <w:rFonts w:cstheme="minorHAnsi"/>
          <w:szCs w:val="24"/>
        </w:rPr>
        <w:t xml:space="preserve">przewoźnicy sieciowi odnotowali </w:t>
      </w:r>
      <w:r w:rsidR="001E3848">
        <w:rPr>
          <w:rFonts w:cstheme="minorHAnsi"/>
          <w:szCs w:val="24"/>
        </w:rPr>
        <w:t>wzrost</w:t>
      </w:r>
      <w:r w:rsidR="002E4EA4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 xml:space="preserve">w ruchu międzynarodowym </w:t>
      </w:r>
      <w:r w:rsidR="002E4EA4" w:rsidRPr="00E401F0">
        <w:rPr>
          <w:rFonts w:cstheme="minorHAnsi"/>
          <w:szCs w:val="24"/>
        </w:rPr>
        <w:t xml:space="preserve">o </w:t>
      </w:r>
      <w:r w:rsidR="001E3848">
        <w:rPr>
          <w:rFonts w:cstheme="minorHAnsi"/>
          <w:szCs w:val="24"/>
        </w:rPr>
        <w:t>4,8</w:t>
      </w:r>
      <w:r w:rsidR="002E4EA4" w:rsidRPr="00E401F0">
        <w:rPr>
          <w:rFonts w:cstheme="minorHAnsi"/>
          <w:szCs w:val="24"/>
        </w:rPr>
        <w:t>%, a przewoźnicy niskokosztowi i czarterowi odnotowali wzrosty</w:t>
      </w:r>
      <w:r w:rsidR="00B35E70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>o </w:t>
      </w:r>
      <w:r w:rsidR="002E4EA4" w:rsidRPr="00E401F0">
        <w:rPr>
          <w:rFonts w:cstheme="minorHAnsi"/>
          <w:szCs w:val="24"/>
        </w:rPr>
        <w:t xml:space="preserve">odpowiednio </w:t>
      </w:r>
      <w:r w:rsidR="001E3848">
        <w:rPr>
          <w:rFonts w:cstheme="minorHAnsi"/>
          <w:szCs w:val="24"/>
        </w:rPr>
        <w:t>29,7</w:t>
      </w:r>
      <w:r w:rsidR="002E4EA4" w:rsidRPr="00E401F0">
        <w:rPr>
          <w:rFonts w:cstheme="minorHAnsi"/>
          <w:szCs w:val="24"/>
        </w:rPr>
        <w:t xml:space="preserve">% i </w:t>
      </w:r>
      <w:r w:rsidR="001E3848">
        <w:rPr>
          <w:rFonts w:cstheme="minorHAnsi"/>
          <w:szCs w:val="24"/>
        </w:rPr>
        <w:t>20,1</w:t>
      </w:r>
      <w:r w:rsidR="002E4EA4" w:rsidRPr="00E401F0">
        <w:rPr>
          <w:rFonts w:cstheme="minorHAnsi"/>
          <w:szCs w:val="24"/>
        </w:rPr>
        <w:t>%.</w:t>
      </w:r>
      <w:r w:rsidR="001E3848">
        <w:rPr>
          <w:rFonts w:cstheme="minorHAnsi"/>
          <w:szCs w:val="24"/>
        </w:rPr>
        <w:t xml:space="preserve"> Na skutek czego udział przewoźników w rynku spadł o 4,7 p. </w:t>
      </w:r>
      <w:r w:rsidR="001E3848">
        <w:rPr>
          <w:rFonts w:cstheme="minorHAnsi"/>
          <w:szCs w:val="24"/>
        </w:rPr>
        <w:lastRenderedPageBreak/>
        <w:t>p. na korzyść przewoźników niskokosztowych. Udział przewoźników czarterowych pozostał na tym samym poziomie.</w:t>
      </w:r>
    </w:p>
    <w:p w:rsidR="006E7D6D" w:rsidRDefault="006E7D6D" w:rsidP="006E7D6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8D633FF" wp14:editId="017699C8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16.1 poniżej." title="Wykres 16.1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E7D6D" w:rsidRPr="00E401F0" w:rsidRDefault="006E7D6D" w:rsidP="006E7D6D">
      <w:pPr>
        <w:pStyle w:val="Legenda"/>
        <w:rPr>
          <w:rFonts w:cstheme="minorHAnsi"/>
          <w:szCs w:val="24"/>
        </w:rPr>
      </w:pPr>
      <w:bookmarkStart w:id="72" w:name="_Toc170379187"/>
      <w:r w:rsidRPr="006E7D6D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6E7D6D">
        <w:rPr>
          <w:noProof/>
        </w:rPr>
        <w:t xml:space="preserve"> </w:t>
      </w:r>
      <w:r w:rsidRPr="00E401F0">
        <w:rPr>
          <w:noProof/>
        </w:rPr>
        <w:t>Udział w rynku</w:t>
      </w:r>
      <w:r w:rsidR="005C5394">
        <w:rPr>
          <w:noProof/>
        </w:rPr>
        <w:t xml:space="preserve"> ruchu międzynarodowego</w:t>
      </w:r>
      <w:r w:rsidRPr="00E401F0">
        <w:rPr>
          <w:noProof/>
        </w:rPr>
        <w:t xml:space="preserve"> wg</w:t>
      </w:r>
      <w:r w:rsidR="005C5394">
        <w:rPr>
          <w:noProof/>
        </w:rPr>
        <w:t>.</w:t>
      </w:r>
      <w:r w:rsidRPr="00E401F0">
        <w:rPr>
          <w:noProof/>
        </w:rPr>
        <w:t xml:space="preserve"> modelu biznesowego – wykres przedstawia udział przewozów</w:t>
      </w:r>
      <w:r w:rsidR="005C5394">
        <w:rPr>
          <w:noProof/>
        </w:rPr>
        <w:t xml:space="preserve"> międzynarodowych</w:t>
      </w:r>
      <w:r w:rsidRPr="00E401F0">
        <w:rPr>
          <w:noProof/>
        </w:rPr>
        <w:t xml:space="preserve"> w podziale na modele biznesowe, tj. na przewoźników sieciowych, niskokosztowych i czarterowych w</w:t>
      </w:r>
      <w:r w:rsidR="006B5D9C">
        <w:rPr>
          <w:noProof/>
        </w:rPr>
        <w:t xml:space="preserve"> pierwszym kwartale 2024</w:t>
      </w:r>
      <w:r w:rsidRPr="00E401F0">
        <w:rPr>
          <w:noProof/>
        </w:rPr>
        <w:t xml:space="preserve"> roku wraz z uwzględnieniem </w:t>
      </w:r>
      <w:r w:rsidRPr="00E401F0">
        <w:rPr>
          <w:rFonts w:cstheme="minorHAnsi"/>
          <w:szCs w:val="24"/>
        </w:rPr>
        <w:t>lat 202</w:t>
      </w:r>
      <w:r w:rsidR="006B5D9C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i 202</w:t>
      </w:r>
      <w:r w:rsidR="006B5D9C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>.</w:t>
      </w:r>
      <w:bookmarkEnd w:id="72"/>
    </w:p>
    <w:tbl>
      <w:tblPr>
        <w:tblW w:w="70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E401F0" w:rsidTr="006B5D9C">
        <w:trPr>
          <w:trHeight w:val="340"/>
          <w:tblHeader/>
          <w:jc w:val="center"/>
        </w:trPr>
        <w:tc>
          <w:tcPr>
            <w:tcW w:w="176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32,3%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62,0%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5,7%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176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31,9%</w:t>
            </w:r>
          </w:p>
        </w:tc>
        <w:tc>
          <w:tcPr>
            <w:tcW w:w="177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62,9%</w:t>
            </w:r>
          </w:p>
        </w:tc>
        <w:tc>
          <w:tcPr>
            <w:tcW w:w="1771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5,3%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30,1%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63,0%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6,9%</w:t>
            </w:r>
          </w:p>
        </w:tc>
      </w:tr>
    </w:tbl>
    <w:p w:rsidR="00C95454" w:rsidRPr="00E401F0" w:rsidRDefault="00C95454" w:rsidP="00CB0FF8">
      <w:pPr>
        <w:pStyle w:val="Legenda"/>
        <w:rPr>
          <w:noProof/>
        </w:rPr>
      </w:pPr>
      <w:bookmarkStart w:id="73" w:name="_Toc17037935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</w:t>
      </w:r>
      <w:r w:rsidR="00F27BCD" w:rsidRPr="00F27BCD">
        <w:rPr>
          <w:noProof/>
        </w:rPr>
        <w:t xml:space="preserve"> </w:t>
      </w:r>
      <w:r w:rsidR="00F27BCD">
        <w:rPr>
          <w:noProof/>
        </w:rPr>
        <w:t>ruchu międzynarodowego</w:t>
      </w:r>
      <w:r w:rsidRPr="00E401F0">
        <w:rPr>
          <w:noProof/>
        </w:rPr>
        <w:t xml:space="preserve"> wg modelu biznesowego</w:t>
      </w:r>
      <w:bookmarkEnd w:id="73"/>
    </w:p>
    <w:p w:rsidR="002E4EA4" w:rsidRPr="00E401F0" w:rsidRDefault="00574DE0" w:rsidP="005A6434">
      <w:pPr>
        <w:pStyle w:val="Nagwek1"/>
      </w:pPr>
      <w:bookmarkStart w:id="74" w:name="_Toc170379375"/>
      <w:r w:rsidRPr="00E401F0">
        <w:t>Porównanie przewozów LCC i sieciowych</w:t>
      </w:r>
      <w:bookmarkEnd w:id="74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8F2D62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</w:t>
      </w:r>
      <w:r w:rsidR="008F2D62">
        <w:rPr>
          <w:rFonts w:cstheme="minorHAnsi"/>
          <w:szCs w:val="24"/>
        </w:rPr>
        <w:t>w </w:t>
      </w:r>
      <w:r w:rsidR="000B0A19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0B0A1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przewiózł Ryanair (</w:t>
      </w:r>
      <w:r w:rsidR="000B0A19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 mln pasażerów, o </w:t>
      </w:r>
      <w:r w:rsidR="000B0A19">
        <w:rPr>
          <w:rFonts w:cstheme="minorHAnsi"/>
          <w:szCs w:val="24"/>
        </w:rPr>
        <w:t>365,2 tys. więcej niż w pierwszym kwartale 2023</w:t>
      </w:r>
      <w:r w:rsidRPr="00E401F0">
        <w:rPr>
          <w:rFonts w:cstheme="minorHAnsi"/>
          <w:szCs w:val="24"/>
        </w:rPr>
        <w:t xml:space="preserve"> r</w:t>
      </w:r>
      <w:r w:rsidR="008F2D62">
        <w:rPr>
          <w:rFonts w:cstheme="minorHAnsi"/>
          <w:szCs w:val="24"/>
        </w:rPr>
        <w:t>oku i o </w:t>
      </w:r>
      <w:r w:rsidR="000B0A19">
        <w:rPr>
          <w:rFonts w:cstheme="minorHAnsi"/>
          <w:szCs w:val="24"/>
        </w:rPr>
        <w:t>842,6 tys.</w:t>
      </w:r>
      <w:r w:rsidRPr="00E401F0">
        <w:rPr>
          <w:rFonts w:cstheme="minorHAnsi"/>
          <w:szCs w:val="24"/>
        </w:rPr>
        <w:t xml:space="preserve">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0B0A19">
        <w:rPr>
          <w:rFonts w:cstheme="minorHAnsi"/>
          <w:szCs w:val="24"/>
        </w:rPr>
        <w:t xml:space="preserve">analogicznym okresie 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). W dalszej kolejności znajdował się Wizz Air (</w:t>
      </w:r>
      <w:r w:rsidR="000B0A19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mln pasażerów, o </w:t>
      </w:r>
      <w:r w:rsidR="000B0A19">
        <w:rPr>
          <w:rFonts w:cstheme="minorHAnsi"/>
          <w:szCs w:val="24"/>
        </w:rPr>
        <w:t>452,8 tys.</w:t>
      </w:r>
      <w:r w:rsidRPr="00E401F0">
        <w:rPr>
          <w:rFonts w:cstheme="minorHAnsi"/>
          <w:szCs w:val="24"/>
        </w:rPr>
        <w:t xml:space="preserve"> więcej niż w 202</w:t>
      </w:r>
      <w:r w:rsidR="000B0A1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0B0A19">
        <w:rPr>
          <w:rFonts w:cstheme="minorHAnsi"/>
          <w:szCs w:val="24"/>
        </w:rPr>
        <w:t>790,9 tys.</w:t>
      </w:r>
      <w:r w:rsidRPr="00E401F0">
        <w:rPr>
          <w:rFonts w:cstheme="minorHAnsi"/>
          <w:szCs w:val="24"/>
        </w:rPr>
        <w:t xml:space="preserve"> więcej pasażerów niż </w:t>
      </w:r>
      <w:r w:rsidR="008F2D62">
        <w:rPr>
          <w:rFonts w:cstheme="minorHAnsi"/>
          <w:szCs w:val="24"/>
        </w:rPr>
        <w:t>w 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), a następnie </w:t>
      </w:r>
      <w:r w:rsidR="000B0A19">
        <w:rPr>
          <w:rFonts w:cstheme="minorHAnsi"/>
          <w:szCs w:val="24"/>
        </w:rPr>
        <w:t>EasyJet</w:t>
      </w:r>
      <w:r w:rsidRPr="00E401F0">
        <w:rPr>
          <w:rFonts w:cstheme="minorHAnsi"/>
          <w:szCs w:val="24"/>
        </w:rPr>
        <w:t xml:space="preserve"> (</w:t>
      </w:r>
      <w:r w:rsidR="000B0A19">
        <w:rPr>
          <w:rFonts w:cstheme="minorHAnsi"/>
          <w:szCs w:val="24"/>
        </w:rPr>
        <w:t>112,4</w:t>
      </w:r>
      <w:r w:rsidRPr="00E401F0">
        <w:rPr>
          <w:rFonts w:cstheme="minorHAnsi"/>
          <w:szCs w:val="24"/>
        </w:rPr>
        <w:t xml:space="preserve"> tys. pasażerów, </w:t>
      </w:r>
      <w:r w:rsidR="000B0A19">
        <w:rPr>
          <w:rFonts w:cstheme="minorHAnsi"/>
          <w:szCs w:val="24"/>
        </w:rPr>
        <w:t>-1,3</w:t>
      </w:r>
      <w:r w:rsidR="008F2D62">
        <w:rPr>
          <w:rFonts w:cstheme="minorHAnsi"/>
          <w:szCs w:val="24"/>
        </w:rPr>
        <w:t xml:space="preserve"> tys. do </w:t>
      </w:r>
      <w:r w:rsidR="000B0A19">
        <w:rPr>
          <w:rFonts w:cstheme="minorHAnsi"/>
          <w:szCs w:val="24"/>
        </w:rPr>
        <w:t>roku 2023</w:t>
      </w:r>
      <w:r w:rsidR="008F2D62">
        <w:rPr>
          <w:rFonts w:cstheme="minorHAnsi"/>
          <w:szCs w:val="24"/>
        </w:rPr>
        <w:t xml:space="preserve"> i </w:t>
      </w:r>
      <w:r w:rsidRPr="00E401F0">
        <w:rPr>
          <w:rFonts w:cstheme="minorHAnsi"/>
          <w:szCs w:val="24"/>
        </w:rPr>
        <w:t>-</w:t>
      </w:r>
      <w:r w:rsidR="000B0A19">
        <w:rPr>
          <w:rFonts w:cstheme="minorHAnsi"/>
          <w:szCs w:val="24"/>
        </w:rPr>
        <w:t>156</w:t>
      </w:r>
      <w:r w:rsidR="008F2D62">
        <w:rPr>
          <w:rFonts w:cstheme="minorHAnsi"/>
          <w:szCs w:val="24"/>
        </w:rPr>
        <w:t> </w:t>
      </w:r>
      <w:r w:rsidR="000B0A19">
        <w:rPr>
          <w:rFonts w:cstheme="minorHAnsi"/>
          <w:szCs w:val="24"/>
        </w:rPr>
        <w:t>tys. do roku 2019).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</w:t>
      </w:r>
      <w:r w:rsidR="00FD7200" w:rsidRPr="00E401F0">
        <w:rPr>
          <w:rFonts w:cstheme="minorHAnsi"/>
          <w:szCs w:val="24"/>
        </w:rPr>
        <w:t xml:space="preserve">w </w:t>
      </w:r>
      <w:r w:rsidR="000B0A19">
        <w:rPr>
          <w:rFonts w:cstheme="minorHAnsi"/>
          <w:szCs w:val="24"/>
        </w:rPr>
        <w:t>pierwszym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</w:t>
      </w:r>
      <w:r w:rsidR="000B0A19">
        <w:rPr>
          <w:rFonts w:cstheme="minorHAnsi"/>
          <w:szCs w:val="24"/>
        </w:rPr>
        <w:t>bieżącego</w:t>
      </w:r>
      <w:r w:rsidRPr="00E401F0">
        <w:rPr>
          <w:rFonts w:cstheme="minorHAnsi"/>
          <w:szCs w:val="24"/>
        </w:rPr>
        <w:t xml:space="preserve"> roku najwięcej pasażerów</w:t>
      </w:r>
      <w:r w:rsidR="001D2C4A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przewiózł PLL LOT. Przewoźnik </w:t>
      </w:r>
      <w:r w:rsidRPr="00E401F0">
        <w:rPr>
          <w:rFonts w:cstheme="minorHAnsi"/>
          <w:szCs w:val="24"/>
        </w:rPr>
        <w:t xml:space="preserve">obsłużył </w:t>
      </w:r>
      <w:r w:rsidR="006858F3">
        <w:rPr>
          <w:rFonts w:cstheme="minorHAnsi"/>
          <w:szCs w:val="24"/>
        </w:rPr>
        <w:t>1,8</w:t>
      </w:r>
      <w:r w:rsidRPr="00E401F0">
        <w:rPr>
          <w:rFonts w:cstheme="minorHAnsi"/>
          <w:szCs w:val="24"/>
        </w:rPr>
        <w:t xml:space="preserve"> mln pasażerów, a więc o </w:t>
      </w:r>
      <w:r w:rsidR="006858F3">
        <w:rPr>
          <w:rFonts w:cstheme="minorHAnsi"/>
          <w:szCs w:val="24"/>
        </w:rPr>
        <w:t>158,9 tys.</w:t>
      </w:r>
      <w:r w:rsidRPr="00E401F0">
        <w:rPr>
          <w:rFonts w:cstheme="minorHAnsi"/>
          <w:szCs w:val="24"/>
        </w:rPr>
        <w:t xml:space="preserve">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6858F3">
        <w:rPr>
          <w:rFonts w:cstheme="minorHAnsi"/>
          <w:szCs w:val="24"/>
        </w:rPr>
        <w:t>pierwszym</w:t>
      </w:r>
      <w:r w:rsidR="006858F3" w:rsidRPr="00E401F0">
        <w:rPr>
          <w:rFonts w:cstheme="minorHAnsi"/>
          <w:szCs w:val="24"/>
        </w:rPr>
        <w:t xml:space="preserve"> kwartale </w:t>
      </w:r>
      <w:r w:rsidR="001D2C4A">
        <w:rPr>
          <w:rFonts w:cstheme="minorHAnsi"/>
          <w:szCs w:val="24"/>
        </w:rPr>
        <w:t>202</w:t>
      </w:r>
      <w:r w:rsidR="006858F3">
        <w:rPr>
          <w:rFonts w:cstheme="minorHAnsi"/>
          <w:szCs w:val="24"/>
        </w:rPr>
        <w:t>3</w:t>
      </w:r>
      <w:r w:rsidR="001D2C4A">
        <w:rPr>
          <w:rFonts w:cstheme="minorHAnsi"/>
          <w:szCs w:val="24"/>
        </w:rPr>
        <w:t xml:space="preserve"> roku</w:t>
      </w:r>
      <w:r w:rsidR="006858F3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6858F3">
        <w:rPr>
          <w:rFonts w:cstheme="minorHAnsi"/>
          <w:szCs w:val="24"/>
        </w:rPr>
        <w:t>91</w:t>
      </w:r>
      <w:r w:rsidRPr="00E401F0">
        <w:rPr>
          <w:rFonts w:cstheme="minorHAnsi"/>
          <w:szCs w:val="24"/>
        </w:rPr>
        <w:t xml:space="preserve"> tys. pasażerów </w:t>
      </w:r>
      <w:r w:rsidR="006858F3">
        <w:rPr>
          <w:rFonts w:cstheme="minorHAnsi"/>
          <w:szCs w:val="24"/>
        </w:rPr>
        <w:t>więcej</w:t>
      </w:r>
      <w:r w:rsidRPr="00E401F0">
        <w:rPr>
          <w:rFonts w:cstheme="minorHAnsi"/>
          <w:szCs w:val="24"/>
        </w:rPr>
        <w:t xml:space="preserve"> niż w </w:t>
      </w:r>
      <w:r w:rsidR="006858F3">
        <w:rPr>
          <w:rFonts w:cstheme="minorHAnsi"/>
          <w:szCs w:val="24"/>
        </w:rPr>
        <w:t xml:space="preserve">analogicznym okresie </w:t>
      </w:r>
      <w:r w:rsidRPr="00E401F0">
        <w:rPr>
          <w:rFonts w:cstheme="minorHAnsi"/>
          <w:szCs w:val="24"/>
        </w:rPr>
        <w:t xml:space="preserve">2019 roku. Kolejnymi przewoźnikami sieciowymi pod względem liczby pasażerów przewiezionych </w:t>
      </w:r>
      <w:r w:rsidR="00FD7200" w:rsidRPr="00E401F0">
        <w:rPr>
          <w:rFonts w:cstheme="minorHAnsi"/>
          <w:szCs w:val="24"/>
        </w:rPr>
        <w:t xml:space="preserve">w </w:t>
      </w:r>
      <w:r w:rsidR="006858F3">
        <w:rPr>
          <w:rFonts w:cstheme="minorHAnsi"/>
          <w:szCs w:val="24"/>
        </w:rPr>
        <w:t>pierwszym</w:t>
      </w:r>
      <w:r w:rsidR="006858F3" w:rsidRPr="00E401F0">
        <w:rPr>
          <w:rFonts w:cstheme="minorHAnsi"/>
          <w:szCs w:val="24"/>
        </w:rPr>
        <w:t xml:space="preserve"> kwartale </w:t>
      </w:r>
      <w:r w:rsidR="006858F3">
        <w:rPr>
          <w:rFonts w:cstheme="minorHAnsi"/>
          <w:szCs w:val="24"/>
        </w:rPr>
        <w:t>2024</w:t>
      </w:r>
      <w:r w:rsidR="00FD7200" w:rsidRPr="00E401F0">
        <w:rPr>
          <w:rFonts w:cstheme="minorHAnsi"/>
          <w:szCs w:val="24"/>
        </w:rPr>
        <w:t xml:space="preserve"> </w:t>
      </w:r>
      <w:r w:rsidR="00FD7200" w:rsidRPr="00E401F0">
        <w:rPr>
          <w:rFonts w:cstheme="minorHAnsi"/>
          <w:szCs w:val="24"/>
        </w:rPr>
        <w:lastRenderedPageBreak/>
        <w:t>roku</w:t>
      </w:r>
      <w:r w:rsidRPr="00E401F0">
        <w:rPr>
          <w:rFonts w:cstheme="minorHAnsi"/>
          <w:szCs w:val="24"/>
        </w:rPr>
        <w:t xml:space="preserve"> byli Lufthansa (</w:t>
      </w:r>
      <w:r w:rsidR="006858F3">
        <w:rPr>
          <w:rFonts w:cstheme="minorHAnsi"/>
          <w:szCs w:val="24"/>
        </w:rPr>
        <w:t>424,4 tys.</w:t>
      </w:r>
      <w:r w:rsidRPr="00E401F0">
        <w:rPr>
          <w:rFonts w:cstheme="minorHAnsi"/>
          <w:szCs w:val="24"/>
        </w:rPr>
        <w:t xml:space="preserve"> pasażerów, +</w:t>
      </w:r>
      <w:r w:rsidR="006858F3">
        <w:rPr>
          <w:rFonts w:cstheme="minorHAnsi"/>
          <w:szCs w:val="24"/>
        </w:rPr>
        <w:t>72,9</w:t>
      </w:r>
      <w:r w:rsidRPr="00E401F0">
        <w:rPr>
          <w:rFonts w:cstheme="minorHAnsi"/>
          <w:szCs w:val="24"/>
        </w:rPr>
        <w:t xml:space="preserve"> tys. do 2022 r. i -</w:t>
      </w:r>
      <w:r w:rsidR="006858F3">
        <w:rPr>
          <w:rFonts w:cstheme="minorHAnsi"/>
          <w:szCs w:val="24"/>
        </w:rPr>
        <w:t>96,7</w:t>
      </w:r>
      <w:r w:rsidRPr="00E401F0">
        <w:rPr>
          <w:rFonts w:cstheme="minorHAnsi"/>
          <w:szCs w:val="24"/>
        </w:rPr>
        <w:t xml:space="preserve"> tys. do 2019 r.) i KLM (</w:t>
      </w:r>
      <w:r w:rsidR="006858F3">
        <w:rPr>
          <w:rFonts w:cstheme="minorHAnsi"/>
          <w:szCs w:val="24"/>
        </w:rPr>
        <w:t>227,9</w:t>
      </w:r>
      <w:r w:rsidRPr="00E401F0">
        <w:rPr>
          <w:rFonts w:cstheme="minorHAnsi"/>
          <w:szCs w:val="24"/>
        </w:rPr>
        <w:t xml:space="preserve"> tys. pasażerów, +</w:t>
      </w:r>
      <w:r w:rsidR="006858F3">
        <w:rPr>
          <w:rFonts w:cstheme="minorHAnsi"/>
          <w:szCs w:val="24"/>
        </w:rPr>
        <w:t>66,9</w:t>
      </w:r>
      <w:r w:rsidRPr="00E401F0">
        <w:rPr>
          <w:rFonts w:cstheme="minorHAnsi"/>
          <w:szCs w:val="24"/>
        </w:rPr>
        <w:t xml:space="preserve"> tys. do 2022 r. i +</w:t>
      </w:r>
      <w:r w:rsidR="006858F3">
        <w:rPr>
          <w:rFonts w:cstheme="minorHAnsi"/>
          <w:szCs w:val="24"/>
        </w:rPr>
        <w:t>98,3</w:t>
      </w:r>
      <w:r w:rsidRPr="00E401F0">
        <w:rPr>
          <w:rFonts w:cstheme="minorHAnsi"/>
          <w:szCs w:val="24"/>
        </w:rPr>
        <w:t xml:space="preserve"> tys. do 2019 r.).</w:t>
      </w:r>
    </w:p>
    <w:p w:rsidR="00336778" w:rsidRDefault="00336778" w:rsidP="0033677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4F505E5" wp14:editId="21D4E52E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17.1 poniżej." title="Wykres 17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36778" w:rsidRPr="00E401F0" w:rsidRDefault="00336778" w:rsidP="00336778">
      <w:pPr>
        <w:pStyle w:val="Legenda"/>
        <w:rPr>
          <w:rFonts w:cstheme="minorHAnsi"/>
          <w:szCs w:val="24"/>
        </w:rPr>
      </w:pPr>
      <w:bookmarkStart w:id="75" w:name="_Toc170379188"/>
      <w:r w:rsidRPr="0033677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4127CB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336778">
        <w:rPr>
          <w:noProof/>
        </w:rPr>
        <w:t xml:space="preserve"> </w:t>
      </w:r>
      <w:r w:rsidRPr="00E401F0">
        <w:rPr>
          <w:noProof/>
        </w:rPr>
        <w:t xml:space="preserve">Porównanie dynamiki ruchu </w:t>
      </w:r>
      <w:r>
        <w:rPr>
          <w:noProof/>
        </w:rPr>
        <w:t xml:space="preserve">międzynarodowego </w:t>
      </w:r>
      <w:r w:rsidRPr="00E401F0">
        <w:rPr>
          <w:noProof/>
        </w:rPr>
        <w:t xml:space="preserve">przewoźników LCC i sieciowych – wykres przedstawia porównanie dynamiki ruchu </w:t>
      </w:r>
      <w:r>
        <w:rPr>
          <w:noProof/>
        </w:rPr>
        <w:t xml:space="preserve">międzynarodowego </w:t>
      </w:r>
      <w:r w:rsidR="00F27BCD">
        <w:rPr>
          <w:noProof/>
        </w:rPr>
        <w:t xml:space="preserve">dla </w:t>
      </w:r>
      <w:r w:rsidRPr="00E401F0">
        <w:rPr>
          <w:noProof/>
        </w:rPr>
        <w:t>przewoźników niskokosztowych i sieciowych w</w:t>
      </w:r>
      <w:r w:rsidR="006B5D9C">
        <w:rPr>
          <w:noProof/>
        </w:rPr>
        <w:t xml:space="preserve"> pierwszym kwartale</w:t>
      </w:r>
      <w:r w:rsidRPr="00E401F0">
        <w:rPr>
          <w:noProof/>
        </w:rPr>
        <w:t xml:space="preserve"> 202</w:t>
      </w:r>
      <w:r w:rsidR="006B5D9C">
        <w:rPr>
          <w:noProof/>
        </w:rPr>
        <w:t>4</w:t>
      </w:r>
      <w:r w:rsidRPr="00E401F0">
        <w:rPr>
          <w:noProof/>
        </w:rPr>
        <w:t xml:space="preserve"> i 202</w:t>
      </w:r>
      <w:r w:rsidR="006B5D9C">
        <w:rPr>
          <w:noProof/>
        </w:rPr>
        <w:t>3</w:t>
      </w:r>
      <w:r w:rsidRPr="00E401F0">
        <w:rPr>
          <w:noProof/>
        </w:rPr>
        <w:t xml:space="preserve"> roku.</w:t>
      </w:r>
      <w:bookmarkEnd w:id="75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6B5D9C">
        <w:trPr>
          <w:trHeight w:val="340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5D9C" w:rsidRPr="00F27BCD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19,86%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5D9C" w:rsidRPr="00F27BCD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16,70%</w:t>
            </w:r>
          </w:p>
        </w:tc>
      </w:tr>
    </w:tbl>
    <w:p w:rsidR="00AB3727" w:rsidRPr="00E401F0" w:rsidRDefault="00AB3727">
      <w:pPr>
        <w:pStyle w:val="Legenda"/>
      </w:pPr>
      <w:bookmarkStart w:id="76" w:name="_Toc17037935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4127CB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r w:rsidR="00F5163A" w:rsidRPr="00E401F0">
        <w:rPr>
          <w:noProof/>
        </w:rPr>
        <w:t xml:space="preserve"> przewoźników LCC i sieciowych</w:t>
      </w:r>
      <w:bookmarkEnd w:id="76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</w:t>
      </w:r>
      <w:r w:rsidR="00765B10">
        <w:rPr>
          <w:rFonts w:cstheme="minorHAnsi"/>
          <w:szCs w:val="24"/>
        </w:rPr>
        <w:t xml:space="preserve">w ruchu międzynarodowym dla </w:t>
      </w:r>
      <w:r w:rsidRPr="00E401F0">
        <w:rPr>
          <w:rFonts w:cstheme="minorHAnsi"/>
          <w:szCs w:val="24"/>
        </w:rPr>
        <w:t>przewo</w:t>
      </w:r>
      <w:r w:rsidR="00977AF0">
        <w:rPr>
          <w:rFonts w:cstheme="minorHAnsi"/>
          <w:szCs w:val="24"/>
        </w:rPr>
        <w:t xml:space="preserve">źników niskokosztowych </w:t>
      </w:r>
      <w:r w:rsidR="00535905">
        <w:rPr>
          <w:rFonts w:cstheme="minorHAnsi"/>
          <w:szCs w:val="24"/>
        </w:rPr>
        <w:t>spadł</w:t>
      </w:r>
      <w:r w:rsidR="00977AF0">
        <w:rPr>
          <w:rFonts w:cstheme="minorHAnsi"/>
          <w:szCs w:val="24"/>
        </w:rPr>
        <w:t xml:space="preserve"> o </w:t>
      </w:r>
      <w:r w:rsidR="00535905">
        <w:rPr>
          <w:rFonts w:cstheme="minorHAnsi"/>
          <w:szCs w:val="24"/>
        </w:rPr>
        <w:t>0,7</w:t>
      </w:r>
      <w:r w:rsidR="00977AF0">
        <w:rPr>
          <w:rFonts w:cstheme="minorHAnsi"/>
          <w:szCs w:val="24"/>
        </w:rPr>
        <w:t> p. </w:t>
      </w:r>
      <w:r w:rsidRPr="00E401F0">
        <w:rPr>
          <w:rFonts w:cstheme="minorHAnsi"/>
          <w:szCs w:val="24"/>
        </w:rPr>
        <w:t xml:space="preserve">p. </w:t>
      </w:r>
      <w:r w:rsidR="007B4A6D" w:rsidRPr="00E401F0">
        <w:rPr>
          <w:rFonts w:cstheme="minorHAnsi"/>
          <w:szCs w:val="24"/>
        </w:rPr>
        <w:t xml:space="preserve">w </w:t>
      </w:r>
      <w:r w:rsidR="00535905">
        <w:rPr>
          <w:rFonts w:cstheme="minorHAnsi"/>
          <w:szCs w:val="24"/>
        </w:rPr>
        <w:t xml:space="preserve">pierwszym kwartale </w:t>
      </w:r>
      <w:r w:rsidRPr="00E401F0">
        <w:rPr>
          <w:rFonts w:cstheme="minorHAnsi"/>
          <w:szCs w:val="24"/>
        </w:rPr>
        <w:t>202</w:t>
      </w:r>
      <w:r w:rsidR="00535905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 stosunku do 202</w:t>
      </w:r>
      <w:r w:rsidR="00535905">
        <w:rPr>
          <w:rFonts w:cstheme="minorHAnsi"/>
          <w:szCs w:val="24"/>
        </w:rPr>
        <w:t>3 roku, ale wzrósł</w:t>
      </w:r>
      <w:r w:rsidRPr="00E401F0">
        <w:rPr>
          <w:rFonts w:cstheme="minorHAnsi"/>
          <w:szCs w:val="24"/>
        </w:rPr>
        <w:t xml:space="preserve"> o </w:t>
      </w:r>
      <w:r w:rsidR="00977AF0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 p. p. w stosunku do 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 wyniósł </w:t>
      </w:r>
      <w:r w:rsidR="00535905">
        <w:rPr>
          <w:rFonts w:cstheme="minorHAnsi"/>
          <w:szCs w:val="24"/>
        </w:rPr>
        <w:t>90,2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  <w:r w:rsidR="00535905">
        <w:rPr>
          <w:rFonts w:cstheme="minorHAnsi"/>
          <w:szCs w:val="24"/>
        </w:rPr>
        <w:t>Współczynnik LF spadł</w:t>
      </w:r>
      <w:r w:rsidRPr="00E401F0">
        <w:rPr>
          <w:rFonts w:cstheme="minorHAnsi"/>
          <w:szCs w:val="24"/>
        </w:rPr>
        <w:t xml:space="preserve"> w stosunku do </w:t>
      </w:r>
      <w:r w:rsidR="00535905">
        <w:rPr>
          <w:rFonts w:cstheme="minorHAnsi"/>
          <w:szCs w:val="24"/>
        </w:rPr>
        <w:t>pierwszego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53590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</w:t>
      </w:r>
      <w:r w:rsidR="00535905">
        <w:rPr>
          <w:rFonts w:cstheme="minorHAnsi"/>
          <w:szCs w:val="24"/>
        </w:rPr>
        <w:t xml:space="preserve"> o 0,4 p. p.</w:t>
      </w:r>
      <w:r w:rsidRPr="00E401F0">
        <w:rPr>
          <w:rFonts w:cstheme="minorHAnsi"/>
          <w:szCs w:val="24"/>
        </w:rPr>
        <w:t xml:space="preserve">, podczas gdy </w:t>
      </w:r>
      <w:r w:rsidR="00535905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roku 2019</w:t>
      </w:r>
      <w:r w:rsidR="00535905">
        <w:rPr>
          <w:rFonts w:cstheme="minorHAnsi"/>
          <w:szCs w:val="24"/>
        </w:rPr>
        <w:t xml:space="preserve"> wzrósł o 3,2 p. p</w:t>
      </w:r>
      <w:r w:rsidRPr="00E401F0">
        <w:rPr>
          <w:rFonts w:cstheme="minorHAnsi"/>
          <w:szCs w:val="24"/>
        </w:rPr>
        <w:t>.</w:t>
      </w:r>
      <w:r w:rsidR="00977AF0">
        <w:rPr>
          <w:rFonts w:cstheme="minorHAnsi"/>
          <w:szCs w:val="24"/>
        </w:rPr>
        <w:t xml:space="preserve"> Współczynnik LF w ruchu międzynarodowym</w:t>
      </w:r>
      <w:r w:rsidR="00977AF0"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niskokoszt</w:t>
      </w:r>
      <w:r w:rsidR="00535905">
        <w:rPr>
          <w:rFonts w:cstheme="minorHAnsi"/>
          <w:szCs w:val="24"/>
        </w:rPr>
        <w:t xml:space="preserve">owych wyniósł w pierwszym kwartale </w:t>
      </w:r>
      <w:r w:rsidR="00535905" w:rsidRPr="00E401F0">
        <w:rPr>
          <w:rFonts w:cstheme="minorHAnsi"/>
          <w:szCs w:val="24"/>
        </w:rPr>
        <w:t>202</w:t>
      </w:r>
      <w:r w:rsidR="00535905">
        <w:rPr>
          <w:rFonts w:cstheme="minorHAnsi"/>
          <w:szCs w:val="24"/>
        </w:rPr>
        <w:t>4</w:t>
      </w:r>
      <w:r w:rsidR="00535905" w:rsidRPr="00E401F0">
        <w:rPr>
          <w:rFonts w:cstheme="minorHAnsi"/>
          <w:szCs w:val="24"/>
        </w:rPr>
        <w:t xml:space="preserve"> </w:t>
      </w:r>
      <w:r w:rsidR="00535905">
        <w:rPr>
          <w:rFonts w:cstheme="minorHAnsi"/>
          <w:szCs w:val="24"/>
        </w:rPr>
        <w:t>roku 92,7%</w:t>
      </w:r>
      <w:r w:rsidR="00977AF0">
        <w:rPr>
          <w:rFonts w:cstheme="minorHAnsi"/>
          <w:szCs w:val="24"/>
        </w:rPr>
        <w:t>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</w:t>
      </w:r>
      <w:r w:rsidR="00977AF0">
        <w:rPr>
          <w:rFonts w:cstheme="minorHAnsi"/>
          <w:szCs w:val="24"/>
        </w:rPr>
        <w:t xml:space="preserve">współczynnik </w:t>
      </w:r>
      <w:r w:rsidRPr="00E401F0">
        <w:rPr>
          <w:rFonts w:cstheme="minorHAnsi"/>
          <w:szCs w:val="24"/>
        </w:rPr>
        <w:t>S/F</w:t>
      </w:r>
      <w:r w:rsidR="00977A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wzrósł o </w:t>
      </w:r>
      <w:r w:rsidR="00535905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 p. p. </w:t>
      </w:r>
      <w:r w:rsidR="007B4A6D" w:rsidRPr="00E401F0">
        <w:rPr>
          <w:rFonts w:cstheme="minorHAnsi"/>
          <w:szCs w:val="24"/>
        </w:rPr>
        <w:t xml:space="preserve">w </w:t>
      </w:r>
      <w:r w:rsidR="00535905">
        <w:rPr>
          <w:rFonts w:cstheme="minorHAnsi"/>
          <w:szCs w:val="24"/>
        </w:rPr>
        <w:t xml:space="preserve">pierwszym kwartale </w:t>
      </w:r>
      <w:r w:rsidR="00535905" w:rsidRPr="00E401F0">
        <w:rPr>
          <w:rFonts w:cstheme="minorHAnsi"/>
          <w:szCs w:val="24"/>
        </w:rPr>
        <w:t>202</w:t>
      </w:r>
      <w:r w:rsidR="00535905">
        <w:rPr>
          <w:rFonts w:cstheme="minorHAnsi"/>
          <w:szCs w:val="24"/>
        </w:rPr>
        <w:t>4</w:t>
      </w:r>
      <w:r w:rsidR="0053590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 w stosunku do </w:t>
      </w:r>
      <w:r w:rsidR="00535905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535905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roku i o </w:t>
      </w:r>
      <w:r w:rsidR="00535905">
        <w:rPr>
          <w:rFonts w:cstheme="minorHAnsi"/>
          <w:szCs w:val="24"/>
        </w:rPr>
        <w:t>8,6</w:t>
      </w:r>
      <w:r w:rsidRPr="00E401F0">
        <w:rPr>
          <w:rFonts w:cstheme="minorHAnsi"/>
          <w:szCs w:val="24"/>
        </w:rPr>
        <w:t xml:space="preserve"> p. p. w stosunku do 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 wyniósł </w:t>
      </w:r>
      <w:r w:rsidR="00535905">
        <w:rPr>
          <w:rFonts w:cstheme="minorHAnsi"/>
          <w:szCs w:val="24"/>
        </w:rPr>
        <w:t>77,4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  <w:r w:rsidR="00535905">
        <w:rPr>
          <w:rFonts w:cstheme="minorHAnsi"/>
          <w:szCs w:val="24"/>
        </w:rPr>
        <w:t>Współczynnik LF wzrósł</w:t>
      </w:r>
      <w:r w:rsidR="00535905" w:rsidRPr="00E401F0">
        <w:rPr>
          <w:rFonts w:cstheme="minorHAnsi"/>
          <w:szCs w:val="24"/>
        </w:rPr>
        <w:t xml:space="preserve"> </w:t>
      </w:r>
      <w:r w:rsidR="00535905">
        <w:rPr>
          <w:rFonts w:cstheme="minorHAnsi"/>
          <w:szCs w:val="24"/>
        </w:rPr>
        <w:t xml:space="preserve">o 1 p. p. </w:t>
      </w:r>
      <w:r w:rsidR="00535905" w:rsidRPr="00E401F0">
        <w:rPr>
          <w:rFonts w:cstheme="minorHAnsi"/>
          <w:szCs w:val="24"/>
        </w:rPr>
        <w:t xml:space="preserve">w stosunku do </w:t>
      </w:r>
      <w:r w:rsidR="00535905">
        <w:rPr>
          <w:rFonts w:cstheme="minorHAnsi"/>
          <w:szCs w:val="24"/>
        </w:rPr>
        <w:t>pierwszego</w:t>
      </w:r>
      <w:r w:rsidR="00535905" w:rsidRPr="00E401F0">
        <w:rPr>
          <w:rFonts w:cstheme="minorHAnsi"/>
          <w:szCs w:val="24"/>
        </w:rPr>
        <w:t xml:space="preserve"> kwartału 202</w:t>
      </w:r>
      <w:r w:rsidR="00535905">
        <w:rPr>
          <w:rFonts w:cstheme="minorHAnsi"/>
          <w:szCs w:val="24"/>
        </w:rPr>
        <w:t>3</w:t>
      </w:r>
      <w:r w:rsidR="00535905" w:rsidRPr="00E401F0">
        <w:rPr>
          <w:rFonts w:cstheme="minorHAnsi"/>
          <w:szCs w:val="24"/>
        </w:rPr>
        <w:t xml:space="preserve"> roku, podczas gdy </w:t>
      </w:r>
      <w:r w:rsidR="00535905">
        <w:rPr>
          <w:rFonts w:cstheme="minorHAnsi"/>
          <w:szCs w:val="24"/>
        </w:rPr>
        <w:t>względem</w:t>
      </w:r>
      <w:r w:rsidR="00535905" w:rsidRPr="00E401F0">
        <w:rPr>
          <w:rFonts w:cstheme="minorHAnsi"/>
          <w:szCs w:val="24"/>
        </w:rPr>
        <w:t xml:space="preserve"> 2019</w:t>
      </w:r>
      <w:r w:rsidR="00535905">
        <w:rPr>
          <w:rFonts w:cstheme="minorHAnsi"/>
          <w:szCs w:val="24"/>
        </w:rPr>
        <w:t xml:space="preserve"> </w:t>
      </w:r>
      <w:r w:rsidR="00535905" w:rsidRPr="00E401F0">
        <w:rPr>
          <w:rFonts w:cstheme="minorHAnsi"/>
          <w:szCs w:val="24"/>
        </w:rPr>
        <w:t xml:space="preserve">roku </w:t>
      </w:r>
      <w:r w:rsidR="00535905">
        <w:rPr>
          <w:rFonts w:cstheme="minorHAnsi"/>
          <w:szCs w:val="24"/>
        </w:rPr>
        <w:t>wzrósł o 9,8 p. p</w:t>
      </w:r>
      <w:r w:rsidR="00535905" w:rsidRPr="00E401F0">
        <w:rPr>
          <w:rFonts w:cstheme="minorHAnsi"/>
          <w:szCs w:val="24"/>
        </w:rPr>
        <w:t>.</w:t>
      </w:r>
      <w:r w:rsidR="0073473D">
        <w:rPr>
          <w:rFonts w:cstheme="minorHAnsi"/>
          <w:szCs w:val="24"/>
        </w:rPr>
        <w:t xml:space="preserve"> </w:t>
      </w:r>
      <w:r w:rsidR="00535905">
        <w:rPr>
          <w:rFonts w:cstheme="minorHAnsi"/>
          <w:szCs w:val="24"/>
        </w:rPr>
        <w:t xml:space="preserve">i wyniósł w pierwszym kwartale </w:t>
      </w:r>
      <w:r w:rsidR="00535905" w:rsidRPr="00E401F0">
        <w:rPr>
          <w:rFonts w:cstheme="minorHAnsi"/>
          <w:szCs w:val="24"/>
        </w:rPr>
        <w:t>202</w:t>
      </w:r>
      <w:r w:rsidR="00535905">
        <w:rPr>
          <w:rFonts w:cstheme="minorHAnsi"/>
          <w:szCs w:val="24"/>
        </w:rPr>
        <w:t>4</w:t>
      </w:r>
      <w:r w:rsidR="00535905" w:rsidRPr="00E401F0">
        <w:rPr>
          <w:rFonts w:cstheme="minorHAnsi"/>
          <w:szCs w:val="24"/>
        </w:rPr>
        <w:t xml:space="preserve"> </w:t>
      </w:r>
      <w:r w:rsidR="00535905">
        <w:rPr>
          <w:rFonts w:cstheme="minorHAnsi"/>
          <w:szCs w:val="24"/>
        </w:rPr>
        <w:t>roku 83,1%.</w:t>
      </w:r>
    </w:p>
    <w:p w:rsidR="00F27BCD" w:rsidRDefault="00F27BCD" w:rsidP="00F27BCD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52CF5D" wp14:editId="7C88C697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17.2 poniżej." title="Wykres 17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27BCD" w:rsidRPr="00E401F0" w:rsidRDefault="00F27BCD" w:rsidP="00F27BCD">
      <w:pPr>
        <w:pStyle w:val="Legenda"/>
        <w:rPr>
          <w:rFonts w:cstheme="minorHAnsi"/>
          <w:szCs w:val="24"/>
        </w:rPr>
      </w:pPr>
      <w:bookmarkStart w:id="77" w:name="_Toc170379189"/>
      <w:r w:rsidRPr="00F27BCD">
        <w:rPr>
          <w:b/>
        </w:rPr>
        <w:t xml:space="preserve">Wykres 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STYLEREF 1 \s </w:instrText>
      </w:r>
      <w:r w:rsidRPr="00F27BCD">
        <w:rPr>
          <w:b/>
        </w:rPr>
        <w:fldChar w:fldCharType="separate"/>
      </w:r>
      <w:r w:rsidR="004127CB">
        <w:rPr>
          <w:b/>
          <w:noProof/>
        </w:rPr>
        <w:t>17</w:t>
      </w:r>
      <w:r w:rsidRPr="00F27BCD">
        <w:rPr>
          <w:b/>
        </w:rPr>
        <w:fldChar w:fldCharType="end"/>
      </w:r>
      <w:r w:rsidRPr="00F27BCD">
        <w:rPr>
          <w:b/>
        </w:rPr>
        <w:t>.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SEQ Wykres \* ARABIC \s 1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</w:t>
      </w:r>
      <w:r w:rsidRPr="00F27BCD">
        <w:rPr>
          <w:b/>
        </w:rPr>
        <w:fldChar w:fldCharType="end"/>
      </w:r>
      <w:r w:rsidRPr="00F27BCD">
        <w:rPr>
          <w:noProof/>
        </w:rPr>
        <w:t xml:space="preserve"> </w:t>
      </w:r>
      <w:r w:rsidRPr="00E401F0">
        <w:rPr>
          <w:noProof/>
        </w:rPr>
        <w:t>Porównanie zmian punktów procentowych LF</w:t>
      </w:r>
      <w:r>
        <w:rPr>
          <w:noProof/>
        </w:rPr>
        <w:t xml:space="preserve"> w ruchu międzynarodowym dla</w:t>
      </w:r>
      <w:r w:rsidRPr="00E401F0">
        <w:rPr>
          <w:noProof/>
        </w:rPr>
        <w:t xml:space="preserve"> przewoźników LCC i sieciowych – wykres przedstawia porównanie zmian punktów procentowych wskaźnika LF </w:t>
      </w:r>
      <w:r>
        <w:rPr>
          <w:noProof/>
        </w:rPr>
        <w:t>w ruchu międzynarodowym dla</w:t>
      </w:r>
      <w:r w:rsidRPr="00E401F0">
        <w:rPr>
          <w:noProof/>
        </w:rPr>
        <w:t xml:space="preserve"> przewoźników niskokosztowych i sieciowych w </w:t>
      </w:r>
      <w:r w:rsidR="006B5D9C">
        <w:rPr>
          <w:noProof/>
        </w:rPr>
        <w:t xml:space="preserve">pierwszym kwartale </w:t>
      </w:r>
      <w:r>
        <w:rPr>
          <w:noProof/>
        </w:rPr>
        <w:t>202</w:t>
      </w:r>
      <w:r w:rsidR="006B5D9C">
        <w:rPr>
          <w:noProof/>
        </w:rPr>
        <w:t>4</w:t>
      </w:r>
      <w:r>
        <w:rPr>
          <w:noProof/>
        </w:rPr>
        <w:t xml:space="preserve"> i </w:t>
      </w:r>
      <w:r w:rsidRPr="00E401F0">
        <w:rPr>
          <w:noProof/>
        </w:rPr>
        <w:t>202</w:t>
      </w:r>
      <w:r w:rsidR="006B5D9C">
        <w:rPr>
          <w:noProof/>
        </w:rPr>
        <w:t>3</w:t>
      </w:r>
      <w:r w:rsidRPr="00E401F0">
        <w:rPr>
          <w:noProof/>
        </w:rPr>
        <w:t xml:space="preserve"> roku.</w:t>
      </w:r>
      <w:bookmarkEnd w:id="77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6B5D9C">
        <w:trPr>
          <w:trHeight w:val="340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5D9C" w:rsidRPr="00F27BCD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1,02%</w:t>
            </w:r>
          </w:p>
        </w:tc>
      </w:tr>
      <w:tr w:rsidR="006B5D9C" w:rsidRPr="00E401F0" w:rsidTr="006B5D9C">
        <w:trPr>
          <w:trHeight w:val="340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5D9C" w:rsidRPr="00F27BCD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D9C" w:rsidRPr="006B5D9C" w:rsidRDefault="006B5D9C" w:rsidP="006B5D9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B5D9C">
              <w:rPr>
                <w:rFonts w:cstheme="minorHAnsi"/>
                <w:color w:val="283772"/>
                <w:szCs w:val="24"/>
              </w:rPr>
              <w:t>-0,44%</w:t>
            </w:r>
          </w:p>
        </w:tc>
      </w:tr>
    </w:tbl>
    <w:p w:rsidR="005C03F8" w:rsidRPr="00E401F0" w:rsidRDefault="005C03F8" w:rsidP="005C03F8">
      <w:pPr>
        <w:pStyle w:val="Legenda"/>
        <w:rPr>
          <w:noProof/>
        </w:rPr>
      </w:pPr>
      <w:bookmarkStart w:id="78" w:name="_Toc170379352"/>
      <w:r w:rsidRPr="00E401F0">
        <w:rPr>
          <w:b/>
        </w:rPr>
        <w:t xml:space="preserve">Tabela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="004127CB">
        <w:rPr>
          <w:b/>
          <w:noProof/>
        </w:rPr>
        <w:t>17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Tabela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r w:rsidR="00F5163A" w:rsidRPr="00E401F0">
        <w:rPr>
          <w:noProof/>
        </w:rPr>
        <w:t xml:space="preserve"> </w:t>
      </w:r>
      <w:r w:rsidR="00F27BCD">
        <w:rPr>
          <w:noProof/>
        </w:rPr>
        <w:t>w ruchu międzynarodowym dla</w:t>
      </w:r>
      <w:r w:rsidR="00F27BCD" w:rsidRPr="00E401F0">
        <w:rPr>
          <w:noProof/>
        </w:rPr>
        <w:t xml:space="preserve"> </w:t>
      </w:r>
      <w:r w:rsidR="00F5163A" w:rsidRPr="00E401F0">
        <w:rPr>
          <w:noProof/>
        </w:rPr>
        <w:t>przewoźników LCC i sieciowych</w:t>
      </w:r>
      <w:bookmarkEnd w:id="78"/>
    </w:p>
    <w:p w:rsidR="005C03F8" w:rsidRPr="00E401F0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:rsidR="005C03F8" w:rsidRPr="00E401F0" w:rsidRDefault="00251929" w:rsidP="00251929">
      <w:pPr>
        <w:pStyle w:val="Nagwek1"/>
        <w:rPr>
          <w:noProof/>
        </w:rPr>
      </w:pPr>
      <w:bookmarkStart w:id="79" w:name="_Toc170379376"/>
      <w:r w:rsidRPr="00E401F0">
        <w:rPr>
          <w:noProof/>
        </w:rPr>
        <w:lastRenderedPageBreak/>
        <w:t>Spis wykresów</w:t>
      </w:r>
      <w:bookmarkEnd w:id="79"/>
    </w:p>
    <w:p w:rsidR="007533B8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E401F0">
        <w:rPr>
          <w:i/>
          <w:noProof/>
        </w:rPr>
        <w:fldChar w:fldCharType="begin"/>
      </w:r>
      <w:r w:rsidRPr="00E401F0">
        <w:rPr>
          <w:i/>
          <w:noProof/>
        </w:rPr>
        <w:instrText xml:space="preserve"> TOC \h \z \c "Wykres" </w:instrText>
      </w:r>
      <w:r w:rsidRPr="00E401F0">
        <w:rPr>
          <w:i/>
          <w:noProof/>
        </w:rPr>
        <w:fldChar w:fldCharType="separate"/>
      </w:r>
      <w:hyperlink w:anchor="_Toc170379163" w:history="1">
        <w:r w:rsidR="007533B8" w:rsidRPr="0056023C">
          <w:rPr>
            <w:rStyle w:val="Hipercze"/>
            <w:b/>
            <w:noProof/>
          </w:rPr>
          <w:t>Wykres 3.1</w:t>
        </w:r>
        <w:r w:rsidR="007533B8" w:rsidRPr="0056023C">
          <w:rPr>
            <w:rStyle w:val="Hipercze"/>
            <w:noProof/>
          </w:rPr>
          <w:t xml:space="preserve"> Liczba pasażerów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_Toc170379163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4" w:history="1">
        <w:r w:rsidR="007533B8" w:rsidRPr="0056023C">
          <w:rPr>
            <w:rStyle w:val="Hipercze"/>
            <w:b/>
            <w:noProof/>
          </w:rPr>
          <w:t>Wykres 4.1</w:t>
        </w:r>
        <w:r w:rsidR="007533B8" w:rsidRPr="0056023C">
          <w:rPr>
            <w:rStyle w:val="Hipercze"/>
            <w:noProof/>
          </w:rPr>
          <w:t xml:space="preserve"> Liczba operacji (tys.)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_Toc170379164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5" w:history="1">
        <w:r w:rsidR="007533B8" w:rsidRPr="0056023C">
          <w:rPr>
            <w:rStyle w:val="Hipercze"/>
            <w:b/>
            <w:noProof/>
          </w:rPr>
          <w:t>Wykres 5.1</w:t>
        </w:r>
        <w:r w:rsidR="007533B8" w:rsidRPr="0056023C">
          <w:rPr>
            <w:rStyle w:val="Hipercze"/>
            <w:noProof/>
          </w:rPr>
          <w:t xml:space="preserve"> Ilość cargo „on board” (tys. ton)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_Toc170379165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6" w:history="1">
        <w:r w:rsidR="007533B8" w:rsidRPr="0056023C">
          <w:rPr>
            <w:rStyle w:val="Hipercze"/>
            <w:b/>
            <w:noProof/>
          </w:rPr>
          <w:t>Wykres 6.1</w:t>
        </w:r>
        <w:r w:rsidR="007533B8" w:rsidRPr="0056023C">
          <w:rPr>
            <w:rStyle w:val="Hipercze"/>
            <w:noProof/>
          </w:rPr>
          <w:t xml:space="preserve"> Dynamika ruchu 2024 vs. 2023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9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7" w:history="1">
        <w:r w:rsidR="007533B8" w:rsidRPr="0056023C">
          <w:rPr>
            <w:rStyle w:val="Hipercze"/>
            <w:b/>
            <w:noProof/>
          </w:rPr>
          <w:t>Wykres 6.2</w:t>
        </w:r>
        <w:r w:rsidR="007533B8" w:rsidRPr="0056023C">
          <w:rPr>
            <w:rStyle w:val="Hipercze"/>
            <w:noProof/>
          </w:rPr>
          <w:t xml:space="preserve"> Dynamika ruchu 202</w:t>
        </w:r>
        <w:r w:rsidR="007533B8">
          <w:rPr>
            <w:rStyle w:val="Hipercze"/>
            <w:noProof/>
          </w:rPr>
          <w:t>4 vs. 2022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9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8" w:history="1">
        <w:r w:rsidR="007533B8" w:rsidRPr="0056023C">
          <w:rPr>
            <w:rStyle w:val="Hipercze"/>
            <w:b/>
            <w:noProof/>
          </w:rPr>
          <w:t>Wykres 6.3</w:t>
        </w:r>
        <w:r w:rsidR="007533B8" w:rsidRPr="0056023C">
          <w:rPr>
            <w:rStyle w:val="Hipercze"/>
            <w:noProof/>
          </w:rPr>
          <w:t xml:space="preserve"> Miesięczne przewozy pasażerskie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10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69" w:history="1">
        <w:r w:rsidR="007533B8" w:rsidRPr="0056023C">
          <w:rPr>
            <w:rStyle w:val="Hipercze"/>
            <w:b/>
            <w:noProof/>
          </w:rPr>
          <w:t>Wykres 7.1</w:t>
        </w:r>
        <w:r w:rsidR="007533B8" w:rsidRPr="0056023C">
          <w:rPr>
            <w:rStyle w:val="Hipercze"/>
            <w:noProof/>
          </w:rPr>
          <w:t xml:space="preserve"> Dynamika całego rynku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_Toc170379169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0" w:history="1">
        <w:r w:rsidR="007533B8" w:rsidRPr="0056023C">
          <w:rPr>
            <w:rStyle w:val="Hipercze"/>
            <w:b/>
            <w:noProof/>
          </w:rPr>
          <w:t>Wykres 7.2</w:t>
        </w:r>
        <w:r w:rsidR="007533B8" w:rsidRPr="0056023C">
          <w:rPr>
            <w:rStyle w:val="Hipercze"/>
            <w:noProof/>
          </w:rPr>
          <w:t xml:space="preserve"> Dynamika WAW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_Toc170379170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12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1" w:history="1">
        <w:r w:rsidR="007533B8" w:rsidRPr="0056023C">
          <w:rPr>
            <w:rStyle w:val="Hipercze"/>
            <w:b/>
            <w:noProof/>
          </w:rPr>
          <w:t>Wykres 7.3</w:t>
        </w:r>
        <w:r w:rsidR="007533B8" w:rsidRPr="0056023C">
          <w:rPr>
            <w:rStyle w:val="Hipercze"/>
            <w:noProof/>
          </w:rPr>
          <w:t xml:space="preserve"> Dynamika portów obsługujących 1-10 mln pasażerów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_Toc170379171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13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2" w:history="1">
        <w:r w:rsidR="007533B8" w:rsidRPr="0056023C">
          <w:rPr>
            <w:rStyle w:val="Hipercze"/>
            <w:b/>
            <w:noProof/>
          </w:rPr>
          <w:t>Wykres 7.4</w:t>
        </w:r>
        <w:r w:rsidR="007533B8" w:rsidRPr="0056023C">
          <w:rPr>
            <w:rStyle w:val="Hipercze"/>
            <w:noProof/>
          </w:rPr>
          <w:t xml:space="preserve"> Dynamika portów obsługujących poniżej 1 mln pasażerów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_Toc170379172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14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3" w:history="1">
        <w:r w:rsidR="007533B8" w:rsidRPr="0056023C">
          <w:rPr>
            <w:rStyle w:val="Hipercze"/>
            <w:b/>
            <w:noProof/>
          </w:rPr>
          <w:t>Wykres 7.5</w:t>
        </w:r>
        <w:r w:rsidR="007533B8" w:rsidRPr="0056023C">
          <w:rPr>
            <w:rStyle w:val="Hipercze"/>
            <w:noProof/>
          </w:rPr>
          <w:t xml:space="preserve"> Zmiana przewozów pasażerskich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_Toc170379173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15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4" w:history="1">
        <w:r w:rsidR="007533B8" w:rsidRPr="0056023C">
          <w:rPr>
            <w:rStyle w:val="Hipercze"/>
            <w:b/>
            <w:noProof/>
          </w:rPr>
          <w:t>Wykres 8.1</w:t>
        </w:r>
        <w:r w:rsidR="007533B8" w:rsidRPr="0056023C">
          <w:rPr>
            <w:rStyle w:val="Hipercze"/>
            <w:noProof/>
          </w:rPr>
          <w:t xml:space="preserve"> Przewozy międzynarodowe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_Toc170379174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5" w:history="1">
        <w:r w:rsidR="007533B8" w:rsidRPr="0056023C">
          <w:rPr>
            <w:rStyle w:val="Hipercze"/>
            <w:b/>
            <w:noProof/>
          </w:rPr>
          <w:t>Wykres 9.1</w:t>
        </w:r>
        <w:r w:rsidR="007533B8" w:rsidRPr="0056023C">
          <w:rPr>
            <w:rStyle w:val="Hipercze"/>
            <w:noProof/>
          </w:rPr>
          <w:t xml:space="preserve"> Przewozy krajowe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_Toc170379175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6" w:history="1">
        <w:r w:rsidR="007533B8" w:rsidRPr="0056023C">
          <w:rPr>
            <w:rStyle w:val="Hipercze"/>
            <w:b/>
            <w:noProof/>
          </w:rPr>
          <w:t>Wykres 10.1</w:t>
        </w:r>
        <w:r w:rsidR="007533B8" w:rsidRPr="0056023C">
          <w:rPr>
            <w:rStyle w:val="Hipercze"/>
            <w:noProof/>
          </w:rPr>
          <w:t xml:space="preserve"> Liczba pasażerów regularnych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7" w:history="1">
        <w:r w:rsidR="007533B8" w:rsidRPr="0056023C">
          <w:rPr>
            <w:rStyle w:val="Hipercze"/>
            <w:b/>
            <w:noProof/>
          </w:rPr>
          <w:t>Wykres 10.2</w:t>
        </w:r>
        <w:r w:rsidR="007533B8" w:rsidRPr="0056023C">
          <w:rPr>
            <w:rStyle w:val="Hipercze"/>
            <w:noProof/>
          </w:rPr>
          <w:t xml:space="preserve"> Dynamika ruchu regularnego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8" w:history="1">
        <w:r w:rsidR="007533B8" w:rsidRPr="0056023C">
          <w:rPr>
            <w:rStyle w:val="Hipercze"/>
            <w:b/>
            <w:noProof/>
          </w:rPr>
          <w:t>Wykres 11.1</w:t>
        </w:r>
        <w:r w:rsidR="007533B8" w:rsidRPr="0056023C">
          <w:rPr>
            <w:rStyle w:val="Hipercze"/>
            <w:noProof/>
          </w:rPr>
          <w:t xml:space="preserve"> Liczba pasażerów czarterowych (mln)</w:t>
        </w:r>
        <w:r w:rsidR="007533B8">
          <w:rPr>
            <w:rStyle w:val="Hipercze"/>
            <w:noProof/>
          </w:rPr>
          <w:t xml:space="preserve"> 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19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79" w:history="1">
        <w:r w:rsidR="007533B8" w:rsidRPr="0056023C">
          <w:rPr>
            <w:rStyle w:val="Hipercze"/>
            <w:b/>
            <w:noProof/>
          </w:rPr>
          <w:t>Wykres 11.2</w:t>
        </w:r>
        <w:r w:rsidR="007533B8" w:rsidRPr="0056023C">
          <w:rPr>
            <w:rStyle w:val="Hipercze"/>
            <w:noProof/>
          </w:rPr>
          <w:t xml:space="preserve"> Dynamika ruchu czarterowego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_Toc170379179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20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0" w:history="1">
        <w:r w:rsidR="007533B8" w:rsidRPr="0056023C">
          <w:rPr>
            <w:rStyle w:val="Hipercze"/>
            <w:b/>
            <w:noProof/>
          </w:rPr>
          <w:t>Wykres 12.1</w:t>
        </w:r>
        <w:r w:rsidR="007533B8" w:rsidRPr="0056023C">
          <w:rPr>
            <w:rStyle w:val="Hipercze"/>
            <w:noProof/>
          </w:rPr>
          <w:t xml:space="preserve"> RPKM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_Toc170379180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1" w:history="1">
        <w:r w:rsidR="007533B8" w:rsidRPr="0056023C">
          <w:rPr>
            <w:rStyle w:val="Hipercze"/>
            <w:b/>
            <w:noProof/>
          </w:rPr>
          <w:t>Wykres 12.2</w:t>
        </w:r>
        <w:r w:rsidR="007533B8" w:rsidRPr="0056023C">
          <w:rPr>
            <w:rStyle w:val="Hipercze"/>
            <w:noProof/>
          </w:rPr>
          <w:t xml:space="preserve"> RPKM porównanie z IATA</w:t>
        </w:r>
        <w:r w:rsidR="007533B8">
          <w:rPr>
            <w:rStyle w:val="Hipercze"/>
            <w:noProof/>
          </w:rPr>
          <w:t xml:space="preserve"> 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_Toc170379181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2" w:history="1">
        <w:r w:rsidR="007533B8" w:rsidRPr="0056023C">
          <w:rPr>
            <w:rStyle w:val="Hipercze"/>
            <w:b/>
            <w:noProof/>
          </w:rPr>
          <w:t>Wykres 13.1</w:t>
        </w:r>
        <w:r w:rsidR="007533B8" w:rsidRPr="0056023C">
          <w:rPr>
            <w:rStyle w:val="Hipercze"/>
            <w:noProof/>
          </w:rPr>
          <w:t xml:space="preserve"> ASKM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_Toc170379182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22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3" w:history="1">
        <w:r w:rsidR="007533B8" w:rsidRPr="0056023C">
          <w:rPr>
            <w:rStyle w:val="Hipercze"/>
            <w:b/>
            <w:noProof/>
          </w:rPr>
          <w:t>Wykres 13.2</w:t>
        </w:r>
        <w:r w:rsidR="007533B8" w:rsidRPr="0056023C">
          <w:rPr>
            <w:rStyle w:val="Hipercze"/>
            <w:noProof/>
          </w:rPr>
          <w:t xml:space="preserve"> ASKM porównanie z IATA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_Toc170379183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22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4" w:history="1">
        <w:r w:rsidR="007533B8" w:rsidRPr="0056023C">
          <w:rPr>
            <w:rStyle w:val="Hipercze"/>
            <w:b/>
            <w:noProof/>
          </w:rPr>
          <w:t>Wykres 14.1</w:t>
        </w:r>
        <w:r w:rsidR="007533B8" w:rsidRPr="0056023C">
          <w:rPr>
            <w:rStyle w:val="Hipercze"/>
            <w:noProof/>
          </w:rPr>
          <w:t xml:space="preserve"> LF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_Toc170379184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23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5" w:history="1">
        <w:r w:rsidR="007533B8" w:rsidRPr="0056023C">
          <w:rPr>
            <w:rStyle w:val="Hipercze"/>
            <w:b/>
            <w:noProof/>
          </w:rPr>
          <w:t>Wykres 14.2</w:t>
        </w:r>
        <w:r w:rsidR="007533B8" w:rsidRPr="0056023C">
          <w:rPr>
            <w:rStyle w:val="Hipercze"/>
            <w:noProof/>
          </w:rPr>
          <w:t xml:space="preserve"> LF porównanie z IATA</w:t>
        </w:r>
        <w:r w:rsidR="007533B8">
          <w:rPr>
            <w:rStyle w:val="Hipercze"/>
            <w:noProof/>
          </w:rPr>
          <w:t xml:space="preserve"> 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_Toc170379185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24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6" w:history="1">
        <w:r w:rsidR="007533B8" w:rsidRPr="0056023C">
          <w:rPr>
            <w:rStyle w:val="Hipercze"/>
            <w:b/>
            <w:noProof/>
          </w:rPr>
          <w:t>Wykres 15.1</w:t>
        </w:r>
        <w:r w:rsidR="007533B8" w:rsidRPr="0056023C">
          <w:rPr>
            <w:rStyle w:val="Hipercze"/>
            <w:noProof/>
          </w:rPr>
          <w:t xml:space="preserve"> Udział w rynku wg liczby przewiezionych pasażerów w ruchu międzynarodowym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25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7" w:history="1">
        <w:r w:rsidR="007533B8" w:rsidRPr="0056023C">
          <w:rPr>
            <w:rStyle w:val="Hipercze"/>
            <w:b/>
            <w:noProof/>
          </w:rPr>
          <w:t>Wykres 16.1</w:t>
        </w:r>
        <w:r w:rsidR="007533B8" w:rsidRPr="0056023C">
          <w:rPr>
            <w:rStyle w:val="Hipercze"/>
            <w:noProof/>
          </w:rPr>
          <w:t xml:space="preserve"> Udział w rynku ruchu międzynarodowego wg. modelu biznesowego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188" w:history="1">
        <w:r w:rsidR="007533B8" w:rsidRPr="0056023C">
          <w:rPr>
            <w:rStyle w:val="Hipercze"/>
            <w:b/>
            <w:noProof/>
          </w:rPr>
          <w:t>Wykres 17.1</w:t>
        </w:r>
        <w:r w:rsidR="007533B8" w:rsidRPr="0056023C">
          <w:rPr>
            <w:rStyle w:val="Hipercze"/>
            <w:noProof/>
          </w:rPr>
          <w:t xml:space="preserve"> Porównanie dynamiki ruchu międzynarodowego przewoźników LCC i sieciowych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Style w:val="Hipercze"/>
          <w:noProof/>
        </w:rPr>
      </w:pPr>
      <w:hyperlink w:anchor="_Toc170379189" w:history="1">
        <w:r w:rsidR="007533B8" w:rsidRPr="0056023C">
          <w:rPr>
            <w:rStyle w:val="Hipercze"/>
            <w:b/>
            <w:noProof/>
          </w:rPr>
          <w:t>Wykres 17.2</w:t>
        </w:r>
        <w:r w:rsidR="007533B8" w:rsidRPr="0056023C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7533B8">
          <w:rPr>
            <w:rStyle w:val="Hipercze"/>
            <w:noProof/>
          </w:rPr>
          <w:t xml:space="preserve"> 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_Toc170379189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7533B8">
      <w:pPr>
        <w:spacing w:line="259" w:lineRule="auto"/>
        <w:rPr>
          <w:rStyle w:val="Hipercze"/>
          <w:noProof/>
        </w:rPr>
      </w:pPr>
      <w:r>
        <w:rPr>
          <w:rStyle w:val="Hipercze"/>
          <w:noProof/>
        </w:rPr>
        <w:br w:type="page"/>
      </w:r>
    </w:p>
    <w:p w:rsidR="007533B8" w:rsidRDefault="005C03F8" w:rsidP="0026119A">
      <w:pPr>
        <w:pStyle w:val="Nagwek1"/>
        <w:rPr>
          <w:noProof/>
        </w:rPr>
      </w:pPr>
      <w:r w:rsidRPr="00E401F0">
        <w:rPr>
          <w:noProof/>
        </w:rPr>
        <w:lastRenderedPageBreak/>
        <w:fldChar w:fldCharType="end"/>
      </w:r>
      <w:bookmarkStart w:id="80" w:name="_Toc170379377"/>
      <w:r w:rsidR="008D2117">
        <w:rPr>
          <w:noProof/>
        </w:rPr>
        <w:t>Spis tabel</w:t>
      </w:r>
      <w:bookmarkEnd w:id="80"/>
      <w:r w:rsidR="00251929" w:rsidRPr="00E401F0">
        <w:rPr>
          <w:noProof/>
        </w:rPr>
        <w:fldChar w:fldCharType="begin"/>
      </w:r>
      <w:r w:rsidR="00251929" w:rsidRPr="00E401F0">
        <w:rPr>
          <w:noProof/>
        </w:rPr>
        <w:instrText xml:space="preserve"> TOC \h \z \c "Tabela" </w:instrText>
      </w:r>
      <w:r w:rsidR="00251929" w:rsidRPr="00E401F0">
        <w:rPr>
          <w:noProof/>
        </w:rPr>
        <w:fldChar w:fldCharType="separate"/>
      </w:r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26" w:history="1">
        <w:r w:rsidR="007533B8" w:rsidRPr="00A16676">
          <w:rPr>
            <w:rStyle w:val="Hipercze"/>
            <w:b/>
            <w:noProof/>
          </w:rPr>
          <w:t>Tabela 3.1</w:t>
        </w:r>
        <w:r w:rsidR="007533B8" w:rsidRPr="00A16676">
          <w:rPr>
            <w:rStyle w:val="Hipercze"/>
            <w:noProof/>
          </w:rPr>
          <w:t xml:space="preserve"> Liczba pasażerów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_Toc170379326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27" w:history="1">
        <w:r w:rsidR="007533B8" w:rsidRPr="00A16676">
          <w:rPr>
            <w:rStyle w:val="Hipercze"/>
            <w:b/>
            <w:noProof/>
          </w:rPr>
          <w:t>Tabela 4.1</w:t>
        </w:r>
        <w:r w:rsidR="007533B8" w:rsidRPr="00A16676">
          <w:rPr>
            <w:rStyle w:val="Hipercze"/>
            <w:noProof/>
          </w:rPr>
          <w:t xml:space="preserve"> Liczba operacji (tys.)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_Toc170379327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28" w:history="1">
        <w:r w:rsidR="007533B8" w:rsidRPr="00A16676">
          <w:rPr>
            <w:rStyle w:val="Hipercze"/>
            <w:b/>
            <w:noProof/>
          </w:rPr>
          <w:t>Tabela 5.1</w:t>
        </w:r>
        <w:r w:rsidR="007533B8" w:rsidRPr="00A16676">
          <w:rPr>
            <w:rStyle w:val="Hipercze"/>
            <w:noProof/>
          </w:rPr>
          <w:t xml:space="preserve"> Ilość cargo „on board” (tys. ton)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_Toc170379328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29" w:history="1">
        <w:r w:rsidR="007533B8" w:rsidRPr="00A16676">
          <w:rPr>
            <w:rStyle w:val="Hipercze"/>
            <w:b/>
            <w:noProof/>
          </w:rPr>
          <w:t>Tabela 6.1</w:t>
        </w:r>
        <w:r w:rsidR="007533B8" w:rsidRPr="00A16676">
          <w:rPr>
            <w:rStyle w:val="Hipercze"/>
            <w:noProof/>
          </w:rPr>
          <w:t xml:space="preserve"> Dynamika ruchu 2024 vs. 2023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_Toc170379329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9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0" w:history="1">
        <w:r w:rsidR="007533B8" w:rsidRPr="00A16676">
          <w:rPr>
            <w:rStyle w:val="Hipercze"/>
            <w:b/>
            <w:noProof/>
          </w:rPr>
          <w:t>Tabela 6.2</w:t>
        </w:r>
        <w:r w:rsidR="007533B8" w:rsidRPr="00A16676">
          <w:rPr>
            <w:rStyle w:val="Hipercze"/>
            <w:noProof/>
          </w:rPr>
          <w:t xml:space="preserve"> Dynamika ruchu 2024 vs. 2022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_Toc170379330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9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1" w:history="1">
        <w:r w:rsidR="007533B8" w:rsidRPr="00A16676">
          <w:rPr>
            <w:rStyle w:val="Hipercze"/>
            <w:b/>
            <w:noProof/>
          </w:rPr>
          <w:t>Tabela 6.3</w:t>
        </w:r>
        <w:r w:rsidR="007533B8" w:rsidRPr="00A16676">
          <w:rPr>
            <w:rStyle w:val="Hipercze"/>
            <w:noProof/>
          </w:rPr>
          <w:t xml:space="preserve"> Miesięczne przewozy pasażerskie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_Toc170379331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2" w:history="1">
        <w:r w:rsidR="007533B8" w:rsidRPr="00A16676">
          <w:rPr>
            <w:rStyle w:val="Hipercze"/>
            <w:b/>
            <w:noProof/>
          </w:rPr>
          <w:t>Tabela 7.1</w:t>
        </w:r>
        <w:r w:rsidR="007533B8" w:rsidRPr="00A16676">
          <w:rPr>
            <w:rStyle w:val="Hipercze"/>
            <w:noProof/>
          </w:rPr>
          <w:t xml:space="preserve"> Dynamika całego rynku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_Toc170379332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3" w:history="1">
        <w:r w:rsidR="007533B8" w:rsidRPr="00A16676">
          <w:rPr>
            <w:rStyle w:val="Hipercze"/>
            <w:b/>
            <w:noProof/>
          </w:rPr>
          <w:t>Tabela 7.2</w:t>
        </w:r>
        <w:r w:rsidR="007533B8" w:rsidRPr="00A16676">
          <w:rPr>
            <w:rStyle w:val="Hipercze"/>
            <w:noProof/>
          </w:rPr>
          <w:t xml:space="preserve"> Dynamika WAW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_Toc170379333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12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4" w:history="1">
        <w:r w:rsidR="007533B8" w:rsidRPr="00A16676">
          <w:rPr>
            <w:rStyle w:val="Hipercze"/>
            <w:b/>
            <w:noProof/>
          </w:rPr>
          <w:t>Tabela 7.3</w:t>
        </w:r>
        <w:r w:rsidR="007533B8" w:rsidRPr="00A16676">
          <w:rPr>
            <w:rStyle w:val="Hipercze"/>
            <w:noProof/>
          </w:rPr>
          <w:t xml:space="preserve"> Dynamika portów obsługujących 1-10 mln pasażerów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_Toc170379334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13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5" w:history="1">
        <w:r w:rsidR="007533B8" w:rsidRPr="00A16676">
          <w:rPr>
            <w:rStyle w:val="Hipercze"/>
            <w:b/>
            <w:noProof/>
          </w:rPr>
          <w:t>Tabela 7.4</w:t>
        </w:r>
        <w:r w:rsidR="007533B8" w:rsidRPr="00A16676">
          <w:rPr>
            <w:rStyle w:val="Hipercze"/>
            <w:noProof/>
          </w:rPr>
          <w:t xml:space="preserve"> Dynamika portów obsługujących poniżej 1 mln pasażerów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_Toc170379335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14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6" w:history="1">
        <w:r w:rsidR="007533B8" w:rsidRPr="00A16676">
          <w:rPr>
            <w:rStyle w:val="Hipercze"/>
            <w:b/>
            <w:noProof/>
          </w:rPr>
          <w:t>Tabela 7.5</w:t>
        </w:r>
        <w:r w:rsidR="007533B8" w:rsidRPr="00A16676">
          <w:rPr>
            <w:rStyle w:val="Hipercze"/>
            <w:noProof/>
          </w:rPr>
          <w:t xml:space="preserve"> Zmiana przewozów pasażerskich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15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7" w:history="1">
        <w:r w:rsidR="007533B8" w:rsidRPr="00A16676">
          <w:rPr>
            <w:rStyle w:val="Hipercze"/>
            <w:b/>
            <w:noProof/>
          </w:rPr>
          <w:t>Tabela 8.1</w:t>
        </w:r>
        <w:r w:rsidR="007533B8" w:rsidRPr="00A16676">
          <w:rPr>
            <w:rStyle w:val="Hipercze"/>
            <w:noProof/>
          </w:rPr>
          <w:t xml:space="preserve"> Przewozy międzynarodowe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8" w:history="1">
        <w:r w:rsidR="007533B8" w:rsidRPr="00A16676">
          <w:rPr>
            <w:rStyle w:val="Hipercze"/>
            <w:b/>
            <w:noProof/>
          </w:rPr>
          <w:t>Tabela 9.1</w:t>
        </w:r>
        <w:r w:rsidR="007533B8" w:rsidRPr="00A16676">
          <w:rPr>
            <w:rStyle w:val="Hipercze"/>
            <w:noProof/>
          </w:rPr>
          <w:t xml:space="preserve"> Przewozy krajowe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39" w:history="1">
        <w:r w:rsidR="007533B8" w:rsidRPr="00A16676">
          <w:rPr>
            <w:rStyle w:val="Hipercze"/>
            <w:b/>
            <w:noProof/>
          </w:rPr>
          <w:t>Tabela 10.1</w:t>
        </w:r>
        <w:r w:rsidR="007533B8" w:rsidRPr="00A16676">
          <w:rPr>
            <w:rStyle w:val="Hipercze"/>
            <w:noProof/>
          </w:rPr>
          <w:t xml:space="preserve"> Liczba pasażerów regularnych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_Toc170379339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0" w:history="1">
        <w:r w:rsidR="007533B8" w:rsidRPr="00A16676">
          <w:rPr>
            <w:rStyle w:val="Hipercze"/>
            <w:b/>
            <w:noProof/>
          </w:rPr>
          <w:t>Tabela 10.2</w:t>
        </w:r>
        <w:r w:rsidR="007533B8" w:rsidRPr="00A16676">
          <w:rPr>
            <w:rStyle w:val="Hipercze"/>
            <w:noProof/>
          </w:rPr>
          <w:t xml:space="preserve"> Dynamika ruchu regularnego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_Toc170379340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18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1" w:history="1">
        <w:r w:rsidR="007533B8" w:rsidRPr="00A16676">
          <w:rPr>
            <w:rStyle w:val="Hipercze"/>
            <w:b/>
            <w:noProof/>
          </w:rPr>
          <w:t>Tabela 11.1</w:t>
        </w:r>
        <w:r w:rsidR="007533B8" w:rsidRPr="00A16676">
          <w:rPr>
            <w:rStyle w:val="Hipercze"/>
            <w:noProof/>
          </w:rPr>
          <w:t xml:space="preserve"> Liczba pasażerów czarterowych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_Toc170379341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20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2" w:history="1">
        <w:r w:rsidR="007533B8" w:rsidRPr="00A16676">
          <w:rPr>
            <w:rStyle w:val="Hipercze"/>
            <w:b/>
            <w:noProof/>
          </w:rPr>
          <w:t>Tabela 11.2</w:t>
        </w:r>
        <w:r w:rsidR="007533B8" w:rsidRPr="00A16676">
          <w:rPr>
            <w:rStyle w:val="Hipercze"/>
            <w:noProof/>
          </w:rPr>
          <w:t xml:space="preserve"> Dynamika ruchu czarterowego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_Toc170379342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20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3" w:history="1">
        <w:r w:rsidR="007533B8" w:rsidRPr="00A16676">
          <w:rPr>
            <w:rStyle w:val="Hipercze"/>
            <w:b/>
            <w:noProof/>
          </w:rPr>
          <w:t>Tabela 12.1</w:t>
        </w:r>
        <w:r w:rsidR="007533B8" w:rsidRPr="00A16676">
          <w:rPr>
            <w:rStyle w:val="Hipercze"/>
            <w:noProof/>
          </w:rPr>
          <w:t xml:space="preserve"> RPKM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_Toc170379343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4" w:history="1">
        <w:r w:rsidR="007533B8" w:rsidRPr="00A16676">
          <w:rPr>
            <w:rStyle w:val="Hipercze"/>
            <w:b/>
            <w:noProof/>
          </w:rPr>
          <w:t>Tabela 12.2</w:t>
        </w:r>
        <w:r w:rsidR="007533B8" w:rsidRPr="00A16676">
          <w:rPr>
            <w:rStyle w:val="Hipercze"/>
            <w:noProof/>
          </w:rPr>
          <w:t xml:space="preserve"> RPKM porównanie z IATA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_Toc170379344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21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5" w:history="1">
        <w:r w:rsidR="007533B8" w:rsidRPr="00A16676">
          <w:rPr>
            <w:rStyle w:val="Hipercze"/>
            <w:b/>
            <w:noProof/>
          </w:rPr>
          <w:t>Tabela 13.1</w:t>
        </w:r>
        <w:r w:rsidR="007533B8" w:rsidRPr="00A16676">
          <w:rPr>
            <w:rStyle w:val="Hipercze"/>
            <w:noProof/>
          </w:rPr>
          <w:t xml:space="preserve"> ASKM (mln)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_Toc170379345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22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6" w:history="1">
        <w:r w:rsidR="007533B8" w:rsidRPr="00A16676">
          <w:rPr>
            <w:rStyle w:val="Hipercze"/>
            <w:b/>
            <w:noProof/>
          </w:rPr>
          <w:t>Tabela 13.2</w:t>
        </w:r>
        <w:r w:rsidR="007533B8" w:rsidRPr="00A16676">
          <w:rPr>
            <w:rStyle w:val="Hipercze"/>
            <w:noProof/>
          </w:rPr>
          <w:t xml:space="preserve"> ASKM porównanie z IATA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_Toc170379346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23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7" w:history="1">
        <w:r w:rsidR="007533B8" w:rsidRPr="00A16676">
          <w:rPr>
            <w:rStyle w:val="Hipercze"/>
            <w:b/>
            <w:noProof/>
          </w:rPr>
          <w:t>Tabela 14.1</w:t>
        </w:r>
        <w:r w:rsidR="007533B8" w:rsidRPr="00A16676">
          <w:rPr>
            <w:rStyle w:val="Hipercze"/>
            <w:noProof/>
          </w:rPr>
          <w:t xml:space="preserve"> LF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_Toc170379347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23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8" w:history="1">
        <w:r w:rsidR="007533B8" w:rsidRPr="00A16676">
          <w:rPr>
            <w:rStyle w:val="Hipercze"/>
            <w:b/>
            <w:noProof/>
          </w:rPr>
          <w:t>Tabela 14.2</w:t>
        </w:r>
        <w:r w:rsidR="007533B8" w:rsidRPr="00A16676">
          <w:rPr>
            <w:rStyle w:val="Hipercze"/>
            <w:noProof/>
          </w:rPr>
          <w:t xml:space="preserve"> LF porównanie z IATA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_Toc170379348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24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49" w:history="1">
        <w:r w:rsidR="007533B8" w:rsidRPr="00A16676">
          <w:rPr>
            <w:rStyle w:val="Hipercze"/>
            <w:b/>
            <w:noProof/>
          </w:rPr>
          <w:t>Tabela 15.1</w:t>
        </w:r>
        <w:r w:rsidR="007533B8" w:rsidRPr="00A16676">
          <w:rPr>
            <w:rStyle w:val="Hipercze"/>
            <w:noProof/>
          </w:rPr>
          <w:t xml:space="preserve"> Udział w rynku wg liczby przewiezionych pasażerów w ruchu międzynarodowym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_Toc170379349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25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50" w:history="1">
        <w:r w:rsidR="007533B8" w:rsidRPr="00A16676">
          <w:rPr>
            <w:rStyle w:val="Hipercze"/>
            <w:b/>
            <w:noProof/>
          </w:rPr>
          <w:t>Tabela 16.1</w:t>
        </w:r>
        <w:r w:rsidR="007533B8" w:rsidRPr="00A16676">
          <w:rPr>
            <w:rStyle w:val="Hipercze"/>
            <w:noProof/>
          </w:rPr>
          <w:t xml:space="preserve"> Udział w rynku ruchu międzynarodowego wg modelu biznesowego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_Toc170379350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26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51" w:history="1">
        <w:r w:rsidR="007533B8" w:rsidRPr="00A16676">
          <w:rPr>
            <w:rStyle w:val="Hipercze"/>
            <w:b/>
            <w:noProof/>
          </w:rPr>
          <w:t>Tabela 17.1</w:t>
        </w:r>
        <w:r w:rsidR="007533B8" w:rsidRPr="00A16676">
          <w:rPr>
            <w:rStyle w:val="Hipercze"/>
            <w:noProof/>
          </w:rPr>
          <w:t xml:space="preserve"> Porównanie dynamiki ruchu przewoźników LCC i sieciowych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_Toc170379351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27</w:t>
        </w:r>
        <w:r w:rsidR="007533B8">
          <w:rPr>
            <w:noProof/>
            <w:webHidden/>
          </w:rPr>
          <w:fldChar w:fldCharType="end"/>
        </w:r>
      </w:hyperlink>
    </w:p>
    <w:p w:rsidR="007533B8" w:rsidRDefault="0064134B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0379352" w:history="1">
        <w:r w:rsidR="007533B8" w:rsidRPr="00A16676">
          <w:rPr>
            <w:rStyle w:val="Hipercze"/>
            <w:b/>
            <w:noProof/>
          </w:rPr>
          <w:t>Tabela 17.2</w:t>
        </w:r>
        <w:r w:rsidR="007533B8" w:rsidRPr="00A16676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7533B8">
          <w:rPr>
            <w:noProof/>
            <w:webHidden/>
          </w:rPr>
          <w:tab/>
        </w:r>
        <w:r w:rsidR="007533B8">
          <w:rPr>
            <w:noProof/>
            <w:webHidden/>
          </w:rPr>
          <w:fldChar w:fldCharType="begin"/>
        </w:r>
        <w:r w:rsidR="007533B8">
          <w:rPr>
            <w:noProof/>
            <w:webHidden/>
          </w:rPr>
          <w:instrText xml:space="preserve"> PAGEREF _Toc170379352 \h </w:instrText>
        </w:r>
        <w:r w:rsidR="007533B8">
          <w:rPr>
            <w:noProof/>
            <w:webHidden/>
          </w:rPr>
        </w:r>
        <w:r w:rsidR="007533B8">
          <w:rPr>
            <w:noProof/>
            <w:webHidden/>
          </w:rPr>
          <w:fldChar w:fldCharType="separate"/>
        </w:r>
        <w:r w:rsidR="007533B8">
          <w:rPr>
            <w:noProof/>
            <w:webHidden/>
          </w:rPr>
          <w:t>28</w:t>
        </w:r>
        <w:r w:rsidR="007533B8">
          <w:rPr>
            <w:noProof/>
            <w:webHidden/>
          </w:rPr>
          <w:fldChar w:fldCharType="end"/>
        </w:r>
      </w:hyperlink>
    </w:p>
    <w:p w:rsidR="005C03F8" w:rsidRPr="00E401F0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E401F0">
        <w:rPr>
          <w:i/>
          <w:noProof/>
        </w:rPr>
        <w:fldChar w:fldCharType="end"/>
      </w:r>
    </w:p>
    <w:sectPr w:rsidR="005C03F8" w:rsidRPr="00E401F0" w:rsidSect="0006530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4B" w:rsidRDefault="0064134B" w:rsidP="0006530F">
      <w:pPr>
        <w:spacing w:after="0" w:line="240" w:lineRule="auto"/>
      </w:pPr>
      <w:r>
        <w:separator/>
      </w:r>
    </w:p>
  </w:endnote>
  <w:endnote w:type="continuationSeparator" w:id="0">
    <w:p w:rsidR="0064134B" w:rsidRDefault="0064134B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D155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4B" w:rsidRDefault="0064134B" w:rsidP="0006530F">
      <w:pPr>
        <w:spacing w:after="0" w:line="240" w:lineRule="auto"/>
      </w:pPr>
      <w:r>
        <w:separator/>
      </w:r>
    </w:p>
  </w:footnote>
  <w:footnote w:type="continuationSeparator" w:id="0">
    <w:p w:rsidR="0064134B" w:rsidRDefault="0064134B" w:rsidP="0006530F">
      <w:pPr>
        <w:spacing w:after="0" w:line="240" w:lineRule="auto"/>
      </w:pPr>
      <w:r>
        <w:continuationSeparator/>
      </w:r>
    </w:p>
  </w:footnote>
  <w:footnote w:id="1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2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3">
    <w:p w:rsidR="0012523F" w:rsidRPr="00A85D41" w:rsidRDefault="0012523F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4">
    <w:p w:rsidR="0012523F" w:rsidRPr="00A85D41" w:rsidRDefault="0012523F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5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6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March &amp; Q1 2024</w:t>
      </w:r>
    </w:p>
  </w:footnote>
  <w:footnote w:id="7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March</w:t>
      </w:r>
      <w:r w:rsidRPr="00A85D41">
        <w:rPr>
          <w:lang w:val="en-US"/>
        </w:rPr>
        <w:t xml:space="preserve"> 202</w:t>
      </w:r>
      <w:r>
        <w:rPr>
          <w:lang w:val="en-US"/>
        </w:rPr>
        <w:t>4</w:t>
      </w:r>
    </w:p>
  </w:footnote>
  <w:footnote w:id="8">
    <w:p w:rsidR="0012523F" w:rsidRPr="00A85D41" w:rsidRDefault="0012523F" w:rsidP="00B530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March 2024</w:t>
      </w:r>
    </w:p>
  </w:footnote>
  <w:footnote w:id="9">
    <w:p w:rsidR="0012523F" w:rsidRPr="00A85D41" w:rsidRDefault="0012523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March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 w:rsidP="00065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F" w:rsidRDefault="001252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042C5714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B5415C8">
      <w:start w:val="1"/>
      <w:numFmt w:val="ordinal"/>
      <w:pStyle w:val="Nagwek2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1474C"/>
    <w:rsid w:val="0001784F"/>
    <w:rsid w:val="00030869"/>
    <w:rsid w:val="0003141B"/>
    <w:rsid w:val="00037463"/>
    <w:rsid w:val="00040434"/>
    <w:rsid w:val="0004158D"/>
    <w:rsid w:val="00042FFE"/>
    <w:rsid w:val="000542CA"/>
    <w:rsid w:val="0006530F"/>
    <w:rsid w:val="00072F9E"/>
    <w:rsid w:val="00073E90"/>
    <w:rsid w:val="00095533"/>
    <w:rsid w:val="000972C2"/>
    <w:rsid w:val="000A69DF"/>
    <w:rsid w:val="000B0A19"/>
    <w:rsid w:val="000B3CAC"/>
    <w:rsid w:val="000B5FC8"/>
    <w:rsid w:val="000D2651"/>
    <w:rsid w:val="000D7B2F"/>
    <w:rsid w:val="000E1177"/>
    <w:rsid w:val="001013CC"/>
    <w:rsid w:val="0012523F"/>
    <w:rsid w:val="0014321F"/>
    <w:rsid w:val="001439E9"/>
    <w:rsid w:val="00150362"/>
    <w:rsid w:val="00153090"/>
    <w:rsid w:val="00153972"/>
    <w:rsid w:val="0016381C"/>
    <w:rsid w:val="001674D8"/>
    <w:rsid w:val="001728F5"/>
    <w:rsid w:val="00174A72"/>
    <w:rsid w:val="00190C23"/>
    <w:rsid w:val="00197BEE"/>
    <w:rsid w:val="001C1B48"/>
    <w:rsid w:val="001D2C4A"/>
    <w:rsid w:val="001D7920"/>
    <w:rsid w:val="001E3848"/>
    <w:rsid w:val="001F1EF1"/>
    <w:rsid w:val="001F6599"/>
    <w:rsid w:val="002064F0"/>
    <w:rsid w:val="00207206"/>
    <w:rsid w:val="00213291"/>
    <w:rsid w:val="002134D7"/>
    <w:rsid w:val="00220CAE"/>
    <w:rsid w:val="002231BB"/>
    <w:rsid w:val="00235201"/>
    <w:rsid w:val="00251929"/>
    <w:rsid w:val="0026119A"/>
    <w:rsid w:val="002655ED"/>
    <w:rsid w:val="00274935"/>
    <w:rsid w:val="0027744F"/>
    <w:rsid w:val="0027746D"/>
    <w:rsid w:val="00284E0B"/>
    <w:rsid w:val="00293021"/>
    <w:rsid w:val="00297536"/>
    <w:rsid w:val="002A20B1"/>
    <w:rsid w:val="002A66A5"/>
    <w:rsid w:val="002C543B"/>
    <w:rsid w:val="002D3C69"/>
    <w:rsid w:val="002D4F08"/>
    <w:rsid w:val="002D7153"/>
    <w:rsid w:val="002E4EA4"/>
    <w:rsid w:val="003167DA"/>
    <w:rsid w:val="003201BA"/>
    <w:rsid w:val="00323453"/>
    <w:rsid w:val="00323B16"/>
    <w:rsid w:val="00335095"/>
    <w:rsid w:val="00336778"/>
    <w:rsid w:val="00336C9D"/>
    <w:rsid w:val="00352839"/>
    <w:rsid w:val="0035423A"/>
    <w:rsid w:val="0035520E"/>
    <w:rsid w:val="00376B62"/>
    <w:rsid w:val="003A4616"/>
    <w:rsid w:val="003A6E35"/>
    <w:rsid w:val="003B103F"/>
    <w:rsid w:val="003B32A7"/>
    <w:rsid w:val="003C372C"/>
    <w:rsid w:val="003D204F"/>
    <w:rsid w:val="003D5DBD"/>
    <w:rsid w:val="003E0574"/>
    <w:rsid w:val="003E2780"/>
    <w:rsid w:val="003E452C"/>
    <w:rsid w:val="004056D2"/>
    <w:rsid w:val="004075E5"/>
    <w:rsid w:val="004127CB"/>
    <w:rsid w:val="0041558D"/>
    <w:rsid w:val="00420503"/>
    <w:rsid w:val="00420C71"/>
    <w:rsid w:val="00426499"/>
    <w:rsid w:val="00434EF2"/>
    <w:rsid w:val="00440432"/>
    <w:rsid w:val="0044085C"/>
    <w:rsid w:val="00445D80"/>
    <w:rsid w:val="00461020"/>
    <w:rsid w:val="004906C2"/>
    <w:rsid w:val="004928FF"/>
    <w:rsid w:val="004A11D9"/>
    <w:rsid w:val="004A4FC8"/>
    <w:rsid w:val="004B1F44"/>
    <w:rsid w:val="004B49A9"/>
    <w:rsid w:val="004D0C4A"/>
    <w:rsid w:val="004D155C"/>
    <w:rsid w:val="00504B30"/>
    <w:rsid w:val="005234B6"/>
    <w:rsid w:val="00524CE1"/>
    <w:rsid w:val="00524E1E"/>
    <w:rsid w:val="00527143"/>
    <w:rsid w:val="00533E49"/>
    <w:rsid w:val="00535215"/>
    <w:rsid w:val="00535905"/>
    <w:rsid w:val="00541219"/>
    <w:rsid w:val="00544951"/>
    <w:rsid w:val="00546536"/>
    <w:rsid w:val="00552716"/>
    <w:rsid w:val="00560B29"/>
    <w:rsid w:val="005722E2"/>
    <w:rsid w:val="00574DE0"/>
    <w:rsid w:val="005867EB"/>
    <w:rsid w:val="005A3FC6"/>
    <w:rsid w:val="005A6434"/>
    <w:rsid w:val="005B61EB"/>
    <w:rsid w:val="005C03F8"/>
    <w:rsid w:val="005C2903"/>
    <w:rsid w:val="005C5394"/>
    <w:rsid w:val="005D3326"/>
    <w:rsid w:val="005E1A72"/>
    <w:rsid w:val="00612466"/>
    <w:rsid w:val="00616F1F"/>
    <w:rsid w:val="0061772E"/>
    <w:rsid w:val="00622A10"/>
    <w:rsid w:val="00622B6E"/>
    <w:rsid w:val="0063644F"/>
    <w:rsid w:val="006412AF"/>
    <w:rsid w:val="0064134B"/>
    <w:rsid w:val="00647343"/>
    <w:rsid w:val="00653CE3"/>
    <w:rsid w:val="0065762F"/>
    <w:rsid w:val="0068071C"/>
    <w:rsid w:val="00681794"/>
    <w:rsid w:val="006858F3"/>
    <w:rsid w:val="00692214"/>
    <w:rsid w:val="00695F9B"/>
    <w:rsid w:val="006A078B"/>
    <w:rsid w:val="006A2BE0"/>
    <w:rsid w:val="006B5D9C"/>
    <w:rsid w:val="006C0B39"/>
    <w:rsid w:val="006D0614"/>
    <w:rsid w:val="006E25EF"/>
    <w:rsid w:val="006E41F4"/>
    <w:rsid w:val="006E7D6D"/>
    <w:rsid w:val="006F5049"/>
    <w:rsid w:val="006F5634"/>
    <w:rsid w:val="00700BD5"/>
    <w:rsid w:val="00727CA1"/>
    <w:rsid w:val="00727FF9"/>
    <w:rsid w:val="0073473D"/>
    <w:rsid w:val="00741049"/>
    <w:rsid w:val="007533B8"/>
    <w:rsid w:val="0076152B"/>
    <w:rsid w:val="007626C5"/>
    <w:rsid w:val="00765B10"/>
    <w:rsid w:val="007668B7"/>
    <w:rsid w:val="00780905"/>
    <w:rsid w:val="00781670"/>
    <w:rsid w:val="00785EF8"/>
    <w:rsid w:val="007B4A6D"/>
    <w:rsid w:val="007B4E8F"/>
    <w:rsid w:val="007B5600"/>
    <w:rsid w:val="007B7991"/>
    <w:rsid w:val="007C29F3"/>
    <w:rsid w:val="007D244E"/>
    <w:rsid w:val="007F42F2"/>
    <w:rsid w:val="00807128"/>
    <w:rsid w:val="0081301C"/>
    <w:rsid w:val="00822662"/>
    <w:rsid w:val="00827A35"/>
    <w:rsid w:val="00827AC3"/>
    <w:rsid w:val="00850324"/>
    <w:rsid w:val="008537CA"/>
    <w:rsid w:val="00856697"/>
    <w:rsid w:val="00863B6D"/>
    <w:rsid w:val="008765F0"/>
    <w:rsid w:val="0089385D"/>
    <w:rsid w:val="008B3A66"/>
    <w:rsid w:val="008C778E"/>
    <w:rsid w:val="008D2117"/>
    <w:rsid w:val="008E2C34"/>
    <w:rsid w:val="008F2D62"/>
    <w:rsid w:val="008F6014"/>
    <w:rsid w:val="00906D92"/>
    <w:rsid w:val="00922FAB"/>
    <w:rsid w:val="00924AFC"/>
    <w:rsid w:val="0093197E"/>
    <w:rsid w:val="00936249"/>
    <w:rsid w:val="009417BE"/>
    <w:rsid w:val="009477A5"/>
    <w:rsid w:val="00952B3C"/>
    <w:rsid w:val="00975C39"/>
    <w:rsid w:val="00977AF0"/>
    <w:rsid w:val="009C3445"/>
    <w:rsid w:val="009D14B5"/>
    <w:rsid w:val="009E5E19"/>
    <w:rsid w:val="009E714B"/>
    <w:rsid w:val="009F2EF7"/>
    <w:rsid w:val="00A2428D"/>
    <w:rsid w:val="00A357C5"/>
    <w:rsid w:val="00A36786"/>
    <w:rsid w:val="00A46D30"/>
    <w:rsid w:val="00A53BD4"/>
    <w:rsid w:val="00A63F15"/>
    <w:rsid w:val="00A75AD6"/>
    <w:rsid w:val="00A8152D"/>
    <w:rsid w:val="00A843E9"/>
    <w:rsid w:val="00A85D41"/>
    <w:rsid w:val="00A9347F"/>
    <w:rsid w:val="00A945E4"/>
    <w:rsid w:val="00AA4347"/>
    <w:rsid w:val="00AA4883"/>
    <w:rsid w:val="00AB0A4A"/>
    <w:rsid w:val="00AB260F"/>
    <w:rsid w:val="00AB3727"/>
    <w:rsid w:val="00AC2168"/>
    <w:rsid w:val="00AC222D"/>
    <w:rsid w:val="00AC4911"/>
    <w:rsid w:val="00AD6544"/>
    <w:rsid w:val="00AE7C17"/>
    <w:rsid w:val="00AF47F0"/>
    <w:rsid w:val="00B11342"/>
    <w:rsid w:val="00B141C6"/>
    <w:rsid w:val="00B25253"/>
    <w:rsid w:val="00B25636"/>
    <w:rsid w:val="00B35E70"/>
    <w:rsid w:val="00B40632"/>
    <w:rsid w:val="00B530FA"/>
    <w:rsid w:val="00B53A87"/>
    <w:rsid w:val="00B6402A"/>
    <w:rsid w:val="00B66565"/>
    <w:rsid w:val="00B7628C"/>
    <w:rsid w:val="00BB055B"/>
    <w:rsid w:val="00BC1C2E"/>
    <w:rsid w:val="00C114F9"/>
    <w:rsid w:val="00C221B3"/>
    <w:rsid w:val="00C257D1"/>
    <w:rsid w:val="00C3244C"/>
    <w:rsid w:val="00C37E82"/>
    <w:rsid w:val="00C423B7"/>
    <w:rsid w:val="00C44E87"/>
    <w:rsid w:val="00C47141"/>
    <w:rsid w:val="00C54D67"/>
    <w:rsid w:val="00C805F2"/>
    <w:rsid w:val="00C82ACE"/>
    <w:rsid w:val="00C923C9"/>
    <w:rsid w:val="00C92EC5"/>
    <w:rsid w:val="00C95454"/>
    <w:rsid w:val="00CB0FF8"/>
    <w:rsid w:val="00CB378A"/>
    <w:rsid w:val="00CB6B0B"/>
    <w:rsid w:val="00CC62E6"/>
    <w:rsid w:val="00CE2032"/>
    <w:rsid w:val="00CE5F94"/>
    <w:rsid w:val="00D00683"/>
    <w:rsid w:val="00D02A25"/>
    <w:rsid w:val="00D17090"/>
    <w:rsid w:val="00D350D6"/>
    <w:rsid w:val="00D41CCB"/>
    <w:rsid w:val="00D427CD"/>
    <w:rsid w:val="00D461E0"/>
    <w:rsid w:val="00D53E56"/>
    <w:rsid w:val="00D55E2D"/>
    <w:rsid w:val="00D60FF1"/>
    <w:rsid w:val="00D76765"/>
    <w:rsid w:val="00D8276B"/>
    <w:rsid w:val="00D835BB"/>
    <w:rsid w:val="00D911D8"/>
    <w:rsid w:val="00D965BA"/>
    <w:rsid w:val="00D979D0"/>
    <w:rsid w:val="00DA04E3"/>
    <w:rsid w:val="00DA160B"/>
    <w:rsid w:val="00DA764F"/>
    <w:rsid w:val="00DE0500"/>
    <w:rsid w:val="00DE3D89"/>
    <w:rsid w:val="00DE4CDF"/>
    <w:rsid w:val="00DE7A70"/>
    <w:rsid w:val="00E16B2D"/>
    <w:rsid w:val="00E401F0"/>
    <w:rsid w:val="00E41094"/>
    <w:rsid w:val="00E55A1E"/>
    <w:rsid w:val="00E6289F"/>
    <w:rsid w:val="00E77874"/>
    <w:rsid w:val="00E77A90"/>
    <w:rsid w:val="00E77CD5"/>
    <w:rsid w:val="00E80E5D"/>
    <w:rsid w:val="00E830D5"/>
    <w:rsid w:val="00E83DEC"/>
    <w:rsid w:val="00E85922"/>
    <w:rsid w:val="00E95DC1"/>
    <w:rsid w:val="00E967FD"/>
    <w:rsid w:val="00EA12F7"/>
    <w:rsid w:val="00EB1713"/>
    <w:rsid w:val="00EC4DEF"/>
    <w:rsid w:val="00ED4FE1"/>
    <w:rsid w:val="00EE711A"/>
    <w:rsid w:val="00EF21A5"/>
    <w:rsid w:val="00EF24FC"/>
    <w:rsid w:val="00F039F9"/>
    <w:rsid w:val="00F05DFB"/>
    <w:rsid w:val="00F16233"/>
    <w:rsid w:val="00F2523B"/>
    <w:rsid w:val="00F27BCD"/>
    <w:rsid w:val="00F43A97"/>
    <w:rsid w:val="00F5163A"/>
    <w:rsid w:val="00F57815"/>
    <w:rsid w:val="00F66FAD"/>
    <w:rsid w:val="00F67517"/>
    <w:rsid w:val="00F75414"/>
    <w:rsid w:val="00F8189A"/>
    <w:rsid w:val="00F96388"/>
    <w:rsid w:val="00FA2B2F"/>
    <w:rsid w:val="00FB1962"/>
    <w:rsid w:val="00FB1B03"/>
    <w:rsid w:val="00FB3390"/>
    <w:rsid w:val="00FB6181"/>
    <w:rsid w:val="00FD7200"/>
    <w:rsid w:val="00FE33F3"/>
    <w:rsid w:val="00FE34CE"/>
    <w:rsid w:val="00FE717A"/>
    <w:rsid w:val="00FF1184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10988693</c:v>
                </c:pt>
                <c:pt idx="1">
                  <c:v>9413831</c:v>
                </c:pt>
                <c:pt idx="2">
                  <c:v>5688994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9.8012249758974601E-2</c:v>
                </c:pt>
                <c:pt idx="1">
                  <c:v>4.1000000000000002E-2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765446</c:v>
                </c:pt>
                <c:pt idx="1">
                  <c:v>277239</c:v>
                </c:pt>
                <c:pt idx="2">
                  <c:v>130671</c:v>
                </c:pt>
                <c:pt idx="3">
                  <c:v>200468</c:v>
                </c:pt>
                <c:pt idx="4">
                  <c:v>140046</c:v>
                </c:pt>
                <c:pt idx="5">
                  <c:v>71072</c:v>
                </c:pt>
                <c:pt idx="6">
                  <c:v>-58471</c:v>
                </c:pt>
                <c:pt idx="7">
                  <c:v>15778</c:v>
                </c:pt>
                <c:pt idx="8">
                  <c:v>-11262</c:v>
                </c:pt>
                <c:pt idx="9">
                  <c:v>7004</c:v>
                </c:pt>
                <c:pt idx="10">
                  <c:v>-4913</c:v>
                </c:pt>
                <c:pt idx="11">
                  <c:v>19978</c:v>
                </c:pt>
                <c:pt idx="12">
                  <c:v>816</c:v>
                </c:pt>
                <c:pt idx="13">
                  <c:v>2276</c:v>
                </c:pt>
                <c:pt idx="14">
                  <c:v>18714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Pt>
            <c:idx val="14"/>
            <c:marker>
              <c:spPr>
                <a:noFill/>
                <a:ln w="6350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2E4E-47E6-A46D-98EF3CE7DCD5}"/>
              </c:ext>
            </c:extLst>
          </c:dPt>
          <c:dLbls>
            <c:dLbl>
              <c:idx val="0"/>
              <c:layout>
                <c:manualLayout>
                  <c:x val="-4.3810606915590897E-2"/>
                  <c:y val="-0.128538313674253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4E-47E6-A46D-98EF3CE7DCD5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0.21701186887759394</c:v>
                </c:pt>
                <c:pt idx="1">
                  <c:v>0.14678034013094021</c:v>
                </c:pt>
                <c:pt idx="2">
                  <c:v>0.16505866125022739</c:v>
                </c:pt>
                <c:pt idx="3">
                  <c:v>0.19493818840939081</c:v>
                </c:pt>
                <c:pt idx="4">
                  <c:v>0.22691567342653274</c:v>
                </c:pt>
                <c:pt idx="5">
                  <c:v>0.17107768446238536</c:v>
                </c:pt>
                <c:pt idx="6">
                  <c:v>-8.9754197130432201E-2</c:v>
                </c:pt>
                <c:pt idx="7">
                  <c:v>9.5978490306646957E-2</c:v>
                </c:pt>
                <c:pt idx="8">
                  <c:v>-0.121055120818643</c:v>
                </c:pt>
                <c:pt idx="9">
                  <c:v>0.10967226719696854</c:v>
                </c:pt>
                <c:pt idx="10">
                  <c:v>-6.8086698633554099E-2</c:v>
                </c:pt>
                <c:pt idx="11">
                  <c:v>0.29653708568968851</c:v>
                </c:pt>
                <c:pt idx="12">
                  <c:v>3.5152716150433028E-2</c:v>
                </c:pt>
                <c:pt idx="13">
                  <c:v>0.23473597359735976</c:v>
                </c:pt>
                <c:pt idx="1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0.18334259818002296</c:v>
                </c:pt>
                <c:pt idx="1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dLbl>
              <c:idx val="0"/>
              <c:layout>
                <c:manualLayout>
                  <c:x val="-3.2339251274561281E-17"/>
                  <c:y val="0.218037661050545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7B-453B-AB87-22B824E32A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-7.5211524517643236E-3</c:v>
                </c:pt>
                <c:pt idx="1">
                  <c:v>6.3E-2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10119190</c:v>
                </c:pt>
                <c:pt idx="1">
                  <c:v>8909721</c:v>
                </c:pt>
                <c:pt idx="2">
                  <c:v>5309228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0.1357471238437209</c:v>
                </c:pt>
                <c:pt idx="1">
                  <c:v>0.90596259945890445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987254137330527"/>
          <c:y val="5.2345523380520467E-2"/>
          <c:w val="0.82967082981655782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869503</c:v>
                </c:pt>
                <c:pt idx="1">
                  <c:v>504110</c:v>
                </c:pt>
                <c:pt idx="2">
                  <c:v>379766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0.72482791454246098</c:v>
                </c:pt>
                <c:pt idx="1">
                  <c:v>1.2895756860803758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19115.901895209983</c:v>
                </c:pt>
                <c:pt idx="1">
                  <c:v>15557.760840640007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9871-494B-A7B3-865F2737144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9871-494B-A7B3-865F2737144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9871-494B-A7B3-865F2737144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0.22870521606653038</c:v>
                </c:pt>
                <c:pt idx="1">
                  <c:v>0.113</c:v>
                </c:pt>
                <c:pt idx="2">
                  <c:v>0.16900000000000001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71-494B-A7B3-865F27371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84959</c:v>
                </c:pt>
                <c:pt idx="1">
                  <c:v>73403</c:v>
                </c:pt>
                <c:pt idx="2">
                  <c:v>57406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21579.306149909986</c:v>
                </c:pt>
                <c:pt idx="1">
                  <c:v>17637.897499119983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DE3-4C98-9216-51131DBFB23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DE3-4C98-9216-51131DBFB23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DE3-4C98-9216-51131DBFB23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0.22346249891670222</c:v>
                </c:pt>
                <c:pt idx="1">
                  <c:v>0.108</c:v>
                </c:pt>
                <c:pt idx="2">
                  <c:v>0.14799999999999999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DE3-4C98-9216-51131DBFB2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0.88584413986312172</c:v>
                </c:pt>
                <c:pt idx="1">
                  <c:v>0.88206436404431077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D66-4152-93CF-3DDA0F86962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D66-4152-93CF-3DDA0F86962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D66-4152-93CF-3DDA0F86962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IATA!$C$27:$C$29</c:f>
              <c:numCache>
                <c:formatCode>0.0%</c:formatCode>
                <c:ptCount val="3"/>
                <c:pt idx="0">
                  <c:v>3.7797758188109487E-3</c:v>
                </c:pt>
                <c:pt idx="1">
                  <c:v>3.0000000000000001E-3</c:v>
                </c:pt>
                <c:pt idx="2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66-4152-93CF-3DDA0F869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KLM Royal Dutch Airlines</c:v>
                </c:pt>
                <c:pt idx="6">
                  <c:v>EasyJet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0.33649324959205679</c:v>
                </c:pt>
                <c:pt idx="1">
                  <c:v>0.24292275232816032</c:v>
                </c:pt>
                <c:pt idx="2">
                  <c:v>0.17338407782093387</c:v>
                </c:pt>
                <c:pt idx="3">
                  <c:v>4.4291524474192087E-2</c:v>
                </c:pt>
                <c:pt idx="4">
                  <c:v>4.1595360115683475E-2</c:v>
                </c:pt>
                <c:pt idx="5">
                  <c:v>2.233565712402797E-2</c:v>
                </c:pt>
                <c:pt idx="6">
                  <c:v>1.1013707421523427E-2</c:v>
                </c:pt>
                <c:pt idx="7">
                  <c:v>0.12796367112342211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0.32276054142046079</c:v>
                </c:pt>
                <c:pt idx="1">
                  <c:v>0.31865660225578235</c:v>
                </c:pt>
                <c:pt idx="2">
                  <c:v>0.30101179574290404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0.61984935234327354</c:v>
                </c:pt>
                <c:pt idx="1">
                  <c:v>0.62852066590452527</c:v>
                </c:pt>
                <c:pt idx="2">
                  <c:v>0.62992873207625955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5.7390106236265698E-2</c:v>
                </c:pt>
                <c:pt idx="1">
                  <c:v>5.2822731839692369E-2</c:v>
                </c:pt>
                <c:pt idx="2">
                  <c:v>6.9059472180836426E-2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0.19858272187281623</c:v>
                </c:pt>
                <c:pt idx="1">
                  <c:v>0.16701674721625537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1.0197384736288617E-2</c:v>
                </c:pt>
                <c:pt idx="1">
                  <c:v>-4.3625235949427132E-3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47049.395899999996</c:v>
                </c:pt>
                <c:pt idx="1">
                  <c:v>45070.426460000002</c:v>
                </c:pt>
                <c:pt idx="2">
                  <c:v>39803.125999999997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6E8-4707-84D7-BBAE48785DAB}"/>
              </c:ext>
            </c:extLst>
          </c:dPt>
          <c:dPt>
            <c:idx val="1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0.16729235950804733</c:v>
                </c:pt>
                <c:pt idx="1">
                  <c:v>0.16729235950804733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0.93157050262313512</c:v>
                </c:pt>
                <c:pt idx="1">
                  <c:v>0.93157050262313512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3546365</c:v>
                </c:pt>
                <c:pt idx="1">
                  <c:v>3514270</c:v>
                </c:pt>
                <c:pt idx="2">
                  <c:v>3928058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0.16729235950804733</c:v>
                </c:pt>
                <c:pt idx="1">
                  <c:v>0.10199999999999999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0.21701186887759394</c:v>
                </c:pt>
                <c:pt idx="1">
                  <c:v>5.8999999999999997E-2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9F1B-4DF8-9B1A-4AB08B0C54B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9F1B-4DF8-9B1A-4AB08B0C54B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0.14111612325763945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1B-4DF8-9B1A-4AB08B0C54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D736-F5C3-4305-B7D4-1C135D8C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6605</Words>
  <Characters>39636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2024-07-01T07:36:00Z</dcterms:created>
  <dcterms:modified xsi:type="dcterms:W3CDTF">2024-07-01T07:37:00Z</dcterms:modified>
</cp:coreProperties>
</file>