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F05" w:rsidRDefault="00B04F05" w:rsidP="00B04F05">
      <w:pPr>
        <w:widowControl w:val="0"/>
        <w:spacing w:after="60" w:line="240" w:lineRule="auto"/>
        <w:jc w:val="center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DEKLARACJA ZOBOWIĄZAŃ – ZAREJESTROWANY AGENT</w:t>
      </w:r>
    </w:p>
    <w:p w:rsidR="00B04F05" w:rsidRPr="00DF2731" w:rsidRDefault="00B04F05" w:rsidP="00B04F05">
      <w:pPr>
        <w:widowControl w:val="0"/>
        <w:spacing w:after="60" w:line="240" w:lineRule="auto"/>
        <w:jc w:val="center"/>
        <w:rPr>
          <w:rFonts w:ascii="Times New Roman" w:eastAsia="Cambria" w:hAnsi="Times New Roman"/>
          <w:b/>
        </w:rPr>
      </w:pPr>
      <w:r w:rsidRPr="00DF2731">
        <w:rPr>
          <w:rFonts w:ascii="Times New Roman" w:eastAsia="Cambria" w:hAnsi="Times New Roman"/>
          <w:b/>
        </w:rPr>
        <w:t>(</w:t>
      </w:r>
      <w:r w:rsidR="002602A4" w:rsidRPr="00DF2731">
        <w:rPr>
          <w:rFonts w:ascii="Times New Roman" w:eastAsia="Cambria" w:hAnsi="Times New Roman"/>
          <w:b/>
        </w:rPr>
        <w:t>ADRES LOKALIZACJI</w:t>
      </w:r>
      <w:r w:rsidRPr="00DF2731">
        <w:rPr>
          <w:rFonts w:ascii="Times New Roman" w:eastAsia="Cambria" w:hAnsi="Times New Roman"/>
          <w:b/>
        </w:rPr>
        <w:t>)</w:t>
      </w:r>
    </w:p>
    <w:p w:rsidR="00B04F05" w:rsidRPr="003B331F" w:rsidRDefault="00B04F05" w:rsidP="00B04F05">
      <w:pPr>
        <w:widowControl w:val="0"/>
        <w:tabs>
          <w:tab w:val="left" w:pos="851"/>
        </w:tabs>
        <w:spacing w:after="60" w:line="240" w:lineRule="auto"/>
        <w:ind w:hanging="1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Zgodnie z rozporządzeniem Parlamentu Europejskiego i Rady (WE) nr 300/2008</w:t>
      </w:r>
      <w:r w:rsidR="00476628">
        <w:rPr>
          <w:rFonts w:ascii="Times New Roman" w:eastAsia="Cambria" w:hAnsi="Times New Roman"/>
        </w:rPr>
        <w:t xml:space="preserve"> </w:t>
      </w:r>
      <w:r w:rsidRPr="003B331F">
        <w:rPr>
          <w:rFonts w:ascii="Times New Roman" w:eastAsia="Cambria" w:hAnsi="Times New Roman"/>
        </w:rPr>
        <w:t>w sprawie wspólnych zasad w dziedzinie ochrony lotnictwa cywilnego i jego aktami wykonawczymi, oświadczam, że: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 xml:space="preserve">zgodnie z moją wiedzą informacje zawarte w programie ochrony przedsiębiorstwa są prawdziwe </w:t>
      </w:r>
      <w:r w:rsidRPr="003B331F">
        <w:rPr>
          <w:rFonts w:ascii="Times New Roman" w:eastAsia="Calibri" w:hAnsi="Times New Roman"/>
        </w:rPr>
        <w:br/>
        <w:t>i dokładne,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libri" w:hAnsi="Times New Roman"/>
        </w:rPr>
      </w:pPr>
      <w:r w:rsidRPr="003B331F">
        <w:rPr>
          <w:rFonts w:ascii="Times New Roman" w:eastAsia="Calibri" w:hAnsi="Times New Roman"/>
        </w:rPr>
        <w:t>praktyki i procedury określone w tym programie ochro</w:t>
      </w:r>
      <w:r w:rsidR="002602A4">
        <w:rPr>
          <w:rFonts w:ascii="Times New Roman" w:eastAsia="Calibri" w:hAnsi="Times New Roman"/>
        </w:rPr>
        <w:t>ny będą wdrażane i utrzymane we </w:t>
      </w:r>
      <w:r w:rsidRPr="003B331F">
        <w:rPr>
          <w:rFonts w:ascii="Times New Roman" w:eastAsia="Calibri" w:hAnsi="Times New Roman"/>
        </w:rPr>
        <w:t>wszystkich lokalizacjach objętych programem,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program ochrony będzie korygowany i dostosowywany tak, by był zgodny ze wszystkimi przyszłymi stosownymi zmianami w prawodawstwie unijnym, chyba że [</w:t>
      </w:r>
      <w:bookmarkStart w:id="0" w:name="_GoBack"/>
      <w:r w:rsidRPr="0072634A">
        <w:rPr>
          <w:rFonts w:ascii="Times New Roman" w:eastAsia="Calibri" w:hAnsi="Times New Roman"/>
          <w:b/>
        </w:rPr>
        <w:t>nazwa</w:t>
      </w:r>
      <w:bookmarkEnd w:id="0"/>
      <w:r w:rsidRPr="0072634A">
        <w:rPr>
          <w:rFonts w:ascii="Times New Roman" w:eastAsia="Calibri" w:hAnsi="Times New Roman"/>
          <w:b/>
        </w:rPr>
        <w:t xml:space="preserve"> przedsiębiorstwa</w:t>
      </w:r>
      <w:r w:rsidRPr="003B331F">
        <w:rPr>
          <w:rFonts w:ascii="Times New Roman" w:eastAsia="Calibri" w:hAnsi="Times New Roman"/>
        </w:rPr>
        <w:t xml:space="preserve">] poinformuje </w:t>
      </w:r>
      <w:r w:rsidR="00DF2731">
        <w:rPr>
          <w:rFonts w:ascii="Times New Roman" w:eastAsia="Calibri" w:hAnsi="Times New Roman"/>
        </w:rPr>
        <w:t>Prezesa Urzędu Lotnictwa Cywilnego,</w:t>
      </w:r>
      <w:r w:rsidRPr="003B331F">
        <w:rPr>
          <w:rFonts w:ascii="Times New Roman" w:eastAsia="Calibri" w:hAnsi="Times New Roman"/>
        </w:rPr>
        <w:t xml:space="preserve"> że nie chce już prowadzić działalności handlowej jako zarejestrowany agent,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[</w:t>
      </w:r>
      <w:r w:rsidRPr="0072634A">
        <w:rPr>
          <w:rFonts w:ascii="Times New Roman" w:eastAsia="Calibri" w:hAnsi="Times New Roman"/>
          <w:b/>
        </w:rPr>
        <w:t>nazwa przedsiębiorstw</w:t>
      </w:r>
      <w:r w:rsidR="00DF2731" w:rsidRPr="0072634A">
        <w:rPr>
          <w:rFonts w:ascii="Times New Roman" w:eastAsia="Calibri" w:hAnsi="Times New Roman"/>
          <w:b/>
        </w:rPr>
        <w:t>a</w:t>
      </w:r>
      <w:r w:rsidR="00DF2731">
        <w:rPr>
          <w:rFonts w:ascii="Times New Roman" w:eastAsia="Calibri" w:hAnsi="Times New Roman"/>
        </w:rPr>
        <w:t>] poinformuje na piśmie Prezesa Urzędu Lotnictwa Cywilnego</w:t>
      </w:r>
      <w:r w:rsidRPr="003B331F">
        <w:rPr>
          <w:rFonts w:ascii="Times New Roman" w:eastAsia="Calibri" w:hAnsi="Times New Roman"/>
        </w:rPr>
        <w:t xml:space="preserve"> o:</w:t>
      </w:r>
    </w:p>
    <w:p w:rsidR="00B04F05" w:rsidRPr="003B331F" w:rsidRDefault="00B04F05" w:rsidP="00B04F05">
      <w:pPr>
        <w:widowControl w:val="0"/>
        <w:numPr>
          <w:ilvl w:val="0"/>
          <w:numId w:val="2"/>
        </w:numPr>
        <w:spacing w:after="60" w:line="240" w:lineRule="auto"/>
        <w:ind w:left="851" w:hanging="284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nieznacznych planowanych zmianach w programie ochrony, takich jak zmiana nazwy przedsiębiorstwa, adresu przedsiębiorstwa, osoby odpowiedzialnej za ochronę lub danych teleadresowych, zmiana osoby wymagającej dostępu do „unijnej bazy danych bezpiecznego łańcucha dostaw”, bezzwłocznie i nie później niż w terminie 7 dni roboczych przed planowaną zmianą; oraz</w:t>
      </w:r>
    </w:p>
    <w:p w:rsidR="00B04F05" w:rsidRPr="003B331F" w:rsidRDefault="00B04F05" w:rsidP="00B04F05">
      <w:pPr>
        <w:widowControl w:val="0"/>
        <w:numPr>
          <w:ilvl w:val="0"/>
          <w:numId w:val="2"/>
        </w:numPr>
        <w:spacing w:after="60" w:line="240" w:lineRule="auto"/>
        <w:ind w:left="851" w:hanging="284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istotnych planowanych zmianach, takich jak nowe procedury kontroli bezpieczeństwa, istotne roboty budowlane, które mogą niekorzystnie wpłynąć na zgodność z odpowiednim prawodawstwem unijnym lub zmiana siedziby/ adresu, nie później niż w terminie 15 dni roboczych przed ich rozpoczęciem/planowaną zmianą,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w celu zapewnienia zgodności z odpowiednim prawodawstwem unijnym [</w:t>
      </w:r>
      <w:r w:rsidRPr="0072634A">
        <w:rPr>
          <w:rFonts w:ascii="Times New Roman" w:eastAsia="Calibri" w:hAnsi="Times New Roman"/>
          <w:b/>
        </w:rPr>
        <w:t>nazwa przedsiębiorstwa</w:t>
      </w:r>
      <w:r w:rsidRPr="003B331F">
        <w:rPr>
          <w:rFonts w:ascii="Times New Roman" w:eastAsia="Calibri" w:hAnsi="Times New Roman"/>
        </w:rPr>
        <w:t>] będzie w pełni współpracować ze wszys</w:t>
      </w:r>
      <w:r w:rsidR="00904B82">
        <w:rPr>
          <w:rFonts w:ascii="Times New Roman" w:eastAsia="Calibri" w:hAnsi="Times New Roman"/>
        </w:rPr>
        <w:t>tkimi inspekcjami, stosownie do </w:t>
      </w:r>
      <w:r w:rsidRPr="003B331F">
        <w:rPr>
          <w:rFonts w:ascii="Times New Roman" w:eastAsia="Calibri" w:hAnsi="Times New Roman"/>
        </w:rPr>
        <w:t>wymogów, i zapewniać dostęp do wszystkich dokumentów zgodnie z wymogami inspektorów,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[</w:t>
      </w:r>
      <w:r w:rsidRPr="0072634A">
        <w:rPr>
          <w:rFonts w:ascii="Times New Roman" w:eastAsia="Calibri" w:hAnsi="Times New Roman"/>
          <w:b/>
        </w:rPr>
        <w:t>nazwa przedsiębiorstwa</w:t>
      </w:r>
      <w:r w:rsidRPr="003B331F">
        <w:rPr>
          <w:rFonts w:ascii="Times New Roman" w:eastAsia="Calibri" w:hAnsi="Times New Roman"/>
        </w:rPr>
        <w:t xml:space="preserve">] poinformuje </w:t>
      </w:r>
      <w:r w:rsidR="00DF2731">
        <w:rPr>
          <w:rFonts w:ascii="Times New Roman" w:eastAsia="Calibri" w:hAnsi="Times New Roman"/>
        </w:rPr>
        <w:t>Prezesa Urzędu Lotnictwa Cywilnego</w:t>
      </w:r>
      <w:r w:rsidRPr="003B331F">
        <w:rPr>
          <w:rFonts w:ascii="Times New Roman" w:eastAsia="Calibri" w:hAnsi="Times New Roman"/>
        </w:rPr>
        <w:t xml:space="preserve"> o wszystkich przypadkach poważnego naruszenia bezpieczeństwa i o podejrzanych okolicznościach, które mogą być istotne dla ochrony ładunku lotniczego/poczty lotniczej, w szczególności o wszystkich próbach ukrycia przedmiotów zabronionych w przesyłkach,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[</w:t>
      </w:r>
      <w:r w:rsidRPr="0072634A">
        <w:rPr>
          <w:rFonts w:ascii="Times New Roman" w:eastAsia="Calibri" w:hAnsi="Times New Roman"/>
          <w:b/>
        </w:rPr>
        <w:t>nazwa przedsiębiorstwa</w:t>
      </w:r>
      <w:r w:rsidRPr="003B331F">
        <w:rPr>
          <w:rFonts w:ascii="Times New Roman" w:eastAsia="Calibri" w:hAnsi="Times New Roman"/>
        </w:rPr>
        <w:t>] zapewni, że cały personel właściwy w tych sprawach otrzyma odpowiednie szkolenie zgodnie z rozdziałem 11 załącznika do rozporządzenia wykonawczego (UE) 2015/1998 i będzie świadomy swej odpowiedzialności za kwestie ochrony w ramach programu ochrony przedsiębiorstwa; oraz</w:t>
      </w:r>
    </w:p>
    <w:p w:rsidR="00B04F05" w:rsidRPr="003B331F" w:rsidRDefault="00B04F05" w:rsidP="00B04F05">
      <w:pPr>
        <w:widowControl w:val="0"/>
        <w:numPr>
          <w:ilvl w:val="0"/>
          <w:numId w:val="3"/>
        </w:numPr>
        <w:spacing w:after="60" w:line="240" w:lineRule="auto"/>
        <w:ind w:left="567" w:hanging="567"/>
        <w:jc w:val="both"/>
        <w:rPr>
          <w:rFonts w:ascii="Times New Roman" w:eastAsia="Calibri" w:hAnsi="Times New Roman"/>
        </w:rPr>
      </w:pPr>
      <w:r w:rsidRPr="003B331F">
        <w:rPr>
          <w:rFonts w:ascii="Times New Roman" w:eastAsia="Calibri" w:hAnsi="Times New Roman"/>
        </w:rPr>
        <w:t>[</w:t>
      </w:r>
      <w:r w:rsidRPr="0072634A">
        <w:rPr>
          <w:rFonts w:ascii="Times New Roman" w:eastAsia="Calibri" w:hAnsi="Times New Roman"/>
          <w:b/>
        </w:rPr>
        <w:t>nazwa przedsiębiorstwa</w:t>
      </w:r>
      <w:r w:rsidRPr="003B331F">
        <w:rPr>
          <w:rFonts w:ascii="Times New Roman" w:eastAsia="Calibri" w:hAnsi="Times New Roman"/>
        </w:rPr>
        <w:t xml:space="preserve">] poinformuje </w:t>
      </w:r>
      <w:r w:rsidR="00DF2731">
        <w:rPr>
          <w:rFonts w:ascii="Times New Roman" w:eastAsia="Calibri" w:hAnsi="Times New Roman"/>
        </w:rPr>
        <w:t>Prezesa Urzędu Lotnictwa Cywilnego</w:t>
      </w:r>
      <w:r w:rsidRPr="003B331F">
        <w:rPr>
          <w:rFonts w:ascii="Times New Roman" w:eastAsia="Calibri" w:hAnsi="Times New Roman"/>
        </w:rPr>
        <w:t>, jeżeli:</w:t>
      </w:r>
    </w:p>
    <w:p w:rsidR="00B04F05" w:rsidRPr="003B331F" w:rsidRDefault="00B04F05" w:rsidP="00B04F05">
      <w:pPr>
        <w:widowControl w:val="0"/>
        <w:numPr>
          <w:ilvl w:val="1"/>
          <w:numId w:val="1"/>
        </w:numPr>
        <w:tabs>
          <w:tab w:val="left" w:pos="1154"/>
        </w:tabs>
        <w:spacing w:after="60" w:line="240" w:lineRule="auto"/>
        <w:ind w:left="851" w:hanging="284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zakończy działalność;</w:t>
      </w:r>
    </w:p>
    <w:p w:rsidR="00B04F05" w:rsidRPr="003B331F" w:rsidRDefault="00B04F05" w:rsidP="00B04F05">
      <w:pPr>
        <w:widowControl w:val="0"/>
        <w:numPr>
          <w:ilvl w:val="1"/>
          <w:numId w:val="1"/>
        </w:numPr>
        <w:tabs>
          <w:tab w:val="left" w:pos="1154"/>
        </w:tabs>
        <w:spacing w:after="60" w:line="240" w:lineRule="auto"/>
        <w:ind w:left="851" w:hanging="284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jego działalność przestanie obejmować ładunki lotnicze/pocztę lotniczą; lub</w:t>
      </w:r>
    </w:p>
    <w:p w:rsidR="00B04F05" w:rsidRPr="003B331F" w:rsidRDefault="00B04F05" w:rsidP="00B04F05">
      <w:pPr>
        <w:widowControl w:val="0"/>
        <w:numPr>
          <w:ilvl w:val="1"/>
          <w:numId w:val="1"/>
        </w:numPr>
        <w:tabs>
          <w:tab w:val="left" w:pos="1154"/>
        </w:tabs>
        <w:spacing w:after="60" w:line="240" w:lineRule="auto"/>
        <w:ind w:left="851" w:hanging="284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nie będzie w stanie dłużej spełniać wymogów stosownego prawodawstwa unijnego.</w:t>
      </w:r>
    </w:p>
    <w:p w:rsidR="00B04F05" w:rsidRPr="003B331F" w:rsidRDefault="00B04F05" w:rsidP="00B04F05">
      <w:pPr>
        <w:widowControl w:val="0"/>
        <w:tabs>
          <w:tab w:val="left" w:pos="1154"/>
        </w:tabs>
        <w:spacing w:after="60" w:line="240" w:lineRule="auto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 xml:space="preserve"> </w:t>
      </w:r>
    </w:p>
    <w:p w:rsidR="00B04F05" w:rsidRPr="003B331F" w:rsidRDefault="00B04F05" w:rsidP="00B04F05">
      <w:pPr>
        <w:widowControl w:val="0"/>
        <w:tabs>
          <w:tab w:val="left" w:pos="1154"/>
        </w:tabs>
        <w:spacing w:after="60" w:line="240" w:lineRule="auto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libri" w:hAnsi="Times New Roman"/>
        </w:rPr>
        <w:t>Przyjmuję na siebie pełną odpowiedzialność za złożoną deklarację.</w:t>
      </w:r>
    </w:p>
    <w:p w:rsidR="00B04F05" w:rsidRPr="003B331F" w:rsidRDefault="00B04F05" w:rsidP="00B04F05">
      <w:pPr>
        <w:widowControl w:val="0"/>
        <w:spacing w:after="60" w:line="240" w:lineRule="auto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Imię i nazwisko:</w:t>
      </w:r>
    </w:p>
    <w:p w:rsidR="00B04F05" w:rsidRPr="003B331F" w:rsidRDefault="00B04F05" w:rsidP="00B04F05">
      <w:pPr>
        <w:widowControl w:val="0"/>
        <w:spacing w:after="60" w:line="240" w:lineRule="auto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Stanowisko w przedsiębiorstwie: Data:</w:t>
      </w:r>
    </w:p>
    <w:p w:rsidR="00B04F05" w:rsidRPr="003B331F" w:rsidRDefault="00B04F05" w:rsidP="00B04F05">
      <w:pPr>
        <w:widowControl w:val="0"/>
        <w:spacing w:after="60" w:line="240" w:lineRule="auto"/>
        <w:jc w:val="both"/>
        <w:rPr>
          <w:rFonts w:ascii="Times New Roman" w:eastAsia="Cambria" w:hAnsi="Times New Roman"/>
        </w:rPr>
      </w:pPr>
      <w:r w:rsidRPr="003B331F">
        <w:rPr>
          <w:rFonts w:ascii="Times New Roman" w:eastAsia="Cambria" w:hAnsi="Times New Roman"/>
        </w:rPr>
        <w:t>Podpis:</w:t>
      </w:r>
    </w:p>
    <w:sectPr w:rsidR="00B04F05" w:rsidRPr="003B3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634" w:rsidRDefault="009F4634" w:rsidP="00B04F05">
      <w:pPr>
        <w:spacing w:after="0" w:line="240" w:lineRule="auto"/>
      </w:pPr>
      <w:r>
        <w:separator/>
      </w:r>
    </w:p>
  </w:endnote>
  <w:endnote w:type="continuationSeparator" w:id="0">
    <w:p w:rsidR="009F4634" w:rsidRDefault="009F4634" w:rsidP="00B0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634" w:rsidRDefault="009F4634" w:rsidP="00B04F05">
      <w:pPr>
        <w:spacing w:after="0" w:line="240" w:lineRule="auto"/>
      </w:pPr>
      <w:r>
        <w:separator/>
      </w:r>
    </w:p>
  </w:footnote>
  <w:footnote w:type="continuationSeparator" w:id="0">
    <w:p w:rsidR="009F4634" w:rsidRDefault="009F4634" w:rsidP="00B0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77731"/>
    <w:multiLevelType w:val="hybridMultilevel"/>
    <w:tmpl w:val="EDDA6E98"/>
    <w:lvl w:ilvl="0" w:tplc="3A80B778">
      <w:start w:val="1"/>
      <w:numFmt w:val="bullet"/>
      <w:lvlText w:val="—"/>
      <w:lvlJc w:val="left"/>
      <w:pPr>
        <w:ind w:left="908" w:hanging="282"/>
      </w:pPr>
      <w:rPr>
        <w:rFonts w:ascii="Cambria" w:eastAsia="Cambria" w:hAnsi="Cambria" w:hint="default"/>
        <w:w w:val="95"/>
        <w:sz w:val="19"/>
        <w:szCs w:val="19"/>
      </w:rPr>
    </w:lvl>
    <w:lvl w:ilvl="1" w:tplc="01DE1B78">
      <w:start w:val="1"/>
      <w:numFmt w:val="bullet"/>
      <w:lvlText w:val="•"/>
      <w:lvlJc w:val="left"/>
      <w:pPr>
        <w:ind w:left="1856" w:hanging="282"/>
      </w:pPr>
      <w:rPr>
        <w:rFonts w:hint="default"/>
      </w:rPr>
    </w:lvl>
    <w:lvl w:ilvl="2" w:tplc="2A02F53C">
      <w:start w:val="1"/>
      <w:numFmt w:val="bullet"/>
      <w:lvlText w:val="•"/>
      <w:lvlJc w:val="left"/>
      <w:pPr>
        <w:ind w:left="2813" w:hanging="282"/>
      </w:pPr>
      <w:rPr>
        <w:rFonts w:hint="default"/>
      </w:rPr>
    </w:lvl>
    <w:lvl w:ilvl="3" w:tplc="A866BBB6">
      <w:start w:val="1"/>
      <w:numFmt w:val="bullet"/>
      <w:lvlText w:val="•"/>
      <w:lvlJc w:val="left"/>
      <w:pPr>
        <w:ind w:left="3769" w:hanging="282"/>
      </w:pPr>
      <w:rPr>
        <w:rFonts w:hint="default"/>
      </w:rPr>
    </w:lvl>
    <w:lvl w:ilvl="4" w:tplc="C1CE9CEA">
      <w:start w:val="1"/>
      <w:numFmt w:val="bullet"/>
      <w:lvlText w:val="•"/>
      <w:lvlJc w:val="left"/>
      <w:pPr>
        <w:ind w:left="4726" w:hanging="282"/>
      </w:pPr>
      <w:rPr>
        <w:rFonts w:hint="default"/>
      </w:rPr>
    </w:lvl>
    <w:lvl w:ilvl="5" w:tplc="496E7994">
      <w:start w:val="1"/>
      <w:numFmt w:val="bullet"/>
      <w:lvlText w:val="•"/>
      <w:lvlJc w:val="left"/>
      <w:pPr>
        <w:ind w:left="5682" w:hanging="282"/>
      </w:pPr>
      <w:rPr>
        <w:rFonts w:hint="default"/>
      </w:rPr>
    </w:lvl>
    <w:lvl w:ilvl="6" w:tplc="C994B1FC">
      <w:start w:val="1"/>
      <w:numFmt w:val="bullet"/>
      <w:lvlText w:val="•"/>
      <w:lvlJc w:val="left"/>
      <w:pPr>
        <w:ind w:left="6639" w:hanging="282"/>
      </w:pPr>
      <w:rPr>
        <w:rFonts w:hint="default"/>
      </w:rPr>
    </w:lvl>
    <w:lvl w:ilvl="7" w:tplc="C5E2EB0A">
      <w:start w:val="1"/>
      <w:numFmt w:val="bullet"/>
      <w:lvlText w:val="•"/>
      <w:lvlJc w:val="left"/>
      <w:pPr>
        <w:ind w:left="7595" w:hanging="282"/>
      </w:pPr>
      <w:rPr>
        <w:rFonts w:hint="default"/>
      </w:rPr>
    </w:lvl>
    <w:lvl w:ilvl="8" w:tplc="A3324A14">
      <w:start w:val="1"/>
      <w:numFmt w:val="bullet"/>
      <w:lvlText w:val="•"/>
      <w:lvlJc w:val="left"/>
      <w:pPr>
        <w:ind w:left="8552" w:hanging="282"/>
      </w:pPr>
      <w:rPr>
        <w:rFonts w:hint="default"/>
      </w:rPr>
    </w:lvl>
  </w:abstractNum>
  <w:abstractNum w:abstractNumId="1" w15:restartNumberingAfterBreak="0">
    <w:nsid w:val="72131D60"/>
    <w:multiLevelType w:val="hybridMultilevel"/>
    <w:tmpl w:val="32241C7C"/>
    <w:lvl w:ilvl="0" w:tplc="BD563B70">
      <w:start w:val="1"/>
      <w:numFmt w:val="decimal"/>
      <w:lvlText w:val="(%1)"/>
      <w:lvlJc w:val="left"/>
      <w:pPr>
        <w:ind w:left="852" w:hanging="226"/>
      </w:pPr>
      <w:rPr>
        <w:rFonts w:ascii="Cambria" w:eastAsia="Cambria" w:hAnsi="Cambria" w:hint="default"/>
        <w:spacing w:val="-1"/>
        <w:w w:val="68"/>
        <w:sz w:val="17"/>
        <w:szCs w:val="17"/>
      </w:rPr>
    </w:lvl>
    <w:lvl w:ilvl="1" w:tplc="1EB096F0">
      <w:start w:val="1"/>
      <w:numFmt w:val="lowerLetter"/>
      <w:lvlText w:val="%2)"/>
      <w:lvlJc w:val="left"/>
      <w:pPr>
        <w:ind w:left="627" w:hanging="24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2" w:tplc="0D0A975E">
      <w:start w:val="1"/>
      <w:numFmt w:val="bullet"/>
      <w:lvlText w:val="•"/>
      <w:lvlJc w:val="left"/>
      <w:pPr>
        <w:ind w:left="1927" w:hanging="245"/>
      </w:pPr>
      <w:rPr>
        <w:rFonts w:hint="default"/>
      </w:rPr>
    </w:lvl>
    <w:lvl w:ilvl="3" w:tplc="95DA302E">
      <w:start w:val="1"/>
      <w:numFmt w:val="bullet"/>
      <w:lvlText w:val="•"/>
      <w:lvlJc w:val="left"/>
      <w:pPr>
        <w:ind w:left="2994" w:hanging="245"/>
      </w:pPr>
      <w:rPr>
        <w:rFonts w:hint="default"/>
      </w:rPr>
    </w:lvl>
    <w:lvl w:ilvl="4" w:tplc="E42E383A">
      <w:start w:val="1"/>
      <w:numFmt w:val="bullet"/>
      <w:lvlText w:val="•"/>
      <w:lvlJc w:val="left"/>
      <w:pPr>
        <w:ind w:left="4061" w:hanging="245"/>
      </w:pPr>
      <w:rPr>
        <w:rFonts w:hint="default"/>
      </w:rPr>
    </w:lvl>
    <w:lvl w:ilvl="5" w:tplc="696E3F56">
      <w:start w:val="1"/>
      <w:numFmt w:val="bullet"/>
      <w:lvlText w:val="•"/>
      <w:lvlJc w:val="left"/>
      <w:pPr>
        <w:ind w:left="5129" w:hanging="245"/>
      </w:pPr>
      <w:rPr>
        <w:rFonts w:hint="default"/>
      </w:rPr>
    </w:lvl>
    <w:lvl w:ilvl="6" w:tplc="17D829DA">
      <w:start w:val="1"/>
      <w:numFmt w:val="bullet"/>
      <w:lvlText w:val="•"/>
      <w:lvlJc w:val="left"/>
      <w:pPr>
        <w:ind w:left="6196" w:hanging="245"/>
      </w:pPr>
      <w:rPr>
        <w:rFonts w:hint="default"/>
      </w:rPr>
    </w:lvl>
    <w:lvl w:ilvl="7" w:tplc="F05A3876">
      <w:start w:val="1"/>
      <w:numFmt w:val="bullet"/>
      <w:lvlText w:val="•"/>
      <w:lvlJc w:val="left"/>
      <w:pPr>
        <w:ind w:left="7263" w:hanging="245"/>
      </w:pPr>
      <w:rPr>
        <w:rFonts w:hint="default"/>
      </w:rPr>
    </w:lvl>
    <w:lvl w:ilvl="8" w:tplc="956A9670">
      <w:start w:val="1"/>
      <w:numFmt w:val="bullet"/>
      <w:lvlText w:val="•"/>
      <w:lvlJc w:val="left"/>
      <w:pPr>
        <w:ind w:left="8330" w:hanging="245"/>
      </w:pPr>
      <w:rPr>
        <w:rFonts w:hint="default"/>
      </w:rPr>
    </w:lvl>
  </w:abstractNum>
  <w:abstractNum w:abstractNumId="2" w15:restartNumberingAfterBreak="0">
    <w:nsid w:val="792427B3"/>
    <w:multiLevelType w:val="hybridMultilevel"/>
    <w:tmpl w:val="15C68D90"/>
    <w:lvl w:ilvl="0" w:tplc="5C24652A">
      <w:start w:val="1"/>
      <w:numFmt w:val="lowerLetter"/>
      <w:lvlText w:val="%1)"/>
      <w:lvlJc w:val="left"/>
      <w:pPr>
        <w:ind w:left="1153" w:hanging="245"/>
      </w:pPr>
      <w:rPr>
        <w:rFonts w:ascii="Times New Roman" w:eastAsia="Cambria" w:hAnsi="Times New Roman" w:cs="Times New Roman" w:hint="default"/>
        <w:w w:val="100"/>
        <w:sz w:val="22"/>
        <w:szCs w:val="19"/>
      </w:rPr>
    </w:lvl>
    <w:lvl w:ilvl="1" w:tplc="BE8695B0">
      <w:start w:val="1"/>
      <w:numFmt w:val="bullet"/>
      <w:lvlText w:val="•"/>
      <w:lvlJc w:val="left"/>
      <w:pPr>
        <w:ind w:left="2090" w:hanging="245"/>
      </w:pPr>
      <w:rPr>
        <w:rFonts w:hint="default"/>
      </w:rPr>
    </w:lvl>
    <w:lvl w:ilvl="2" w:tplc="E9D67830">
      <w:start w:val="1"/>
      <w:numFmt w:val="bullet"/>
      <w:lvlText w:val="•"/>
      <w:lvlJc w:val="left"/>
      <w:pPr>
        <w:ind w:left="3021" w:hanging="245"/>
      </w:pPr>
      <w:rPr>
        <w:rFonts w:hint="default"/>
      </w:rPr>
    </w:lvl>
    <w:lvl w:ilvl="3" w:tplc="3D6CC75A">
      <w:start w:val="1"/>
      <w:numFmt w:val="bullet"/>
      <w:lvlText w:val="•"/>
      <w:lvlJc w:val="left"/>
      <w:pPr>
        <w:ind w:left="3951" w:hanging="245"/>
      </w:pPr>
      <w:rPr>
        <w:rFonts w:hint="default"/>
      </w:rPr>
    </w:lvl>
    <w:lvl w:ilvl="4" w:tplc="5B7C3F24">
      <w:start w:val="1"/>
      <w:numFmt w:val="bullet"/>
      <w:lvlText w:val="•"/>
      <w:lvlJc w:val="left"/>
      <w:pPr>
        <w:ind w:left="4882" w:hanging="245"/>
      </w:pPr>
      <w:rPr>
        <w:rFonts w:hint="default"/>
      </w:rPr>
    </w:lvl>
    <w:lvl w:ilvl="5" w:tplc="A1188632">
      <w:start w:val="1"/>
      <w:numFmt w:val="bullet"/>
      <w:lvlText w:val="•"/>
      <w:lvlJc w:val="left"/>
      <w:pPr>
        <w:ind w:left="5812" w:hanging="245"/>
      </w:pPr>
      <w:rPr>
        <w:rFonts w:hint="default"/>
      </w:rPr>
    </w:lvl>
    <w:lvl w:ilvl="6" w:tplc="A1ACD3AE">
      <w:start w:val="1"/>
      <w:numFmt w:val="bullet"/>
      <w:lvlText w:val="•"/>
      <w:lvlJc w:val="left"/>
      <w:pPr>
        <w:ind w:left="6743" w:hanging="245"/>
      </w:pPr>
      <w:rPr>
        <w:rFonts w:hint="default"/>
      </w:rPr>
    </w:lvl>
    <w:lvl w:ilvl="7" w:tplc="4928F7DC">
      <w:start w:val="1"/>
      <w:numFmt w:val="bullet"/>
      <w:lvlText w:val="•"/>
      <w:lvlJc w:val="left"/>
      <w:pPr>
        <w:ind w:left="7673" w:hanging="245"/>
      </w:pPr>
      <w:rPr>
        <w:rFonts w:hint="default"/>
      </w:rPr>
    </w:lvl>
    <w:lvl w:ilvl="8" w:tplc="6AFE2924">
      <w:start w:val="1"/>
      <w:numFmt w:val="bullet"/>
      <w:lvlText w:val="•"/>
      <w:lvlJc w:val="left"/>
      <w:pPr>
        <w:ind w:left="8604" w:hanging="24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05"/>
    <w:rsid w:val="002602A4"/>
    <w:rsid w:val="00476628"/>
    <w:rsid w:val="004E271C"/>
    <w:rsid w:val="0072634A"/>
    <w:rsid w:val="00730A73"/>
    <w:rsid w:val="00755C74"/>
    <w:rsid w:val="00904B82"/>
    <w:rsid w:val="009F4634"/>
    <w:rsid w:val="00B04F05"/>
    <w:rsid w:val="00D032CF"/>
    <w:rsid w:val="00DD1AC6"/>
    <w:rsid w:val="00DF2731"/>
    <w:rsid w:val="00F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CDED-DAA9-4794-8060-56FCB0D2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F0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04F0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4F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76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Anna</dc:creator>
  <cp:keywords/>
  <dc:description/>
  <cp:lastModifiedBy>Jankowska Anna</cp:lastModifiedBy>
  <cp:revision>5</cp:revision>
  <dcterms:created xsi:type="dcterms:W3CDTF">2023-05-25T12:15:00Z</dcterms:created>
  <dcterms:modified xsi:type="dcterms:W3CDTF">2023-05-25T12:50:00Z</dcterms:modified>
</cp:coreProperties>
</file>