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4C233" w14:textId="72780D82" w:rsidR="00922FAB" w:rsidRPr="005F30DD" w:rsidRDefault="00947F04" w:rsidP="00EE711A">
      <w:pPr>
        <w:pStyle w:val="Tytu"/>
        <w:spacing w:before="4800" w:after="5160"/>
        <w:rPr>
          <w:szCs w:val="52"/>
        </w:rPr>
      </w:pPr>
      <w:bookmarkStart w:id="0" w:name="_GoBack"/>
      <w:bookmarkEnd w:id="0"/>
      <w:r w:rsidRPr="005F30DD">
        <w:rPr>
          <w:szCs w:val="52"/>
        </w:rPr>
        <w:t>Analiza przewozów</w:t>
      </w:r>
      <w:r w:rsidR="001528E1">
        <w:rPr>
          <w:szCs w:val="52"/>
        </w:rPr>
        <w:t xml:space="preserve"> </w:t>
      </w:r>
      <w:r w:rsidR="00AC63F6">
        <w:rPr>
          <w:szCs w:val="52"/>
        </w:rPr>
        <w:br/>
      </w:r>
      <w:r w:rsidRPr="005F30DD">
        <w:rPr>
          <w:szCs w:val="52"/>
        </w:rPr>
        <w:t xml:space="preserve">w polskich portach lotniczych </w:t>
      </w:r>
      <w:r w:rsidR="00AC63F6">
        <w:rPr>
          <w:szCs w:val="52"/>
        </w:rPr>
        <w:br/>
      </w:r>
      <w:r w:rsidRPr="005F30DD">
        <w:rPr>
          <w:szCs w:val="52"/>
        </w:rPr>
        <w:t>w</w:t>
      </w:r>
      <w:r w:rsidR="007A7454" w:rsidRPr="005F30DD">
        <w:rPr>
          <w:szCs w:val="52"/>
        </w:rPr>
        <w:t xml:space="preserve"> pierwszej połowie 2024</w:t>
      </w:r>
      <w:r w:rsidRPr="005F30DD">
        <w:rPr>
          <w:szCs w:val="52"/>
        </w:rPr>
        <w:t xml:space="preserve"> roku</w:t>
      </w:r>
    </w:p>
    <w:p w14:paraId="65CAFB23" w14:textId="77777777" w:rsidR="005B61EB" w:rsidRPr="005B61EB" w:rsidRDefault="005B61EB" w:rsidP="005B61EB"/>
    <w:p w14:paraId="37115B09" w14:textId="77777777" w:rsidR="00527143" w:rsidRPr="00E401F0" w:rsidRDefault="00527143" w:rsidP="00EF21A5">
      <w:pPr>
        <w:pStyle w:val="Podtytu"/>
      </w:pPr>
      <w:r w:rsidRPr="00E401F0">
        <w:t>Opracowanie: Departament Rynku Transportu Lotniczego</w:t>
      </w:r>
    </w:p>
    <w:p w14:paraId="2FDE42A2" w14:textId="77777777" w:rsidR="0006530F" w:rsidRPr="00E401F0" w:rsidRDefault="00527143" w:rsidP="00EF21A5">
      <w:pPr>
        <w:pStyle w:val="Podtytu"/>
        <w:rPr>
          <w:sz w:val="32"/>
        </w:rPr>
      </w:pPr>
      <w:r w:rsidRPr="00E401F0">
        <w:t xml:space="preserve">Warszawa, </w:t>
      </w:r>
      <w:r w:rsidR="007A7454">
        <w:t>wrzesień</w:t>
      </w:r>
      <w:r w:rsidR="00C423B7">
        <w:t xml:space="preserve"> 2024</w:t>
      </w:r>
      <w:r w:rsidRPr="00E401F0">
        <w:t xml:space="preserve"> r.</w:t>
      </w:r>
      <w:r w:rsidR="0006530F" w:rsidRPr="00E401F0">
        <w:rPr>
          <w:sz w:val="32"/>
        </w:rPr>
        <w:br w:type="page"/>
      </w:r>
    </w:p>
    <w:bookmarkStart w:id="1" w:name="_Toc153874654" w:displacedByCustomXml="next"/>
    <w:bookmarkStart w:id="2" w:name="_Toc178665035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CAF1CEF" w14:textId="77777777" w:rsidR="00EF21A5" w:rsidRPr="00E401F0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E401F0">
            <w:t>SPIS TREŚCI</w:t>
          </w:r>
          <w:bookmarkEnd w:id="2"/>
          <w:bookmarkEnd w:id="1"/>
        </w:p>
        <w:p w14:paraId="64F60617" w14:textId="77777777" w:rsidR="00EA13B7" w:rsidRDefault="00EF21A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E401F0">
            <w:rPr>
              <w:rFonts w:cstheme="minorHAnsi"/>
              <w:szCs w:val="24"/>
            </w:rPr>
            <w:fldChar w:fldCharType="begin"/>
          </w:r>
          <w:r w:rsidRPr="00E401F0">
            <w:rPr>
              <w:rFonts w:cstheme="minorHAnsi"/>
              <w:szCs w:val="24"/>
            </w:rPr>
            <w:instrText xml:space="preserve"> TOC \o "1-3" \h \z \u </w:instrText>
          </w:r>
          <w:r w:rsidRPr="00E401F0">
            <w:rPr>
              <w:rFonts w:cstheme="minorHAnsi"/>
              <w:szCs w:val="24"/>
            </w:rPr>
            <w:fldChar w:fldCharType="separate"/>
          </w:r>
          <w:hyperlink w:anchor="_Toc178665035" w:history="1">
            <w:r w:rsidR="00EA13B7" w:rsidRPr="0022644B">
              <w:rPr>
                <w:rStyle w:val="Hipercze"/>
                <w:noProof/>
              </w:rPr>
              <w:t>SPIS TREŚCI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4D549791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6" w:history="1">
            <w:r w:rsidR="00EA13B7" w:rsidRPr="0022644B">
              <w:rPr>
                <w:rStyle w:val="Hipercze"/>
                <w:noProof/>
              </w:rPr>
              <w:t>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Słowniczek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_Toc178665036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41476F24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7" w:history="1">
            <w:r w:rsidR="00EA13B7" w:rsidRPr="0022644B">
              <w:rPr>
                <w:rStyle w:val="Hipercze"/>
                <w:noProof/>
              </w:rPr>
              <w:t>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Podsumowanie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_Toc178665037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4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C7F8D45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8" w:history="1">
            <w:r w:rsidR="00EA13B7" w:rsidRPr="0022644B">
              <w:rPr>
                <w:rStyle w:val="Hipercze"/>
                <w:noProof/>
              </w:rPr>
              <w:t>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pasażerskie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_Toc178665038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45B7E0F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9" w:history="1">
            <w:r w:rsidR="00EA13B7" w:rsidRPr="0022644B">
              <w:rPr>
                <w:rStyle w:val="Hipercze"/>
                <w:noProof/>
              </w:rPr>
              <w:t>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pasażerskie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_Toc178665039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4FFF829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0" w:history="1">
            <w:r w:rsidR="00EA13B7" w:rsidRPr="0022644B">
              <w:rPr>
                <w:rStyle w:val="Hipercze"/>
                <w:noProof/>
              </w:rPr>
              <w:t>5.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Operacje lotnicze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_Toc178665040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1AE040B2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1" w:history="1">
            <w:r w:rsidR="00EA13B7" w:rsidRPr="0022644B">
              <w:rPr>
                <w:rStyle w:val="Hipercze"/>
                <w:noProof/>
              </w:rPr>
              <w:t>6.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Operacje lotnicze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_Toc178665041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9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81EB39F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2" w:history="1">
            <w:r w:rsidR="00EA13B7" w:rsidRPr="0022644B">
              <w:rPr>
                <w:rStyle w:val="Hipercze"/>
                <w:noProof/>
              </w:rPr>
              <w:t>7.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cargo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_Toc178665042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CDDB520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3" w:history="1">
            <w:r w:rsidR="00EA13B7" w:rsidRPr="0022644B">
              <w:rPr>
                <w:rStyle w:val="Hipercze"/>
                <w:noProof/>
              </w:rPr>
              <w:t>8.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cargo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_Toc178665043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11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07A68B7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4" w:history="1">
            <w:r w:rsidR="00EA13B7" w:rsidRPr="0022644B">
              <w:rPr>
                <w:rStyle w:val="Hipercze"/>
                <w:noProof/>
              </w:rPr>
              <w:t>9.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Sezonowe zmiany przewozów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_Toc178665044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130FF107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5" w:history="1">
            <w:r w:rsidR="00EA13B7" w:rsidRPr="0022644B">
              <w:rPr>
                <w:rStyle w:val="Hipercze"/>
                <w:noProof/>
              </w:rPr>
              <w:t>10.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Wyniki portów lotniczych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15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59E4406" w14:textId="77777777" w:rsidR="00EA13B7" w:rsidRDefault="00827BF1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6" w:history="1">
            <w:r w:rsidR="00EA13B7" w:rsidRPr="0022644B">
              <w:rPr>
                <w:rStyle w:val="Hipercze"/>
                <w:noProof/>
              </w:rPr>
              <w:t>10.1.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Cały rynek – porównanie z ACI Europe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_Toc178665046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15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3A49A03" w14:textId="77777777" w:rsidR="00EA13B7" w:rsidRDefault="00827BF1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7" w:history="1">
            <w:r w:rsidR="00EA13B7" w:rsidRPr="0022644B">
              <w:rPr>
                <w:rStyle w:val="Hipercze"/>
                <w:noProof/>
              </w:rPr>
              <w:t>10.2.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Lotnisko Chopina w Warszawie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_Toc178665047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15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5CB513EB" w14:textId="77777777" w:rsidR="00EA13B7" w:rsidRDefault="00827BF1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8" w:history="1">
            <w:r w:rsidR="00EA13B7" w:rsidRPr="0022644B">
              <w:rPr>
                <w:rStyle w:val="Hipercze"/>
                <w:noProof/>
              </w:rPr>
              <w:t>10.3.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Porty lotnicze obsługujące 1-10 mln pasażerów rocznie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_Toc178665048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16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9CA0C5E" w14:textId="77777777" w:rsidR="00EA13B7" w:rsidRDefault="00827BF1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9" w:history="1">
            <w:r w:rsidR="00EA13B7" w:rsidRPr="0022644B">
              <w:rPr>
                <w:rStyle w:val="Hipercze"/>
                <w:noProof/>
              </w:rPr>
              <w:t>10.4.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Porty lotnicze obsługujące mniej niż 1 mln pasażerów rocznie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_Toc178665049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47493E80" w14:textId="77777777" w:rsidR="00EA13B7" w:rsidRDefault="00827BF1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0" w:history="1">
            <w:r w:rsidR="00EA13B7" w:rsidRPr="0022644B">
              <w:rPr>
                <w:rStyle w:val="Hipercze"/>
                <w:noProof/>
              </w:rPr>
              <w:t>10.5.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Wyniki portów lotniczych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_Toc178665050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5FEF91DC" w14:textId="77777777" w:rsidR="00EA13B7" w:rsidRDefault="00827BF1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1" w:history="1">
            <w:r w:rsidR="00EA13B7" w:rsidRPr="0022644B">
              <w:rPr>
                <w:rStyle w:val="Hipercze"/>
                <w:noProof/>
              </w:rPr>
              <w:t>10.6.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Wyniki portów lotniczych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_Toc178665051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4BB8B34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2" w:history="1">
            <w:r w:rsidR="00EA13B7" w:rsidRPr="0022644B">
              <w:rPr>
                <w:rStyle w:val="Hipercze"/>
                <w:noProof/>
              </w:rPr>
              <w:t>11.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międzynarodowe – porównanie ACI EUROPE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_Toc178665052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9D7FB0C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3" w:history="1">
            <w:r w:rsidR="00EA13B7" w:rsidRPr="0022644B">
              <w:rPr>
                <w:rStyle w:val="Hipercze"/>
                <w:noProof/>
              </w:rPr>
              <w:t>12.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krajowe – porównanie z ACI EUROPE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_Toc178665053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23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5DC6B4D4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4" w:history="1">
            <w:r w:rsidR="00EA13B7" w:rsidRPr="0022644B">
              <w:rPr>
                <w:rStyle w:val="Hipercze"/>
                <w:noProof/>
              </w:rPr>
              <w:t>13.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regularne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_Toc178665054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24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B140F12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5" w:history="1">
            <w:r w:rsidR="00EA13B7" w:rsidRPr="0022644B">
              <w:rPr>
                <w:rStyle w:val="Hipercze"/>
                <w:noProof/>
              </w:rPr>
              <w:t>14.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regularne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26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B92E827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6" w:history="1">
            <w:r w:rsidR="00EA13B7" w:rsidRPr="0022644B">
              <w:rPr>
                <w:rStyle w:val="Hipercze"/>
                <w:noProof/>
              </w:rPr>
              <w:t>15.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czarterowe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_Toc178665056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DE0E601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7" w:history="1">
            <w:r w:rsidR="00EA13B7" w:rsidRPr="0022644B">
              <w:rPr>
                <w:rStyle w:val="Hipercze"/>
                <w:noProof/>
              </w:rPr>
              <w:t>16.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czarterowe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_Toc178665057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29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7E472EF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8" w:history="1">
            <w:r w:rsidR="00EA13B7" w:rsidRPr="0022644B">
              <w:rPr>
                <w:rStyle w:val="Hipercze"/>
                <w:noProof/>
              </w:rPr>
              <w:t>17.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z danymi IATA – RPKM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_Toc178665058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219E1A3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9" w:history="1">
            <w:r w:rsidR="00EA13B7" w:rsidRPr="0022644B">
              <w:rPr>
                <w:rStyle w:val="Hipercze"/>
                <w:noProof/>
              </w:rPr>
              <w:t>18.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z danymi IATA – ASKM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_Toc178665059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15F20781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0" w:history="1">
            <w:r w:rsidR="00EA13B7" w:rsidRPr="0022644B">
              <w:rPr>
                <w:rStyle w:val="Hipercze"/>
                <w:noProof/>
              </w:rPr>
              <w:t>19.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z danymi IATA – LF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_Toc178665060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34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11698D0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1" w:history="1">
            <w:r w:rsidR="00EA13B7" w:rsidRPr="0022644B">
              <w:rPr>
                <w:rStyle w:val="Hipercze"/>
                <w:noProof/>
              </w:rPr>
              <w:t>20.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Przewoźnicy – udział w rynku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_Toc178665061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36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5AF118D6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2" w:history="1">
            <w:r w:rsidR="00EA13B7" w:rsidRPr="0022644B">
              <w:rPr>
                <w:rStyle w:val="Hipercze"/>
                <w:noProof/>
              </w:rPr>
              <w:t>21.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Przewoźnicy – modele biznesowe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_Toc178665062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E52A933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3" w:history="1">
            <w:r w:rsidR="00EA13B7" w:rsidRPr="0022644B">
              <w:rPr>
                <w:rStyle w:val="Hipercze"/>
                <w:noProof/>
              </w:rPr>
              <w:t>22.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przewozów LCC i sieciowych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_Toc178665063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431FE90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4" w:history="1">
            <w:r w:rsidR="00EA13B7" w:rsidRPr="0022644B">
              <w:rPr>
                <w:rStyle w:val="Hipercze"/>
                <w:noProof/>
              </w:rPr>
              <w:t>23.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Spis wykresów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_Toc178665064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40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CFFD006" w14:textId="77777777" w:rsidR="00EA13B7" w:rsidRDefault="00827BF1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5" w:history="1">
            <w:r w:rsidR="00EA13B7" w:rsidRPr="0022644B">
              <w:rPr>
                <w:rStyle w:val="Hipercze"/>
                <w:noProof/>
              </w:rPr>
              <w:t>24.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Spis tabel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41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CDC5DCE" w14:textId="77777777" w:rsidR="00EF21A5" w:rsidRPr="00E401F0" w:rsidRDefault="00EF21A5" w:rsidP="00EA13B7">
          <w:pPr>
            <w:spacing w:after="0"/>
            <w:rPr>
              <w:b/>
              <w:bCs/>
              <w:szCs w:val="24"/>
            </w:rPr>
          </w:pPr>
          <w:r w:rsidRPr="00E401F0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6D0789B1" w14:textId="77777777" w:rsidR="0006530F" w:rsidRPr="00E401F0" w:rsidRDefault="0006530F" w:rsidP="00EF21A5">
      <w:r w:rsidRPr="00E401F0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14:paraId="553A2DAE" w14:textId="77777777" w:rsidR="00527143" w:rsidRPr="00E401F0" w:rsidRDefault="00EF21A5" w:rsidP="005A6434">
      <w:pPr>
        <w:pStyle w:val="Nagwek1"/>
        <w:numPr>
          <w:ilvl w:val="0"/>
          <w:numId w:val="2"/>
        </w:numPr>
      </w:pPr>
      <w:bookmarkStart w:id="3" w:name="_Toc178665036"/>
      <w:r w:rsidRPr="00E401F0">
        <w:lastRenderedPageBreak/>
        <w:t>Słowniczek</w:t>
      </w:r>
      <w:bookmarkEnd w:id="3"/>
    </w:p>
    <w:p w14:paraId="33F75915" w14:textId="77777777" w:rsidR="00527143" w:rsidRPr="007A7454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BA6196">
        <w:rPr>
          <w:rStyle w:val="Pogrubienie"/>
        </w:rPr>
        <w:t xml:space="preserve">LF </w:t>
      </w:r>
      <w:r w:rsidRPr="00336DE7">
        <w:rPr>
          <w:rStyle w:val="Pogrubienie"/>
          <w:b w:val="0"/>
        </w:rPr>
        <w:t>(</w:t>
      </w:r>
      <w:r w:rsidRPr="0024126A">
        <w:rPr>
          <w:rStyle w:val="Pogrubienie"/>
          <w:b w:val="0"/>
        </w:rPr>
        <w:t>Load Factor</w:t>
      </w:r>
      <w:r w:rsidRPr="00336DE7">
        <w:rPr>
          <w:rStyle w:val="Pogrubienie"/>
          <w:b w:val="0"/>
        </w:rPr>
        <w:t>)</w:t>
      </w:r>
      <w:r w:rsidRPr="007A7454">
        <w:rPr>
          <w:rFonts w:asciiTheme="minorHAnsi" w:hAnsiTheme="minorHAnsi" w:cstheme="minorHAnsi"/>
          <w:b/>
          <w:bCs/>
        </w:rPr>
        <w:t xml:space="preserve"> </w:t>
      </w:r>
      <w:r w:rsidRPr="007A7454">
        <w:rPr>
          <w:rFonts w:asciiTheme="minorHAnsi" w:hAnsiTheme="minorHAnsi" w:cstheme="minorHAnsi"/>
        </w:rPr>
        <w:t>– współczynnik wykorzystania miejsc w samolo</w:t>
      </w:r>
      <w:r w:rsidR="007A7454" w:rsidRPr="007A7454">
        <w:rPr>
          <w:rFonts w:asciiTheme="minorHAnsi" w:hAnsiTheme="minorHAnsi" w:cstheme="minorHAnsi"/>
        </w:rPr>
        <w:t>cie, liczony jako iloraz RPKM i </w:t>
      </w:r>
      <w:r w:rsidRPr="007A7454">
        <w:rPr>
          <w:rFonts w:asciiTheme="minorHAnsi" w:hAnsiTheme="minorHAnsi" w:cstheme="minorHAnsi"/>
        </w:rPr>
        <w:t>ASKM</w:t>
      </w:r>
    </w:p>
    <w:p w14:paraId="3321518C" w14:textId="77777777" w:rsidR="00527143" w:rsidRPr="007A7454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BA6196">
        <w:rPr>
          <w:rStyle w:val="Pogrubienie"/>
        </w:rPr>
        <w:t xml:space="preserve">SF </w:t>
      </w:r>
      <w:r w:rsidRPr="00336DE7">
        <w:rPr>
          <w:rStyle w:val="Pogrubienie"/>
          <w:b w:val="0"/>
        </w:rPr>
        <w:t>(</w:t>
      </w:r>
      <w:r w:rsidRPr="0024126A">
        <w:rPr>
          <w:rStyle w:val="Pogrubienie"/>
          <w:b w:val="0"/>
        </w:rPr>
        <w:t>Seat Factor</w:t>
      </w:r>
      <w:r w:rsidRPr="00336DE7">
        <w:rPr>
          <w:rStyle w:val="Pogrubienie"/>
          <w:b w:val="0"/>
        </w:rPr>
        <w:t>)</w:t>
      </w:r>
      <w:r w:rsidRPr="007A7454">
        <w:rPr>
          <w:rFonts w:asciiTheme="minorHAnsi" w:hAnsiTheme="minorHAnsi" w:cstheme="minorHAnsi"/>
          <w:b/>
          <w:bCs/>
        </w:rPr>
        <w:t xml:space="preserve"> </w:t>
      </w:r>
      <w:r w:rsidRPr="007A7454">
        <w:rPr>
          <w:rFonts w:asciiTheme="minorHAnsi" w:hAnsiTheme="minorHAnsi" w:cstheme="minorHAnsi"/>
        </w:rPr>
        <w:t xml:space="preserve">– współczynnik wypełnienia miejsc, liczony jako iloraz </w:t>
      </w:r>
      <w:r w:rsidR="007A7454" w:rsidRPr="007A7454">
        <w:rPr>
          <w:rFonts w:asciiTheme="minorHAnsi" w:hAnsiTheme="minorHAnsi" w:cstheme="minorHAnsi"/>
        </w:rPr>
        <w:t>liczby pasażerów i </w:t>
      </w:r>
      <w:r w:rsidRPr="007A7454">
        <w:rPr>
          <w:rFonts w:asciiTheme="minorHAnsi" w:hAnsiTheme="minorHAnsi" w:cstheme="minorHAnsi"/>
        </w:rPr>
        <w:t>miejsc pasażerskich oferowanych na rynku</w:t>
      </w:r>
    </w:p>
    <w:p w14:paraId="20423650" w14:textId="77777777" w:rsidR="00527143" w:rsidRPr="00BA6196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7A7454">
        <w:rPr>
          <w:rStyle w:val="Pogrubienie"/>
          <w:lang w:val="en-US"/>
        </w:rPr>
        <w:t xml:space="preserve">RPKM </w:t>
      </w:r>
      <w:r w:rsidRPr="00336DE7">
        <w:rPr>
          <w:rStyle w:val="Pogrubienie"/>
          <w:b w:val="0"/>
          <w:lang w:val="en-US"/>
        </w:rPr>
        <w:t>(Revenue Passenger Kilometers)</w:t>
      </w:r>
      <w:r w:rsidRPr="00BA6196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BA6196">
        <w:rPr>
          <w:rFonts w:asciiTheme="minorHAnsi" w:hAnsiTheme="minorHAnsi" w:cstheme="minorHAnsi"/>
          <w:lang w:val="en-US"/>
        </w:rPr>
        <w:t xml:space="preserve">– </w:t>
      </w:r>
      <w:r w:rsidRPr="0024126A">
        <w:rPr>
          <w:rFonts w:asciiTheme="minorHAnsi" w:hAnsiTheme="minorHAnsi" w:cstheme="minorHAnsi"/>
          <w:lang w:val="en-US"/>
        </w:rPr>
        <w:t>praca przewozowa</w:t>
      </w:r>
    </w:p>
    <w:p w14:paraId="272A555C" w14:textId="77777777" w:rsidR="00FE33F3" w:rsidRPr="00BA6196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7A7454">
        <w:rPr>
          <w:rStyle w:val="Pogrubienie"/>
          <w:lang w:val="en-US"/>
        </w:rPr>
        <w:t xml:space="preserve">ASKM </w:t>
      </w:r>
      <w:r w:rsidRPr="00336DE7">
        <w:rPr>
          <w:rStyle w:val="Pogrubienie"/>
          <w:b w:val="0"/>
          <w:lang w:val="en-US"/>
        </w:rPr>
        <w:t>(Available Seat Kilometers)</w:t>
      </w:r>
      <w:r w:rsidRPr="00BA6196">
        <w:rPr>
          <w:rStyle w:val="Pogrubienie"/>
          <w:lang w:val="en-US"/>
        </w:rPr>
        <w:t xml:space="preserve"> </w:t>
      </w:r>
      <w:r w:rsidRPr="00BA6196">
        <w:rPr>
          <w:rFonts w:asciiTheme="minorHAnsi" w:hAnsiTheme="minorHAnsi" w:cstheme="minorHAnsi"/>
          <w:lang w:val="en-US"/>
        </w:rPr>
        <w:t xml:space="preserve">– </w:t>
      </w:r>
      <w:r w:rsidRPr="0024126A">
        <w:rPr>
          <w:rFonts w:asciiTheme="minorHAnsi" w:hAnsiTheme="minorHAnsi" w:cstheme="minorHAnsi"/>
          <w:lang w:val="en-US"/>
        </w:rPr>
        <w:t>oferowanie</w:t>
      </w:r>
    </w:p>
    <w:p w14:paraId="1E196A0A" w14:textId="77777777" w:rsidR="00FE33F3" w:rsidRPr="0081301C" w:rsidRDefault="00FE33F3" w:rsidP="00FE33F3">
      <w:pPr>
        <w:rPr>
          <w:rFonts w:eastAsia="Times New Roman"/>
          <w:szCs w:val="24"/>
          <w:lang w:val="en-US" w:eastAsia="pl-PL"/>
        </w:rPr>
      </w:pPr>
      <w:r w:rsidRPr="0081301C">
        <w:rPr>
          <w:lang w:val="en-US"/>
        </w:rPr>
        <w:br w:type="page"/>
      </w:r>
    </w:p>
    <w:p w14:paraId="5005BD46" w14:textId="77777777" w:rsidR="00527143" w:rsidRPr="00E401F0" w:rsidRDefault="00EF21A5" w:rsidP="005A6434">
      <w:pPr>
        <w:pStyle w:val="Nagwek1"/>
      </w:pPr>
      <w:bookmarkStart w:id="4" w:name="_Toc178665037"/>
      <w:r w:rsidRPr="00E401F0">
        <w:lastRenderedPageBreak/>
        <w:t>Podsumowanie</w:t>
      </w:r>
      <w:bookmarkEnd w:id="4"/>
    </w:p>
    <w:p w14:paraId="073B16C0" w14:textId="77777777" w:rsidR="00336DE7" w:rsidRDefault="0089385D" w:rsidP="00EF21A5">
      <w:pPr>
        <w:rPr>
          <w:rStyle w:val="Pogrubienie"/>
          <w:b w:val="0"/>
        </w:rPr>
      </w:pPr>
      <w:r w:rsidRPr="00336DE7">
        <w:rPr>
          <w:rStyle w:val="Pogrubienie"/>
        </w:rPr>
        <w:t xml:space="preserve">W </w:t>
      </w:r>
      <w:r w:rsidR="00AE5EBE" w:rsidRPr="00336DE7">
        <w:rPr>
          <w:rStyle w:val="Pogrubienie"/>
        </w:rPr>
        <w:t xml:space="preserve">pierwszej połowie </w:t>
      </w:r>
      <w:r w:rsidRPr="00336DE7">
        <w:rPr>
          <w:rStyle w:val="Pogrubienie"/>
        </w:rPr>
        <w:t>202</w:t>
      </w:r>
      <w:r w:rsidR="00AE5EBE" w:rsidRPr="00336DE7">
        <w:rPr>
          <w:rStyle w:val="Pogrubienie"/>
        </w:rPr>
        <w:t>4</w:t>
      </w:r>
      <w:r w:rsidRPr="00336DE7">
        <w:rPr>
          <w:rStyle w:val="Pogrubienie"/>
        </w:rPr>
        <w:t xml:space="preserve"> roku w polskich portach lotniczych obsłużono </w:t>
      </w:r>
      <w:r w:rsidR="00AE5EBE" w:rsidRPr="00336DE7">
        <w:rPr>
          <w:rStyle w:val="Pogrubienie"/>
        </w:rPr>
        <w:t>26,6</w:t>
      </w:r>
      <w:r w:rsidR="00F96388" w:rsidRPr="00336DE7">
        <w:rPr>
          <w:rStyle w:val="Pogrubienie"/>
        </w:rPr>
        <w:t xml:space="preserve"> mln pasażerów</w:t>
      </w:r>
      <w:r w:rsidR="00F96388" w:rsidRPr="00336DE7">
        <w:rPr>
          <w:rStyle w:val="Pogrubienie"/>
          <w:b w:val="0"/>
        </w:rPr>
        <w:t xml:space="preserve">, a więc o </w:t>
      </w:r>
      <w:r w:rsidR="00AE5EBE" w:rsidRPr="00336DE7">
        <w:rPr>
          <w:rStyle w:val="Pogrubienie"/>
          <w:b w:val="0"/>
        </w:rPr>
        <w:t>14,4% więcej niż w analogicznym okresie 2023</w:t>
      </w:r>
      <w:r w:rsidRPr="00336DE7">
        <w:rPr>
          <w:rStyle w:val="Pogrubienie"/>
          <w:b w:val="0"/>
        </w:rPr>
        <w:t xml:space="preserve"> roku (+</w:t>
      </w:r>
      <w:r w:rsidR="00AE5EBE" w:rsidRPr="00336DE7">
        <w:rPr>
          <w:rStyle w:val="Pogrubienie"/>
          <w:b w:val="0"/>
        </w:rPr>
        <w:t>3,3</w:t>
      </w:r>
      <w:r w:rsidRPr="00336DE7">
        <w:rPr>
          <w:rStyle w:val="Pogrubienie"/>
          <w:b w:val="0"/>
        </w:rPr>
        <w:t xml:space="preserve"> mln) i </w:t>
      </w:r>
      <w:r w:rsidR="00AE5EBE" w:rsidRPr="00336DE7">
        <w:rPr>
          <w:rStyle w:val="Pogrubienie"/>
          <w:b w:val="0"/>
        </w:rPr>
        <w:t>19,2% więcej niż w 2019</w:t>
      </w:r>
      <w:r w:rsidRPr="00336DE7">
        <w:rPr>
          <w:rStyle w:val="Pogrubienie"/>
          <w:b w:val="0"/>
        </w:rPr>
        <w:t xml:space="preserve"> roku (+</w:t>
      </w:r>
      <w:r w:rsidR="00AE5EBE" w:rsidRPr="00336DE7">
        <w:rPr>
          <w:rStyle w:val="Pogrubienie"/>
          <w:b w:val="0"/>
        </w:rPr>
        <w:t>4,3</w:t>
      </w:r>
      <w:r w:rsidRPr="00336DE7">
        <w:rPr>
          <w:rStyle w:val="Pogrubienie"/>
          <w:b w:val="0"/>
        </w:rPr>
        <w:t xml:space="preserve"> mln). </w:t>
      </w:r>
      <w:r w:rsidR="0027744F" w:rsidRPr="00193427">
        <w:rPr>
          <w:rStyle w:val="Pogrubienie"/>
          <w:b w:val="0"/>
        </w:rPr>
        <w:t xml:space="preserve">Liczba pasażerów w </w:t>
      </w:r>
      <w:r w:rsidR="00AE5EBE" w:rsidRPr="00193427">
        <w:rPr>
          <w:rStyle w:val="Pogrubienie"/>
          <w:b w:val="0"/>
        </w:rPr>
        <w:t>drugim kwartale 2024</w:t>
      </w:r>
      <w:r w:rsidR="0027744F" w:rsidRPr="00193427">
        <w:rPr>
          <w:rStyle w:val="Pogrubienie"/>
          <w:b w:val="0"/>
        </w:rPr>
        <w:t xml:space="preserve"> roku </w:t>
      </w:r>
      <w:r w:rsidR="00F96388" w:rsidRPr="00193427">
        <w:rPr>
          <w:rStyle w:val="Pogrubienie"/>
          <w:b w:val="0"/>
        </w:rPr>
        <w:t>również była wyższa niż</w:t>
      </w:r>
      <w:r w:rsidR="00AE5EBE" w:rsidRPr="00193427">
        <w:rPr>
          <w:rStyle w:val="Pogrubienie"/>
          <w:b w:val="0"/>
        </w:rPr>
        <w:t xml:space="preserve"> w tym samym okresie 2023</w:t>
      </w:r>
      <w:r w:rsidR="0027744F" w:rsidRPr="00193427">
        <w:rPr>
          <w:rStyle w:val="Pogrubienie"/>
          <w:b w:val="0"/>
        </w:rPr>
        <w:t xml:space="preserve"> roku –</w:t>
      </w:r>
      <w:r w:rsidRPr="00193427">
        <w:rPr>
          <w:rStyle w:val="Pogrubienie"/>
          <w:b w:val="0"/>
        </w:rPr>
        <w:t xml:space="preserve"> </w:t>
      </w:r>
      <w:r w:rsidR="0027744F" w:rsidRPr="00193427">
        <w:rPr>
          <w:rStyle w:val="Pogrubienie"/>
          <w:b w:val="0"/>
        </w:rPr>
        <w:t xml:space="preserve">obsłużono </w:t>
      </w:r>
      <w:r w:rsidR="00AE5EBE" w:rsidRPr="00193427">
        <w:rPr>
          <w:rStyle w:val="Pogrubienie"/>
          <w:b w:val="0"/>
        </w:rPr>
        <w:t>15,6</w:t>
      </w:r>
      <w:r w:rsidR="0027744F" w:rsidRPr="00193427">
        <w:rPr>
          <w:rStyle w:val="Pogrubienie"/>
          <w:b w:val="0"/>
        </w:rPr>
        <w:t xml:space="preserve"> mln pasażerów</w:t>
      </w:r>
      <w:r w:rsidR="0027744F" w:rsidRPr="00336DE7">
        <w:rPr>
          <w:rStyle w:val="Pogrubienie"/>
          <w:b w:val="0"/>
        </w:rPr>
        <w:t xml:space="preserve">, o </w:t>
      </w:r>
      <w:r w:rsidR="00AE5EBE" w:rsidRPr="00336DE7">
        <w:rPr>
          <w:rStyle w:val="Pogrubienie"/>
          <w:b w:val="0"/>
        </w:rPr>
        <w:t>12,8</w:t>
      </w:r>
      <w:r w:rsidR="0027744F" w:rsidRPr="00336DE7">
        <w:rPr>
          <w:rStyle w:val="Pogrubienie"/>
          <w:b w:val="0"/>
        </w:rPr>
        <w:t xml:space="preserve">% więcej niż w </w:t>
      </w:r>
      <w:r w:rsidR="00AE5EBE" w:rsidRPr="00336DE7">
        <w:rPr>
          <w:rStyle w:val="Pogrubienie"/>
          <w:b w:val="0"/>
        </w:rPr>
        <w:t>drugim kwartale 2023</w:t>
      </w:r>
      <w:r w:rsidR="0027744F" w:rsidRPr="00336DE7">
        <w:rPr>
          <w:rStyle w:val="Pogrubienie"/>
          <w:b w:val="0"/>
        </w:rPr>
        <w:t xml:space="preserve"> roku (+</w:t>
      </w:r>
      <w:r w:rsidR="00AE5EBE" w:rsidRPr="00336DE7">
        <w:rPr>
          <w:rStyle w:val="Pogrubienie"/>
          <w:b w:val="0"/>
        </w:rPr>
        <w:t>1,8</w:t>
      </w:r>
      <w:r w:rsidR="0027744F" w:rsidRPr="00336DE7">
        <w:rPr>
          <w:rStyle w:val="Pogrubienie"/>
          <w:b w:val="0"/>
        </w:rPr>
        <w:t xml:space="preserve"> mln pasażerów) i o </w:t>
      </w:r>
      <w:r w:rsidR="00AE5EBE" w:rsidRPr="00336DE7">
        <w:rPr>
          <w:rStyle w:val="Pogrubienie"/>
          <w:b w:val="0"/>
        </w:rPr>
        <w:t>20,5</w:t>
      </w:r>
      <w:r w:rsidR="0027744F" w:rsidRPr="00336DE7">
        <w:rPr>
          <w:rStyle w:val="Pogrubienie"/>
          <w:b w:val="0"/>
        </w:rPr>
        <w:t>% wię</w:t>
      </w:r>
      <w:r w:rsidR="00AE5EBE" w:rsidRPr="00336DE7">
        <w:rPr>
          <w:rStyle w:val="Pogrubienie"/>
          <w:b w:val="0"/>
        </w:rPr>
        <w:t>cej niż w tym samym okresie 2019</w:t>
      </w:r>
      <w:r w:rsidR="0027744F" w:rsidRPr="00336DE7">
        <w:rPr>
          <w:rStyle w:val="Pogrubienie"/>
          <w:b w:val="0"/>
        </w:rPr>
        <w:t xml:space="preserve"> roku (+</w:t>
      </w:r>
      <w:r w:rsidR="00AE5EBE" w:rsidRPr="00336DE7">
        <w:rPr>
          <w:rStyle w:val="Pogrubienie"/>
          <w:b w:val="0"/>
        </w:rPr>
        <w:t>2,7</w:t>
      </w:r>
      <w:r w:rsidR="003B32A7" w:rsidRPr="00336DE7">
        <w:rPr>
          <w:rStyle w:val="Pogrubienie"/>
          <w:b w:val="0"/>
        </w:rPr>
        <w:t> </w:t>
      </w:r>
      <w:r w:rsidR="0027744F" w:rsidRPr="00336DE7">
        <w:rPr>
          <w:rStyle w:val="Pogrubienie"/>
          <w:b w:val="0"/>
        </w:rPr>
        <w:t xml:space="preserve">mln). </w:t>
      </w:r>
    </w:p>
    <w:p w14:paraId="00E481F2" w14:textId="2665FD02" w:rsidR="0027744F" w:rsidRPr="00336DE7" w:rsidRDefault="0089385D" w:rsidP="00EF21A5">
      <w:pPr>
        <w:rPr>
          <w:rStyle w:val="Pogrubienie"/>
          <w:b w:val="0"/>
        </w:rPr>
      </w:pPr>
      <w:r w:rsidRPr="00336DE7">
        <w:rPr>
          <w:rStyle w:val="Pogrubienie"/>
        </w:rPr>
        <w:t xml:space="preserve">Liczba operacji </w:t>
      </w:r>
      <w:r w:rsidR="00F96388" w:rsidRPr="00336DE7">
        <w:rPr>
          <w:rStyle w:val="Pogrubienie"/>
        </w:rPr>
        <w:t>pasażerskich</w:t>
      </w:r>
      <w:r w:rsidRPr="00336DE7">
        <w:rPr>
          <w:rStyle w:val="Pogrubienie"/>
        </w:rPr>
        <w:t xml:space="preserve"> w </w:t>
      </w:r>
      <w:r w:rsidR="00AE5EBE" w:rsidRPr="00336DE7">
        <w:rPr>
          <w:rStyle w:val="Pogrubienie"/>
        </w:rPr>
        <w:t xml:space="preserve">pierwszym półroczu </w:t>
      </w:r>
      <w:r w:rsidRPr="00336DE7">
        <w:rPr>
          <w:rStyle w:val="Pogrubienie"/>
        </w:rPr>
        <w:t>20</w:t>
      </w:r>
      <w:r w:rsidR="00D15495">
        <w:rPr>
          <w:rStyle w:val="Pogrubienie"/>
        </w:rPr>
        <w:t>24</w:t>
      </w:r>
      <w:r w:rsidRPr="00336DE7">
        <w:rPr>
          <w:rStyle w:val="Pogrubienie"/>
        </w:rPr>
        <w:t xml:space="preserve"> roku wyniosła </w:t>
      </w:r>
      <w:r w:rsidR="00AE5EBE" w:rsidRPr="00336DE7">
        <w:rPr>
          <w:rStyle w:val="Pogrubienie"/>
        </w:rPr>
        <w:t>19</w:t>
      </w:r>
      <w:r w:rsidR="0031420E" w:rsidRPr="00336DE7">
        <w:rPr>
          <w:rStyle w:val="Pogrubienie"/>
        </w:rPr>
        <w:t>7</w:t>
      </w:r>
      <w:r w:rsidR="00AE5EBE" w:rsidRPr="00336DE7">
        <w:rPr>
          <w:rStyle w:val="Pogrubienie"/>
        </w:rPr>
        <w:t>,</w:t>
      </w:r>
      <w:r w:rsidR="0031420E" w:rsidRPr="00336DE7">
        <w:rPr>
          <w:rStyle w:val="Pogrubienie"/>
        </w:rPr>
        <w:t>2</w:t>
      </w:r>
      <w:r w:rsidRPr="00336DE7">
        <w:rPr>
          <w:rStyle w:val="Pogrubienie"/>
        </w:rPr>
        <w:t xml:space="preserve"> tys.</w:t>
      </w:r>
      <w:r w:rsidRPr="00336DE7">
        <w:rPr>
          <w:rStyle w:val="Pogrubienie"/>
          <w:b w:val="0"/>
        </w:rPr>
        <w:t xml:space="preserve"> i była </w:t>
      </w:r>
      <w:r w:rsidR="00AE5EBE" w:rsidRPr="00336DE7">
        <w:rPr>
          <w:rStyle w:val="Pogrubienie"/>
          <w:b w:val="0"/>
        </w:rPr>
        <w:t>większa od notowanej w analogicznym okresie 2023</w:t>
      </w:r>
      <w:r w:rsidRPr="00336DE7">
        <w:rPr>
          <w:rStyle w:val="Pogrubienie"/>
          <w:b w:val="0"/>
        </w:rPr>
        <w:t xml:space="preserve"> roku o </w:t>
      </w:r>
      <w:r w:rsidR="00AE5EBE" w:rsidRPr="00336DE7">
        <w:rPr>
          <w:rStyle w:val="Pogrubienie"/>
          <w:b w:val="0"/>
        </w:rPr>
        <w:t>14</w:t>
      </w:r>
      <w:r w:rsidR="0031420E" w:rsidRPr="00336DE7">
        <w:rPr>
          <w:rStyle w:val="Pogrubienie"/>
          <w:b w:val="0"/>
        </w:rPr>
        <w:t>,1</w:t>
      </w:r>
      <w:r w:rsidRPr="00336DE7">
        <w:rPr>
          <w:rStyle w:val="Pogrubienie"/>
          <w:b w:val="0"/>
        </w:rPr>
        <w:t xml:space="preserve">%, natomiast </w:t>
      </w:r>
      <w:r w:rsidR="00AE5EBE" w:rsidRPr="00336DE7">
        <w:rPr>
          <w:rStyle w:val="Pogrubienie"/>
          <w:b w:val="0"/>
        </w:rPr>
        <w:t>porównując do 2019 roku była</w:t>
      </w:r>
      <w:r w:rsidRPr="00336DE7">
        <w:rPr>
          <w:rStyle w:val="Pogrubienie"/>
          <w:b w:val="0"/>
        </w:rPr>
        <w:t xml:space="preserve"> </w:t>
      </w:r>
      <w:r w:rsidR="00AE5EBE" w:rsidRPr="00336DE7">
        <w:rPr>
          <w:rStyle w:val="Pogrubienie"/>
          <w:b w:val="0"/>
        </w:rPr>
        <w:t xml:space="preserve">wyższa </w:t>
      </w:r>
      <w:r w:rsidRPr="00336DE7">
        <w:rPr>
          <w:rStyle w:val="Pogrubienie"/>
          <w:b w:val="0"/>
        </w:rPr>
        <w:t xml:space="preserve">o </w:t>
      </w:r>
      <w:r w:rsidR="0031420E" w:rsidRPr="00336DE7">
        <w:rPr>
          <w:rStyle w:val="Pogrubienie"/>
          <w:b w:val="0"/>
        </w:rPr>
        <w:t>4,6</w:t>
      </w:r>
      <w:r w:rsidRPr="00336DE7">
        <w:rPr>
          <w:rStyle w:val="Pogrubienie"/>
          <w:b w:val="0"/>
        </w:rPr>
        <w:t xml:space="preserve">%. </w:t>
      </w:r>
      <w:r w:rsidRPr="00193427">
        <w:rPr>
          <w:rStyle w:val="Pogrubienie"/>
          <w:b w:val="0"/>
        </w:rPr>
        <w:t>W</w:t>
      </w:r>
      <w:r w:rsidR="003B32A7" w:rsidRPr="00193427">
        <w:rPr>
          <w:rStyle w:val="Pogrubienie"/>
          <w:b w:val="0"/>
        </w:rPr>
        <w:t> </w:t>
      </w:r>
      <w:r w:rsidR="00AE5EBE" w:rsidRPr="00193427">
        <w:rPr>
          <w:rStyle w:val="Pogrubienie"/>
          <w:b w:val="0"/>
        </w:rPr>
        <w:t>drugim</w:t>
      </w:r>
      <w:r w:rsidR="0027744F" w:rsidRPr="00193427">
        <w:rPr>
          <w:rStyle w:val="Pogrubienie"/>
          <w:b w:val="0"/>
        </w:rPr>
        <w:t xml:space="preserve"> kwartale </w:t>
      </w:r>
      <w:r w:rsidRPr="00193427">
        <w:rPr>
          <w:rStyle w:val="Pogrubienie"/>
          <w:b w:val="0"/>
        </w:rPr>
        <w:t xml:space="preserve">wykonano </w:t>
      </w:r>
      <w:r w:rsidR="0031420E" w:rsidRPr="00193427">
        <w:rPr>
          <w:rStyle w:val="Pogrubienie"/>
          <w:b w:val="0"/>
        </w:rPr>
        <w:t>112</w:t>
      </w:r>
      <w:r w:rsidR="00AE5EBE" w:rsidRPr="00193427">
        <w:rPr>
          <w:rStyle w:val="Pogrubienie"/>
          <w:b w:val="0"/>
        </w:rPr>
        <w:t>,</w:t>
      </w:r>
      <w:r w:rsidR="0031420E" w:rsidRPr="00193427">
        <w:rPr>
          <w:rStyle w:val="Pogrubienie"/>
          <w:b w:val="0"/>
        </w:rPr>
        <w:t>3</w:t>
      </w:r>
      <w:r w:rsidR="0027744F" w:rsidRPr="00193427">
        <w:rPr>
          <w:rStyle w:val="Pogrubienie"/>
          <w:b w:val="0"/>
        </w:rPr>
        <w:t xml:space="preserve"> tys.</w:t>
      </w:r>
      <w:r w:rsidRPr="00193427">
        <w:rPr>
          <w:rStyle w:val="Pogrubienie"/>
          <w:b w:val="0"/>
        </w:rPr>
        <w:t xml:space="preserve"> operacji</w:t>
      </w:r>
      <w:r w:rsidR="00F96388" w:rsidRPr="00193427">
        <w:rPr>
          <w:rStyle w:val="Pogrubienie"/>
          <w:b w:val="0"/>
        </w:rPr>
        <w:t xml:space="preserve"> pasażerskich</w:t>
      </w:r>
      <w:r w:rsidR="003B32A7" w:rsidRPr="00336DE7">
        <w:rPr>
          <w:rStyle w:val="Pogrubienie"/>
          <w:b w:val="0"/>
        </w:rPr>
        <w:t xml:space="preserve">, </w:t>
      </w:r>
      <w:r w:rsidR="0031420E" w:rsidRPr="00336DE7">
        <w:rPr>
          <w:rStyle w:val="Pogrubienie"/>
          <w:b w:val="0"/>
        </w:rPr>
        <w:t>o 12,9</w:t>
      </w:r>
      <w:r w:rsidR="00AE5EBE" w:rsidRPr="00336DE7">
        <w:rPr>
          <w:rStyle w:val="Pogrubienie"/>
          <w:b w:val="0"/>
        </w:rPr>
        <w:t>%</w:t>
      </w:r>
      <w:r w:rsidR="003B32A7" w:rsidRPr="00336DE7">
        <w:rPr>
          <w:rStyle w:val="Pogrubienie"/>
          <w:b w:val="0"/>
        </w:rPr>
        <w:t xml:space="preserve"> </w:t>
      </w:r>
      <w:r w:rsidR="00AE5EBE" w:rsidRPr="00336DE7">
        <w:rPr>
          <w:rStyle w:val="Pogrubienie"/>
          <w:b w:val="0"/>
        </w:rPr>
        <w:t>więcej</w:t>
      </w:r>
      <w:r w:rsidR="003B32A7" w:rsidRPr="00336DE7">
        <w:rPr>
          <w:rStyle w:val="Pogrubienie"/>
          <w:b w:val="0"/>
        </w:rPr>
        <w:t xml:space="preserve"> niż w </w:t>
      </w:r>
      <w:r w:rsidR="00AE5EBE" w:rsidRPr="00336DE7">
        <w:rPr>
          <w:rStyle w:val="Pogrubienie"/>
          <w:b w:val="0"/>
        </w:rPr>
        <w:t>drugim kwartale 2023</w:t>
      </w:r>
      <w:r w:rsidR="0027744F" w:rsidRPr="00336DE7">
        <w:rPr>
          <w:rStyle w:val="Pogrubienie"/>
          <w:b w:val="0"/>
        </w:rPr>
        <w:t xml:space="preserve"> roku</w:t>
      </w:r>
      <w:r w:rsidR="00AE5EBE" w:rsidRPr="00336DE7">
        <w:rPr>
          <w:rStyle w:val="Pogrubienie"/>
          <w:b w:val="0"/>
        </w:rPr>
        <w:t xml:space="preserve"> i</w:t>
      </w:r>
      <w:r w:rsidR="0027744F" w:rsidRPr="00336DE7">
        <w:rPr>
          <w:rStyle w:val="Pogrubienie"/>
          <w:b w:val="0"/>
        </w:rPr>
        <w:t xml:space="preserve"> </w:t>
      </w:r>
      <w:r w:rsidRPr="00336DE7">
        <w:rPr>
          <w:rStyle w:val="Pogrubienie"/>
          <w:b w:val="0"/>
        </w:rPr>
        <w:t xml:space="preserve">o </w:t>
      </w:r>
      <w:r w:rsidR="0031420E" w:rsidRPr="00336DE7">
        <w:rPr>
          <w:rStyle w:val="Pogrubienie"/>
          <w:b w:val="0"/>
        </w:rPr>
        <w:t>8</w:t>
      </w:r>
      <w:r w:rsidRPr="00336DE7">
        <w:rPr>
          <w:rStyle w:val="Pogrubienie"/>
          <w:b w:val="0"/>
        </w:rPr>
        <w:t xml:space="preserve">% więcej niż w </w:t>
      </w:r>
      <w:r w:rsidR="0027744F" w:rsidRPr="00336DE7">
        <w:rPr>
          <w:rStyle w:val="Pogrubienie"/>
          <w:b w:val="0"/>
        </w:rPr>
        <w:t>t</w:t>
      </w:r>
      <w:r w:rsidRPr="00336DE7">
        <w:rPr>
          <w:rStyle w:val="Pogrubienie"/>
          <w:b w:val="0"/>
        </w:rPr>
        <w:t>ym</w:t>
      </w:r>
      <w:r w:rsidR="0027744F" w:rsidRPr="00336DE7">
        <w:rPr>
          <w:rStyle w:val="Pogrubienie"/>
          <w:b w:val="0"/>
        </w:rPr>
        <w:t xml:space="preserve"> sam</w:t>
      </w:r>
      <w:r w:rsidRPr="00336DE7">
        <w:rPr>
          <w:rStyle w:val="Pogrubienie"/>
          <w:b w:val="0"/>
        </w:rPr>
        <w:t>ym</w:t>
      </w:r>
      <w:r w:rsidR="0027744F" w:rsidRPr="00336DE7">
        <w:rPr>
          <w:rStyle w:val="Pogrubienie"/>
          <w:b w:val="0"/>
        </w:rPr>
        <w:t xml:space="preserve"> okres</w:t>
      </w:r>
      <w:r w:rsidRPr="00336DE7">
        <w:rPr>
          <w:rStyle w:val="Pogrubienie"/>
          <w:b w:val="0"/>
        </w:rPr>
        <w:t>ie</w:t>
      </w:r>
      <w:r w:rsidR="00AE5EBE" w:rsidRPr="00336DE7">
        <w:rPr>
          <w:rStyle w:val="Pogrubienie"/>
          <w:b w:val="0"/>
        </w:rPr>
        <w:t xml:space="preserve"> 2019</w:t>
      </w:r>
      <w:r w:rsidR="0027744F" w:rsidRPr="00336DE7">
        <w:rPr>
          <w:rStyle w:val="Pogrubienie"/>
          <w:b w:val="0"/>
        </w:rPr>
        <w:t xml:space="preserve"> roku. </w:t>
      </w:r>
    </w:p>
    <w:p w14:paraId="5959CB3F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porównaniu do </w:t>
      </w:r>
      <w:r w:rsidR="00AE5EBE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</w:t>
      </w:r>
      <w:r w:rsidR="00AE5EBE">
        <w:rPr>
          <w:rFonts w:cstheme="minorHAnsi"/>
          <w:szCs w:val="24"/>
        </w:rPr>
        <w:t>23</w:t>
      </w:r>
      <w:r w:rsidRPr="00E401F0">
        <w:rPr>
          <w:rFonts w:cstheme="minorHAnsi"/>
          <w:szCs w:val="24"/>
        </w:rPr>
        <w:t xml:space="preserve"> r. </w:t>
      </w:r>
      <w:r w:rsidR="00AE5EBE">
        <w:rPr>
          <w:rFonts w:cstheme="minorHAnsi"/>
          <w:szCs w:val="24"/>
        </w:rPr>
        <w:t xml:space="preserve">nieznacznie </w:t>
      </w:r>
      <w:r w:rsidRPr="00E401F0">
        <w:rPr>
          <w:rFonts w:cstheme="minorHAnsi"/>
          <w:szCs w:val="24"/>
        </w:rPr>
        <w:t>zwiększyła się średnia liczba pasa</w:t>
      </w:r>
      <w:r w:rsidR="003B32A7">
        <w:rPr>
          <w:rFonts w:cstheme="minorHAnsi"/>
          <w:szCs w:val="24"/>
        </w:rPr>
        <w:t>żerów przypadających na rejs (</w:t>
      </w:r>
      <w:r w:rsidR="00AE5EBE">
        <w:rPr>
          <w:rFonts w:cstheme="minorHAnsi"/>
          <w:szCs w:val="24"/>
        </w:rPr>
        <w:t>136</w:t>
      </w:r>
      <w:r w:rsidRPr="00E401F0">
        <w:rPr>
          <w:rFonts w:cstheme="minorHAnsi"/>
          <w:szCs w:val="24"/>
        </w:rPr>
        <w:t xml:space="preserve"> pasażerów</w:t>
      </w:r>
      <w:r w:rsidR="0027744F" w:rsidRPr="00E401F0">
        <w:rPr>
          <w:rFonts w:cstheme="minorHAnsi"/>
          <w:szCs w:val="24"/>
        </w:rPr>
        <w:t xml:space="preserve">, wzrost o </w:t>
      </w:r>
      <w:r w:rsidR="00AE5EBE">
        <w:rPr>
          <w:rFonts w:cstheme="minorHAnsi"/>
          <w:szCs w:val="24"/>
        </w:rPr>
        <w:t>0,5</w:t>
      </w:r>
      <w:r w:rsidR="0027744F" w:rsidRPr="00E401F0">
        <w:rPr>
          <w:rFonts w:cstheme="minorHAnsi"/>
          <w:szCs w:val="24"/>
        </w:rPr>
        <w:t xml:space="preserve"> pasażer</w:t>
      </w:r>
      <w:r w:rsidR="00AE5EBE">
        <w:rPr>
          <w:rFonts w:cstheme="minorHAnsi"/>
          <w:szCs w:val="24"/>
        </w:rPr>
        <w:t>a)</w:t>
      </w:r>
      <w:r w:rsidR="00012FBE">
        <w:rPr>
          <w:rFonts w:cstheme="minorHAnsi"/>
          <w:szCs w:val="24"/>
        </w:rPr>
        <w:t xml:space="preserve">. W porównaniu do tego samego okresu 2019 roku średnia liczba pasażerów </w:t>
      </w:r>
      <w:r w:rsidR="00F76F1B">
        <w:rPr>
          <w:rFonts w:cstheme="minorHAnsi"/>
          <w:szCs w:val="24"/>
        </w:rPr>
        <w:t>wzrosła o 17 pasażerów</w:t>
      </w:r>
      <w:r w:rsidRPr="00E401F0">
        <w:rPr>
          <w:rFonts w:cstheme="minorHAnsi"/>
          <w:szCs w:val="24"/>
        </w:rPr>
        <w:t xml:space="preserve">. Średnia wielkość samolotu wzrosła </w:t>
      </w:r>
      <w:r w:rsidR="003B32A7">
        <w:rPr>
          <w:rFonts w:cstheme="minorHAnsi"/>
          <w:szCs w:val="24"/>
        </w:rPr>
        <w:t xml:space="preserve">o </w:t>
      </w:r>
      <w:r w:rsidR="00AE5EBE">
        <w:rPr>
          <w:rFonts w:cstheme="minorHAnsi"/>
          <w:szCs w:val="24"/>
        </w:rPr>
        <w:t>2</w:t>
      </w:r>
      <w:r w:rsidR="003B32A7">
        <w:rPr>
          <w:rFonts w:cstheme="minorHAnsi"/>
          <w:szCs w:val="24"/>
        </w:rPr>
        <w:t xml:space="preserve"> miejsc</w:t>
      </w:r>
      <w:r w:rsidR="00AE5EBE">
        <w:rPr>
          <w:rFonts w:cstheme="minorHAnsi"/>
          <w:szCs w:val="24"/>
        </w:rPr>
        <w:t>a</w:t>
      </w:r>
      <w:r w:rsidR="003B32A7">
        <w:rPr>
          <w:rFonts w:cstheme="minorHAnsi"/>
          <w:szCs w:val="24"/>
        </w:rPr>
        <w:t xml:space="preserve"> do </w:t>
      </w:r>
      <w:r w:rsidR="00AE5EBE">
        <w:rPr>
          <w:rFonts w:cstheme="minorHAnsi"/>
          <w:szCs w:val="24"/>
        </w:rPr>
        <w:t>pierwszego półrocza 2023</w:t>
      </w:r>
      <w:r w:rsidR="003B32A7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roku</w:t>
      </w:r>
      <w:r w:rsidR="00F76F1B">
        <w:rPr>
          <w:rFonts w:cstheme="minorHAnsi"/>
          <w:szCs w:val="24"/>
        </w:rPr>
        <w:t xml:space="preserve"> i o 15 miejsc do 2019 roku</w:t>
      </w:r>
      <w:r w:rsidRPr="00E401F0">
        <w:rPr>
          <w:rFonts w:cstheme="minorHAnsi"/>
          <w:szCs w:val="24"/>
        </w:rPr>
        <w:t>. Współczynnik wypełnienia miejs</w:t>
      </w:r>
      <w:r w:rsidR="007B4E8F" w:rsidRPr="00E401F0">
        <w:rPr>
          <w:rFonts w:cstheme="minorHAnsi"/>
          <w:szCs w:val="24"/>
        </w:rPr>
        <w:t xml:space="preserve">c w samolocie (S/F) </w:t>
      </w:r>
      <w:r w:rsidR="00AE5EBE">
        <w:rPr>
          <w:rFonts w:cstheme="minorHAnsi"/>
          <w:szCs w:val="24"/>
        </w:rPr>
        <w:t>spadł</w:t>
      </w:r>
      <w:r w:rsidR="007B4E8F" w:rsidRPr="00E401F0">
        <w:rPr>
          <w:rFonts w:cstheme="minorHAnsi"/>
          <w:szCs w:val="24"/>
        </w:rPr>
        <w:t xml:space="preserve"> o </w:t>
      </w:r>
      <w:r w:rsidR="00AE5EBE">
        <w:rPr>
          <w:rFonts w:cstheme="minorHAnsi"/>
          <w:szCs w:val="24"/>
        </w:rPr>
        <w:t>0,7</w:t>
      </w:r>
      <w:r w:rsidRPr="00E401F0">
        <w:rPr>
          <w:rFonts w:cstheme="minorHAnsi"/>
          <w:szCs w:val="24"/>
        </w:rPr>
        <w:t xml:space="preserve"> </w:t>
      </w:r>
      <w:r w:rsidR="007B4E8F" w:rsidRPr="00E401F0">
        <w:rPr>
          <w:rFonts w:cstheme="minorHAnsi"/>
          <w:szCs w:val="24"/>
        </w:rPr>
        <w:t xml:space="preserve">punktów procentowych </w:t>
      </w:r>
      <w:r w:rsidRPr="00E401F0">
        <w:rPr>
          <w:rFonts w:cstheme="minorHAnsi"/>
          <w:szCs w:val="24"/>
        </w:rPr>
        <w:t xml:space="preserve">w porównaniu </w:t>
      </w:r>
      <w:r w:rsidR="003B32A7">
        <w:rPr>
          <w:rFonts w:cstheme="minorHAnsi"/>
          <w:szCs w:val="24"/>
        </w:rPr>
        <w:t>do</w:t>
      </w:r>
      <w:r w:rsidRPr="00E401F0">
        <w:rPr>
          <w:rFonts w:cstheme="minorHAnsi"/>
          <w:szCs w:val="24"/>
        </w:rPr>
        <w:t xml:space="preserve"> </w:t>
      </w:r>
      <w:r w:rsidR="0032553F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</w:t>
      </w:r>
      <w:r w:rsidR="0032553F">
        <w:rPr>
          <w:rFonts w:cstheme="minorHAnsi"/>
          <w:szCs w:val="24"/>
        </w:rPr>
        <w:t>23</w:t>
      </w:r>
      <w:r w:rsidR="00F76F1B">
        <w:rPr>
          <w:rFonts w:cstheme="minorHAnsi"/>
          <w:szCs w:val="24"/>
        </w:rPr>
        <w:t>, ale wzrósł o 3,2% w porównaniu do 2019 roku</w:t>
      </w:r>
      <w:r w:rsidR="0032553F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32553F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spółczynnik LF </w:t>
      </w:r>
      <w:r w:rsidR="0032553F">
        <w:rPr>
          <w:rFonts w:cstheme="minorHAnsi"/>
          <w:szCs w:val="24"/>
        </w:rPr>
        <w:t>spadł natomiast</w:t>
      </w:r>
      <w:r w:rsidRPr="00E401F0">
        <w:rPr>
          <w:rFonts w:cstheme="minorHAnsi"/>
          <w:szCs w:val="24"/>
        </w:rPr>
        <w:t xml:space="preserve"> o </w:t>
      </w:r>
      <w:r w:rsidR="00F76F1B">
        <w:rPr>
          <w:rFonts w:cstheme="minorHAnsi"/>
          <w:szCs w:val="24"/>
        </w:rPr>
        <w:t>0,2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F76F1B">
        <w:rPr>
          <w:rFonts w:cstheme="minorHAnsi"/>
          <w:szCs w:val="24"/>
        </w:rPr>
        <w:t xml:space="preserve"> do 2023 roku, ale wzrósł o 3,7% do 2019 roku</w:t>
      </w:r>
      <w:r w:rsidRPr="00E401F0">
        <w:rPr>
          <w:rFonts w:cstheme="minorHAnsi"/>
          <w:szCs w:val="24"/>
        </w:rPr>
        <w:t>.</w:t>
      </w:r>
    </w:p>
    <w:p w14:paraId="64D721C7" w14:textId="77777777" w:rsidR="00527143" w:rsidRPr="00E401F0" w:rsidRDefault="00F76F1B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pierwszej połowie 2024 roku w polskich portach lotniczych obsłużono 94 tys. ton cargo lotniczego. </w:t>
      </w:r>
      <w:r w:rsidR="007B4E8F" w:rsidRPr="00E401F0">
        <w:rPr>
          <w:rFonts w:cstheme="minorHAnsi"/>
          <w:szCs w:val="24"/>
        </w:rPr>
        <w:t xml:space="preserve">W porównaniu do </w:t>
      </w:r>
      <w:r w:rsidR="0032553F">
        <w:rPr>
          <w:rFonts w:cstheme="minorHAnsi"/>
          <w:szCs w:val="24"/>
        </w:rPr>
        <w:t xml:space="preserve">pierwszej połowy </w:t>
      </w:r>
      <w:r w:rsidR="007B4E8F" w:rsidRPr="00E401F0">
        <w:rPr>
          <w:rFonts w:cstheme="minorHAnsi"/>
          <w:szCs w:val="24"/>
        </w:rPr>
        <w:t>20</w:t>
      </w:r>
      <w:r w:rsidR="0032553F">
        <w:rPr>
          <w:rFonts w:cstheme="minorHAnsi"/>
          <w:szCs w:val="24"/>
        </w:rPr>
        <w:t>23</w:t>
      </w:r>
      <w:r w:rsidR="007B4E8F" w:rsidRPr="00E401F0">
        <w:rPr>
          <w:rFonts w:cstheme="minorHAnsi"/>
          <w:szCs w:val="24"/>
        </w:rPr>
        <w:t xml:space="preserve"> roku </w:t>
      </w:r>
      <w:r w:rsidR="00527143" w:rsidRPr="00E401F0">
        <w:rPr>
          <w:rFonts w:cstheme="minorHAnsi"/>
          <w:szCs w:val="24"/>
        </w:rPr>
        <w:t xml:space="preserve">przewozy towarowe realizowane na pokładach statków powietrznych </w:t>
      </w:r>
      <w:r w:rsidR="0032553F">
        <w:rPr>
          <w:rFonts w:cstheme="minorHAnsi"/>
          <w:szCs w:val="24"/>
        </w:rPr>
        <w:t>spadły</w:t>
      </w:r>
      <w:r w:rsidR="0032553F" w:rsidRPr="00E401F0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o </w:t>
      </w:r>
      <w:r w:rsidR="0032553F">
        <w:rPr>
          <w:rFonts w:cstheme="minorHAnsi"/>
          <w:szCs w:val="24"/>
        </w:rPr>
        <w:t>3,2%.</w:t>
      </w:r>
      <w:r>
        <w:rPr>
          <w:rFonts w:cstheme="minorHAnsi"/>
          <w:szCs w:val="24"/>
        </w:rPr>
        <w:t xml:space="preserve"> Natomiast w porównaniu do pierwszego półrocza 2019 roku ilość cargo wzrosła o 64,7%. </w:t>
      </w:r>
      <w:r w:rsidR="0032553F">
        <w:rPr>
          <w:rFonts w:cstheme="minorHAnsi"/>
          <w:szCs w:val="24"/>
        </w:rPr>
        <w:t>Liczba operacji lotniczych cargo spadła natomiast o 7,3%</w:t>
      </w:r>
      <w:r>
        <w:rPr>
          <w:rFonts w:cstheme="minorHAnsi"/>
          <w:szCs w:val="24"/>
        </w:rPr>
        <w:t xml:space="preserve"> do 2023 roku, ale wzrosła o 7,6% do 2019 roku</w:t>
      </w:r>
      <w:r w:rsidR="001D330D">
        <w:rPr>
          <w:rFonts w:cstheme="minorHAnsi"/>
          <w:szCs w:val="24"/>
        </w:rPr>
        <w:t>.</w:t>
      </w:r>
    </w:p>
    <w:p w14:paraId="2C37B832" w14:textId="5620C150" w:rsidR="00527143" w:rsidRPr="00E401F0" w:rsidRDefault="003A69CE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Przewozy pasażerskie</w:t>
      </w:r>
      <w:r w:rsidR="0052714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 polskich portach lotniczych</w:t>
      </w:r>
      <w:r w:rsidR="00527143"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 xml:space="preserve">pierwszej połowie </w:t>
      </w:r>
      <w:r w:rsidR="00527143" w:rsidRPr="00E401F0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>były wyższe</w:t>
      </w:r>
      <w:r w:rsidR="00527143" w:rsidRPr="00E401F0">
        <w:rPr>
          <w:rFonts w:cstheme="minorHAnsi"/>
          <w:szCs w:val="24"/>
        </w:rPr>
        <w:t xml:space="preserve"> </w:t>
      </w:r>
      <w:r w:rsidR="009E1371">
        <w:rPr>
          <w:rFonts w:cstheme="minorHAnsi"/>
          <w:szCs w:val="24"/>
        </w:rPr>
        <w:t xml:space="preserve">niż </w:t>
      </w:r>
      <w:r w:rsidR="00527143" w:rsidRPr="00E401F0">
        <w:rPr>
          <w:rFonts w:cstheme="minorHAnsi"/>
          <w:szCs w:val="24"/>
        </w:rPr>
        <w:t xml:space="preserve">te </w:t>
      </w:r>
      <w:r>
        <w:rPr>
          <w:rFonts w:cstheme="minorHAnsi"/>
          <w:szCs w:val="24"/>
        </w:rPr>
        <w:t>w</w:t>
      </w:r>
      <w:r w:rsidR="00527143" w:rsidRPr="00E401F0">
        <w:rPr>
          <w:rFonts w:cstheme="minorHAnsi"/>
          <w:szCs w:val="24"/>
        </w:rPr>
        <w:t xml:space="preserve"> europe</w:t>
      </w:r>
      <w:r>
        <w:rPr>
          <w:rFonts w:cstheme="minorHAnsi"/>
          <w:szCs w:val="24"/>
        </w:rPr>
        <w:t>jskich portach zrzeszonych</w:t>
      </w:r>
      <w:r w:rsidR="00527143" w:rsidRPr="00E401F0">
        <w:rPr>
          <w:rFonts w:cstheme="minorHAnsi"/>
          <w:szCs w:val="24"/>
        </w:rPr>
        <w:t xml:space="preserve"> w </w:t>
      </w:r>
      <w:r>
        <w:rPr>
          <w:rFonts w:cstheme="minorHAnsi"/>
          <w:szCs w:val="24"/>
        </w:rPr>
        <w:t xml:space="preserve">organizacji </w:t>
      </w:r>
      <w:r w:rsidR="00527143" w:rsidRPr="00E401F0">
        <w:rPr>
          <w:rFonts w:cstheme="minorHAnsi"/>
          <w:szCs w:val="24"/>
        </w:rPr>
        <w:t xml:space="preserve">ACI Europe o </w:t>
      </w:r>
      <w:r>
        <w:rPr>
          <w:rFonts w:cstheme="minorHAnsi"/>
          <w:szCs w:val="24"/>
        </w:rPr>
        <w:t>5,5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w porównaniu do pierwszej połowy</w:t>
      </w:r>
      <w:r w:rsidR="0052714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2023</w:t>
      </w:r>
      <w:r w:rsidR="004B49A9">
        <w:rPr>
          <w:rFonts w:cstheme="minorHAnsi"/>
          <w:szCs w:val="24"/>
        </w:rPr>
        <w:t> </w:t>
      </w:r>
      <w:r w:rsidR="00527143" w:rsidRPr="00E401F0">
        <w:rPr>
          <w:rFonts w:cstheme="minorHAnsi"/>
          <w:szCs w:val="24"/>
        </w:rPr>
        <w:t xml:space="preserve">r.). </w:t>
      </w:r>
      <w:r w:rsidR="007B4E8F" w:rsidRPr="00E401F0">
        <w:rPr>
          <w:rFonts w:cstheme="minorHAnsi"/>
          <w:szCs w:val="24"/>
        </w:rPr>
        <w:t>L</w:t>
      </w:r>
      <w:r w:rsidR="00527143" w:rsidRPr="00E401F0">
        <w:rPr>
          <w:rFonts w:cstheme="minorHAnsi"/>
          <w:szCs w:val="24"/>
        </w:rPr>
        <w:t>otnisko Chopin</w:t>
      </w:r>
      <w:r w:rsidR="004B49A9">
        <w:rPr>
          <w:rFonts w:cstheme="minorHAnsi"/>
          <w:szCs w:val="24"/>
        </w:rPr>
        <w:t>a w </w:t>
      </w:r>
      <w:r w:rsidR="00527143" w:rsidRPr="00E401F0">
        <w:rPr>
          <w:rFonts w:cstheme="minorHAnsi"/>
          <w:szCs w:val="24"/>
        </w:rPr>
        <w:t xml:space="preserve">Warszawie osiągnęło </w:t>
      </w:r>
      <w:r>
        <w:rPr>
          <w:rFonts w:cstheme="minorHAnsi"/>
          <w:szCs w:val="24"/>
        </w:rPr>
        <w:t xml:space="preserve">wynik </w:t>
      </w:r>
      <w:r w:rsidR="00527143" w:rsidRPr="00E401F0">
        <w:rPr>
          <w:rFonts w:cstheme="minorHAnsi"/>
          <w:szCs w:val="24"/>
        </w:rPr>
        <w:t xml:space="preserve">o </w:t>
      </w:r>
      <w:r>
        <w:rPr>
          <w:rFonts w:cstheme="minorHAnsi"/>
          <w:szCs w:val="24"/>
        </w:rPr>
        <w:t>11,6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lepszy od porównywalnych portów europejskich. Porty regionalne </w:t>
      </w:r>
      <w:r>
        <w:rPr>
          <w:rFonts w:cstheme="minorHAnsi"/>
          <w:szCs w:val="24"/>
        </w:rPr>
        <w:t>obsługujące pomiędzy 1, a 10</w:t>
      </w:r>
      <w:r w:rsidR="007B4E8F" w:rsidRPr="00E401F0">
        <w:rPr>
          <w:rFonts w:cstheme="minorHAnsi"/>
          <w:szCs w:val="24"/>
        </w:rPr>
        <w:t xml:space="preserve"> mln pasażerów rocznie</w:t>
      </w:r>
      <w:r w:rsidR="00527143" w:rsidRPr="00E401F0">
        <w:rPr>
          <w:rFonts w:cstheme="minorHAnsi"/>
          <w:szCs w:val="24"/>
        </w:rPr>
        <w:t xml:space="preserve"> uzyskały wzrost o </w:t>
      </w:r>
      <w:r>
        <w:rPr>
          <w:rFonts w:cstheme="minorHAnsi"/>
          <w:szCs w:val="24"/>
        </w:rPr>
        <w:t>2,7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wyższy w porównaniu do </w:t>
      </w:r>
      <w:r w:rsidR="007B4E8F" w:rsidRPr="00E401F0">
        <w:rPr>
          <w:rFonts w:cstheme="minorHAnsi"/>
          <w:szCs w:val="24"/>
        </w:rPr>
        <w:t>podobnej wielkości</w:t>
      </w:r>
      <w:r w:rsidR="00527143" w:rsidRPr="00E401F0">
        <w:rPr>
          <w:rFonts w:cstheme="minorHAnsi"/>
          <w:szCs w:val="24"/>
        </w:rPr>
        <w:t xml:space="preserve"> portów ACI Europe</w:t>
      </w:r>
      <w:r>
        <w:rPr>
          <w:rFonts w:cstheme="minorHAnsi"/>
          <w:szCs w:val="24"/>
        </w:rPr>
        <w:t>.</w:t>
      </w:r>
      <w:r w:rsidR="007B4E8F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N</w:t>
      </w:r>
      <w:r w:rsidR="007B4E8F" w:rsidRPr="00E401F0">
        <w:rPr>
          <w:rFonts w:cstheme="minorHAnsi"/>
          <w:szCs w:val="24"/>
        </w:rPr>
        <w:t xml:space="preserve">atomiast porty </w:t>
      </w:r>
      <w:r>
        <w:rPr>
          <w:rFonts w:cstheme="minorHAnsi"/>
          <w:szCs w:val="24"/>
        </w:rPr>
        <w:t xml:space="preserve">lotnicze </w:t>
      </w:r>
      <w:r w:rsidR="007B4E8F" w:rsidRPr="00E401F0">
        <w:rPr>
          <w:rFonts w:cstheme="minorHAnsi"/>
          <w:szCs w:val="24"/>
        </w:rPr>
        <w:t xml:space="preserve">obsługujące mniej niż 1 mln pasażerów rocznie przewyższyły wynik osiągnięty przez podobne porty ACI Europe o </w:t>
      </w:r>
      <w:r>
        <w:rPr>
          <w:rFonts w:cstheme="minorHAnsi"/>
          <w:szCs w:val="24"/>
        </w:rPr>
        <w:t>3</w:t>
      </w:r>
      <w:r w:rsidR="007B4E8F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punkty procentowe.</w:t>
      </w:r>
      <w:r w:rsidR="00527143" w:rsidRPr="00E401F0">
        <w:rPr>
          <w:rFonts w:cstheme="minorHAnsi"/>
          <w:szCs w:val="24"/>
        </w:rPr>
        <w:t xml:space="preserve"> </w:t>
      </w:r>
    </w:p>
    <w:p w14:paraId="70A21507" w14:textId="77777777" w:rsidR="00527143" w:rsidRPr="00E401F0" w:rsidRDefault="003A69CE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ruchu </w:t>
      </w:r>
      <w:r w:rsidR="00527143" w:rsidRPr="00E401F0">
        <w:rPr>
          <w:rFonts w:cstheme="minorHAnsi"/>
          <w:szCs w:val="24"/>
        </w:rPr>
        <w:t>międzynarodowy</w:t>
      </w:r>
      <w:r>
        <w:rPr>
          <w:rFonts w:cstheme="minorHAnsi"/>
          <w:szCs w:val="24"/>
        </w:rPr>
        <w:t>m</w:t>
      </w:r>
      <w:r w:rsidR="0052714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odnotowano</w:t>
      </w:r>
      <w:r w:rsidR="00527143" w:rsidRPr="00E401F0">
        <w:rPr>
          <w:rFonts w:cstheme="minorHAnsi"/>
          <w:szCs w:val="24"/>
        </w:rPr>
        <w:t xml:space="preserve"> w</w:t>
      </w:r>
      <w:r>
        <w:rPr>
          <w:rFonts w:cstheme="minorHAnsi"/>
          <w:szCs w:val="24"/>
        </w:rPr>
        <w:t xml:space="preserve"> pierwszej połowie</w:t>
      </w:r>
      <w:r w:rsidR="00527143" w:rsidRPr="00E401F0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wyższą dynamikę (w wysokości </w:t>
      </w:r>
      <w:r w:rsidR="00827AB4">
        <w:rPr>
          <w:rFonts w:cstheme="minorHAnsi"/>
          <w:szCs w:val="24"/>
        </w:rPr>
        <w:t>16,3</w:t>
      </w:r>
      <w:r w:rsidR="00527143" w:rsidRPr="00E401F0">
        <w:rPr>
          <w:rFonts w:cstheme="minorHAnsi"/>
          <w:szCs w:val="24"/>
        </w:rPr>
        <w:t>% w s</w:t>
      </w:r>
      <w:r w:rsidR="00AD6544" w:rsidRPr="00E401F0">
        <w:rPr>
          <w:rFonts w:cstheme="minorHAnsi"/>
          <w:szCs w:val="24"/>
        </w:rPr>
        <w:t xml:space="preserve">tosunku do </w:t>
      </w:r>
      <w:r w:rsidR="00827AB4">
        <w:rPr>
          <w:rFonts w:cstheme="minorHAnsi"/>
          <w:szCs w:val="24"/>
        </w:rPr>
        <w:t xml:space="preserve">analogicznego okresu </w:t>
      </w:r>
      <w:r w:rsidR="00AD6544" w:rsidRPr="00E401F0">
        <w:rPr>
          <w:rFonts w:cstheme="minorHAnsi"/>
          <w:szCs w:val="24"/>
        </w:rPr>
        <w:t>202</w:t>
      </w:r>
      <w:r w:rsidR="00827AB4">
        <w:rPr>
          <w:rFonts w:cstheme="minorHAnsi"/>
          <w:szCs w:val="24"/>
        </w:rPr>
        <w:t>3</w:t>
      </w:r>
      <w:r w:rsidR="00527143" w:rsidRPr="00E401F0">
        <w:rPr>
          <w:rFonts w:cstheme="minorHAnsi"/>
          <w:szCs w:val="24"/>
        </w:rPr>
        <w:t xml:space="preserve"> roku) w porównaniu do przewozów międzynarodowych zrealizowanych przez porty</w:t>
      </w:r>
      <w:r w:rsidR="00827AB4">
        <w:rPr>
          <w:rFonts w:cstheme="minorHAnsi"/>
          <w:szCs w:val="24"/>
        </w:rPr>
        <w:t xml:space="preserve"> lotnicze</w:t>
      </w:r>
      <w:r w:rsidR="00EA13B7">
        <w:rPr>
          <w:rFonts w:cstheme="minorHAnsi"/>
          <w:szCs w:val="24"/>
        </w:rPr>
        <w:t xml:space="preserve"> ACI Europe (o </w:t>
      </w:r>
      <w:r w:rsidR="00827AB4">
        <w:rPr>
          <w:rFonts w:cstheme="minorHAnsi"/>
          <w:szCs w:val="24"/>
        </w:rPr>
        <w:t>6</w:t>
      </w:r>
      <w:r w:rsidR="00EA13B7">
        <w:rPr>
          <w:rFonts w:cstheme="minorHAnsi"/>
          <w:szCs w:val="24"/>
        </w:rPr>
        <w:t> </w:t>
      </w:r>
      <w:r w:rsidR="00AE5EBE">
        <w:rPr>
          <w:rFonts w:cstheme="minorHAnsi"/>
          <w:szCs w:val="24"/>
        </w:rPr>
        <w:t>punktów procentowych</w:t>
      </w:r>
      <w:r w:rsidR="00827AB4">
        <w:rPr>
          <w:rFonts w:cstheme="minorHAnsi"/>
          <w:szCs w:val="24"/>
        </w:rPr>
        <w:t>). Jednak w wynikach</w:t>
      </w:r>
      <w:r w:rsidR="00527143" w:rsidRPr="00E401F0">
        <w:rPr>
          <w:rFonts w:cstheme="minorHAnsi"/>
          <w:szCs w:val="24"/>
        </w:rPr>
        <w:t xml:space="preserve"> przewozów krajowych </w:t>
      </w:r>
      <w:r w:rsidR="00827AB4">
        <w:rPr>
          <w:rFonts w:cstheme="minorHAnsi"/>
          <w:szCs w:val="24"/>
        </w:rPr>
        <w:t xml:space="preserve">odnotowano </w:t>
      </w:r>
      <w:r w:rsidR="00827AB4">
        <w:rPr>
          <w:rFonts w:cstheme="minorHAnsi"/>
          <w:szCs w:val="24"/>
        </w:rPr>
        <w:lastRenderedPageBreak/>
        <w:t>spadek</w:t>
      </w:r>
      <w:r w:rsidR="00527143" w:rsidRPr="00E401F0">
        <w:rPr>
          <w:rFonts w:cstheme="minorHAnsi"/>
          <w:szCs w:val="24"/>
        </w:rPr>
        <w:t xml:space="preserve"> o </w:t>
      </w:r>
      <w:r w:rsidR="00827AB4">
        <w:rPr>
          <w:rFonts w:cstheme="minorHAnsi"/>
          <w:szCs w:val="24"/>
        </w:rPr>
        <w:t>7%, co dało</w:t>
      </w:r>
      <w:r w:rsidR="00527143" w:rsidRPr="00E401F0">
        <w:rPr>
          <w:rFonts w:cstheme="minorHAnsi"/>
          <w:szCs w:val="24"/>
        </w:rPr>
        <w:t xml:space="preserve"> wynik o </w:t>
      </w:r>
      <w:r w:rsidR="00827AB4">
        <w:rPr>
          <w:rFonts w:cstheme="minorHAnsi"/>
          <w:szCs w:val="24"/>
        </w:rPr>
        <w:t>11,2</w:t>
      </w:r>
      <w:r w:rsidR="00527143" w:rsidRPr="00E401F0">
        <w:rPr>
          <w:rFonts w:cstheme="minorHAnsi"/>
          <w:szCs w:val="24"/>
        </w:rPr>
        <w:t xml:space="preserve"> </w:t>
      </w:r>
      <w:r w:rsidR="00827AB4">
        <w:rPr>
          <w:rFonts w:cstheme="minorHAnsi"/>
          <w:szCs w:val="24"/>
        </w:rPr>
        <w:t>punkty</w:t>
      </w:r>
      <w:r w:rsidR="00AE5EBE">
        <w:rPr>
          <w:rFonts w:cstheme="minorHAnsi"/>
          <w:szCs w:val="24"/>
        </w:rPr>
        <w:t xml:space="preserve"> procentow</w:t>
      </w:r>
      <w:r w:rsidR="00827AB4">
        <w:rPr>
          <w:rFonts w:cstheme="minorHAnsi"/>
          <w:szCs w:val="24"/>
        </w:rPr>
        <w:t>e</w:t>
      </w:r>
      <w:r w:rsidR="00527143" w:rsidRPr="00E401F0">
        <w:rPr>
          <w:rFonts w:cstheme="minorHAnsi"/>
          <w:szCs w:val="24"/>
        </w:rPr>
        <w:t xml:space="preserve"> </w:t>
      </w:r>
      <w:r w:rsidR="00827AB4">
        <w:rPr>
          <w:rFonts w:cstheme="minorHAnsi"/>
          <w:szCs w:val="24"/>
        </w:rPr>
        <w:t>niższy</w:t>
      </w:r>
      <w:r w:rsidR="00527143" w:rsidRPr="00E401F0">
        <w:rPr>
          <w:rFonts w:cstheme="minorHAnsi"/>
          <w:szCs w:val="24"/>
        </w:rPr>
        <w:t xml:space="preserve"> niż wynik portów ACI</w:t>
      </w:r>
      <w:r w:rsidR="00AD6544" w:rsidRPr="00E401F0">
        <w:rPr>
          <w:rFonts w:cstheme="minorHAnsi"/>
          <w:szCs w:val="24"/>
        </w:rPr>
        <w:t xml:space="preserve"> Europe</w:t>
      </w:r>
      <w:r w:rsidR="00527143" w:rsidRPr="00E401F0">
        <w:rPr>
          <w:rFonts w:cstheme="minorHAnsi"/>
          <w:szCs w:val="24"/>
        </w:rPr>
        <w:t>.</w:t>
      </w:r>
      <w:r w:rsidR="00E76310">
        <w:rPr>
          <w:rFonts w:cstheme="minorHAnsi"/>
          <w:szCs w:val="24"/>
        </w:rPr>
        <w:t xml:space="preserve"> W porównaniu do pierwszej połowy 2019 roku wzrost liczby pasażerów w ruchu międzynarodowym wynosił 21,7%, a w ruchu krajowym nastąpił spadek o 7,4%.</w:t>
      </w:r>
    </w:p>
    <w:p w14:paraId="150D9698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największe wzrosty </w:t>
      </w:r>
      <w:r w:rsidR="001F6599">
        <w:rPr>
          <w:rFonts w:cstheme="minorHAnsi"/>
          <w:szCs w:val="24"/>
        </w:rPr>
        <w:t xml:space="preserve">ilościowe </w:t>
      </w:r>
      <w:r w:rsidR="0053014F">
        <w:rPr>
          <w:rFonts w:cstheme="minorHAnsi"/>
          <w:szCs w:val="24"/>
        </w:rPr>
        <w:t>w stosunku do pierwszego półrocza 2023 roku wykazały Lotnisko Chopina w Warszawie oraz porty lotnicze</w:t>
      </w:r>
      <w:r w:rsidRPr="00E401F0">
        <w:rPr>
          <w:rFonts w:cstheme="minorHAnsi"/>
          <w:szCs w:val="24"/>
        </w:rPr>
        <w:t xml:space="preserve"> Kraków-Balice</w:t>
      </w:r>
      <w:r w:rsidR="0053014F">
        <w:rPr>
          <w:rFonts w:cstheme="minorHAnsi"/>
          <w:szCs w:val="24"/>
        </w:rPr>
        <w:t xml:space="preserve"> i</w:t>
      </w:r>
      <w:r w:rsidR="00EA13B7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Katowice-Pyrzowice. </w:t>
      </w:r>
      <w:r w:rsidR="00E76310">
        <w:rPr>
          <w:rFonts w:cstheme="minorHAnsi"/>
          <w:szCs w:val="24"/>
        </w:rPr>
        <w:t xml:space="preserve">Podobnie w porównaniu do pierwszego półrocza 2019 roku. </w:t>
      </w:r>
      <w:r w:rsidR="00EA13B7">
        <w:rPr>
          <w:rFonts w:cstheme="minorHAnsi"/>
          <w:szCs w:val="24"/>
        </w:rPr>
        <w:t>Spadki w </w:t>
      </w:r>
      <w:r w:rsidR="0053014F">
        <w:rPr>
          <w:rFonts w:cstheme="minorHAnsi"/>
          <w:szCs w:val="24"/>
        </w:rPr>
        <w:t xml:space="preserve">tym okresie </w:t>
      </w:r>
      <w:r w:rsidR="00E76310">
        <w:rPr>
          <w:rFonts w:cstheme="minorHAnsi"/>
          <w:szCs w:val="24"/>
        </w:rPr>
        <w:t xml:space="preserve">względem 2023 roku </w:t>
      </w:r>
      <w:r w:rsidR="0053014F">
        <w:rPr>
          <w:rFonts w:cstheme="minorHAnsi"/>
          <w:szCs w:val="24"/>
        </w:rPr>
        <w:t xml:space="preserve">wystąpiły w przypadku portów lotniczych Warszawa-Modlin, Olsztyn-Mazury i Szczecin-Goleniów. </w:t>
      </w:r>
      <w:r w:rsidR="00E76310">
        <w:rPr>
          <w:rFonts w:cstheme="minorHAnsi"/>
          <w:szCs w:val="24"/>
        </w:rPr>
        <w:t>Względem 2019 roku spadki odnotowano dla portów lotniczych Warszawa-Modlin, Szczecin-Goleniów, Olsztyn-Mazury oraz Bydgoszcz.</w:t>
      </w:r>
    </w:p>
    <w:p w14:paraId="4557122C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1F6599">
        <w:rPr>
          <w:rFonts w:cstheme="minorHAnsi"/>
          <w:szCs w:val="24"/>
        </w:rPr>
        <w:t xml:space="preserve">międzynarodowych </w:t>
      </w:r>
      <w:r w:rsidR="00E0179B">
        <w:rPr>
          <w:rFonts w:cstheme="minorHAnsi"/>
          <w:szCs w:val="24"/>
        </w:rPr>
        <w:t>przewozach</w:t>
      </w:r>
      <w:r w:rsidRPr="00E401F0">
        <w:rPr>
          <w:rFonts w:cstheme="minorHAnsi"/>
          <w:szCs w:val="24"/>
        </w:rPr>
        <w:t xml:space="preserve"> regularnych w </w:t>
      </w:r>
      <w:r w:rsidR="00E0179B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E0179B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r. najpopularniejszym kierunkiem podróży z/do Polski była Wielka Brytania, a następnie Włochy i </w:t>
      </w:r>
      <w:r w:rsidR="00E0179B">
        <w:rPr>
          <w:rFonts w:cstheme="minorHAnsi"/>
          <w:szCs w:val="24"/>
        </w:rPr>
        <w:t>Hiszpania</w:t>
      </w:r>
      <w:r w:rsidRPr="00E401F0">
        <w:rPr>
          <w:rFonts w:cstheme="minorHAnsi"/>
          <w:szCs w:val="24"/>
        </w:rPr>
        <w:t>. Najwi</w:t>
      </w:r>
      <w:r w:rsidR="00E0179B">
        <w:rPr>
          <w:rFonts w:cstheme="minorHAnsi"/>
          <w:szCs w:val="24"/>
        </w:rPr>
        <w:t>ększe wzrosty względem pierwszego półrocza 2023</w:t>
      </w:r>
      <w:r w:rsidRPr="00E401F0">
        <w:rPr>
          <w:rFonts w:cstheme="minorHAnsi"/>
          <w:szCs w:val="24"/>
        </w:rPr>
        <w:t xml:space="preserve"> </w:t>
      </w:r>
      <w:r w:rsidR="00E0179B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odnotowano </w:t>
      </w:r>
      <w:r w:rsidR="00E0179B">
        <w:rPr>
          <w:rFonts w:cstheme="minorHAnsi"/>
          <w:szCs w:val="24"/>
        </w:rPr>
        <w:t>dla</w:t>
      </w:r>
      <w:r w:rsidRPr="00E401F0">
        <w:rPr>
          <w:rFonts w:cstheme="minorHAnsi"/>
          <w:szCs w:val="24"/>
        </w:rPr>
        <w:t xml:space="preserve"> Hiszpanii</w:t>
      </w:r>
      <w:r w:rsidR="00E0179B">
        <w:rPr>
          <w:rFonts w:cstheme="minorHAnsi"/>
          <w:szCs w:val="24"/>
        </w:rPr>
        <w:t>,</w:t>
      </w:r>
      <w:r w:rsidRPr="00E401F0">
        <w:rPr>
          <w:rFonts w:cstheme="minorHAnsi"/>
          <w:szCs w:val="24"/>
        </w:rPr>
        <w:t xml:space="preserve"> </w:t>
      </w:r>
      <w:r w:rsidR="00E0179B" w:rsidRPr="00E401F0">
        <w:rPr>
          <w:rFonts w:cstheme="minorHAnsi"/>
          <w:szCs w:val="24"/>
        </w:rPr>
        <w:t xml:space="preserve">Włoch </w:t>
      </w:r>
      <w:r w:rsidRPr="00E401F0">
        <w:rPr>
          <w:rFonts w:cstheme="minorHAnsi"/>
          <w:szCs w:val="24"/>
        </w:rPr>
        <w:t xml:space="preserve">i </w:t>
      </w:r>
      <w:r w:rsidR="00E0179B">
        <w:rPr>
          <w:rFonts w:cstheme="minorHAnsi"/>
          <w:szCs w:val="24"/>
        </w:rPr>
        <w:t>Danii</w:t>
      </w:r>
      <w:r w:rsidRPr="00E401F0">
        <w:rPr>
          <w:rFonts w:cstheme="minorHAnsi"/>
          <w:szCs w:val="24"/>
        </w:rPr>
        <w:t xml:space="preserve">. </w:t>
      </w:r>
      <w:r w:rsidR="00E76310">
        <w:rPr>
          <w:rFonts w:cstheme="minorHAnsi"/>
          <w:szCs w:val="24"/>
        </w:rPr>
        <w:t xml:space="preserve">Natomiast względem pierwszej połowy 2019 roku największe wzrosty obserwujemy w przypadku Hiszpanii, Włoch i Turcji. </w:t>
      </w:r>
      <w:r w:rsidRPr="00E401F0">
        <w:rPr>
          <w:rFonts w:cstheme="minorHAnsi"/>
          <w:szCs w:val="24"/>
        </w:rPr>
        <w:t xml:space="preserve">Najpopularniejszym kierunkiem czarterowym w </w:t>
      </w:r>
      <w:r w:rsidR="00E0179B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E0179B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była Turcja, a następnie </w:t>
      </w:r>
      <w:r w:rsidR="00E0179B" w:rsidRPr="00E401F0">
        <w:rPr>
          <w:rFonts w:cstheme="minorHAnsi"/>
          <w:szCs w:val="24"/>
        </w:rPr>
        <w:t xml:space="preserve">Egipt </w:t>
      </w:r>
      <w:r w:rsidR="00827AC3" w:rsidRPr="00E401F0">
        <w:rPr>
          <w:rFonts w:cstheme="minorHAnsi"/>
          <w:szCs w:val="24"/>
        </w:rPr>
        <w:t>i</w:t>
      </w:r>
      <w:r w:rsidR="00EA13B7">
        <w:rPr>
          <w:rFonts w:cstheme="minorHAnsi"/>
          <w:szCs w:val="24"/>
        </w:rPr>
        <w:t> </w:t>
      </w:r>
      <w:r w:rsidR="00E0179B" w:rsidRPr="00E401F0">
        <w:rPr>
          <w:rFonts w:cstheme="minorHAnsi"/>
          <w:szCs w:val="24"/>
        </w:rPr>
        <w:t>Grecja</w:t>
      </w:r>
      <w:r w:rsidRPr="00E401F0">
        <w:rPr>
          <w:rFonts w:cstheme="minorHAnsi"/>
          <w:szCs w:val="24"/>
        </w:rPr>
        <w:t xml:space="preserve">. </w:t>
      </w:r>
      <w:r w:rsidR="001F6599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ajwyższe wzrosty względem </w:t>
      </w:r>
      <w:r w:rsidR="00E0179B">
        <w:rPr>
          <w:rFonts w:cstheme="minorHAnsi"/>
          <w:szCs w:val="24"/>
        </w:rPr>
        <w:t xml:space="preserve">pierwszej części </w:t>
      </w:r>
      <w:r w:rsidRPr="00E401F0">
        <w:rPr>
          <w:rFonts w:cstheme="minorHAnsi"/>
          <w:szCs w:val="24"/>
        </w:rPr>
        <w:t>202</w:t>
      </w:r>
      <w:r w:rsidR="00E0179B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r.</w:t>
      </w:r>
      <w:r w:rsidR="001F6599">
        <w:rPr>
          <w:rFonts w:cstheme="minorHAnsi"/>
          <w:szCs w:val="24"/>
        </w:rPr>
        <w:t xml:space="preserve"> odnotowano w przypadku </w:t>
      </w:r>
      <w:r w:rsidR="00E0179B">
        <w:rPr>
          <w:rFonts w:cstheme="minorHAnsi"/>
          <w:szCs w:val="24"/>
        </w:rPr>
        <w:t>Egiptu, Turcji i Grecji</w:t>
      </w:r>
      <w:r w:rsidR="00E76310">
        <w:rPr>
          <w:rFonts w:cstheme="minorHAnsi"/>
          <w:szCs w:val="24"/>
        </w:rPr>
        <w:t xml:space="preserve"> (podobnie względem 2019 roku).</w:t>
      </w:r>
    </w:p>
    <w:p w14:paraId="3860EA5E" w14:textId="77777777" w:rsidR="00527143" w:rsidRPr="00E401F0" w:rsidRDefault="00E0179B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 porównaniu do pierwszego półrocza</w:t>
      </w:r>
      <w:r w:rsidR="00527143" w:rsidRPr="00E401F0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3</w:t>
      </w:r>
      <w:r w:rsidR="00527143" w:rsidRPr="00E401F0">
        <w:rPr>
          <w:rFonts w:cstheme="minorHAnsi"/>
          <w:szCs w:val="24"/>
        </w:rPr>
        <w:t xml:space="preserve"> roku, polski rynek odnotował </w:t>
      </w:r>
      <w:r w:rsidR="001F6599">
        <w:rPr>
          <w:rFonts w:cstheme="minorHAnsi"/>
          <w:szCs w:val="24"/>
        </w:rPr>
        <w:t xml:space="preserve">o </w:t>
      </w:r>
      <w:r>
        <w:rPr>
          <w:rFonts w:cstheme="minorHAnsi"/>
          <w:szCs w:val="24"/>
        </w:rPr>
        <w:t>3,2</w:t>
      </w:r>
      <w:r w:rsidR="001F6599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1F6599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wyższy wzrost </w:t>
      </w:r>
      <w:r w:rsidR="00D26A9A">
        <w:rPr>
          <w:rFonts w:cstheme="minorHAnsi"/>
          <w:szCs w:val="24"/>
        </w:rPr>
        <w:t xml:space="preserve">wskaźnika </w:t>
      </w:r>
      <w:r w:rsidR="00527143" w:rsidRPr="00E401F0">
        <w:rPr>
          <w:rFonts w:cstheme="minorHAnsi"/>
          <w:szCs w:val="24"/>
        </w:rPr>
        <w:t xml:space="preserve">RPKM niż </w:t>
      </w:r>
      <w:r>
        <w:rPr>
          <w:rFonts w:cstheme="minorHAnsi"/>
          <w:szCs w:val="24"/>
        </w:rPr>
        <w:t>wzrost</w:t>
      </w:r>
      <w:r w:rsidR="00527143" w:rsidRPr="00E401F0">
        <w:rPr>
          <w:rFonts w:cstheme="minorHAnsi"/>
          <w:szCs w:val="24"/>
        </w:rPr>
        <w:t xml:space="preserve"> liczby pasażerów</w:t>
      </w:r>
      <w:r w:rsidR="00E76310">
        <w:rPr>
          <w:rFonts w:cstheme="minorHAnsi"/>
          <w:szCs w:val="24"/>
        </w:rPr>
        <w:t xml:space="preserve"> (10,3 punktów procentowych w stosunku do analogicznego okresu 2019 roku)</w:t>
      </w:r>
      <w:r w:rsidR="00527143" w:rsidRPr="00E401F0">
        <w:rPr>
          <w:rFonts w:cstheme="minorHAnsi"/>
          <w:szCs w:val="24"/>
        </w:rPr>
        <w:t>. Średnia długość odcinka l</w:t>
      </w:r>
      <w:r w:rsidR="001F6599">
        <w:rPr>
          <w:rFonts w:cstheme="minorHAnsi"/>
          <w:szCs w:val="24"/>
        </w:rPr>
        <w:t>otu wzrosła w tym okresie o ok. </w:t>
      </w:r>
      <w:r>
        <w:rPr>
          <w:rFonts w:cstheme="minorHAnsi"/>
          <w:szCs w:val="24"/>
        </w:rPr>
        <w:t>47</w:t>
      </w:r>
      <w:r w:rsidR="00527143" w:rsidRPr="00E401F0">
        <w:rPr>
          <w:rFonts w:cstheme="minorHAnsi"/>
          <w:szCs w:val="24"/>
        </w:rPr>
        <w:t xml:space="preserve"> km</w:t>
      </w:r>
      <w:r w:rsidR="00E76310">
        <w:rPr>
          <w:rFonts w:cstheme="minorHAnsi"/>
          <w:szCs w:val="24"/>
        </w:rPr>
        <w:t xml:space="preserve"> (150 km względem 2019 roku)</w:t>
      </w:r>
      <w:r w:rsidR="00527143" w:rsidRPr="00E401F0">
        <w:rPr>
          <w:rFonts w:cstheme="minorHAnsi"/>
          <w:szCs w:val="24"/>
        </w:rPr>
        <w:t xml:space="preserve">. Dynamika wzrostu RPKM była wyższa o </w:t>
      </w:r>
      <w:r>
        <w:rPr>
          <w:rFonts w:cstheme="minorHAnsi"/>
          <w:szCs w:val="24"/>
        </w:rPr>
        <w:t>7,5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od wyników Europy i o </w:t>
      </w:r>
      <w:r>
        <w:rPr>
          <w:rFonts w:cstheme="minorHAnsi"/>
          <w:szCs w:val="24"/>
        </w:rPr>
        <w:t>4,2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od wyników dla świata prezentowanych przez </w:t>
      </w:r>
      <w:r w:rsidR="00D26A9A">
        <w:rPr>
          <w:rFonts w:cstheme="minorHAnsi"/>
          <w:szCs w:val="24"/>
        </w:rPr>
        <w:t xml:space="preserve">organizację </w:t>
      </w:r>
      <w:r w:rsidR="00527143" w:rsidRPr="00E401F0">
        <w:rPr>
          <w:rFonts w:cstheme="minorHAnsi"/>
          <w:szCs w:val="24"/>
        </w:rPr>
        <w:t>IATA</w:t>
      </w:r>
      <w:r w:rsidR="00E76310">
        <w:rPr>
          <w:rFonts w:cstheme="minorHAnsi"/>
          <w:szCs w:val="24"/>
        </w:rPr>
        <w:t xml:space="preserve"> (względem pierwszej połowy 2023 roku)</w:t>
      </w:r>
      <w:r w:rsidR="00527143" w:rsidRPr="00E401F0">
        <w:rPr>
          <w:rFonts w:cstheme="minorHAnsi"/>
          <w:szCs w:val="24"/>
        </w:rPr>
        <w:t>. W przypadku oferowania mierzonego wskaźnikiem ASKM, dynamika na polskim rynku również była wyższa od wyników noto</w:t>
      </w:r>
      <w:r w:rsidR="001F6599">
        <w:rPr>
          <w:rFonts w:cstheme="minorHAnsi"/>
          <w:szCs w:val="24"/>
        </w:rPr>
        <w:t>wanych na rynku europejskim o </w:t>
      </w:r>
      <w:r w:rsidR="00D26A9A">
        <w:rPr>
          <w:rFonts w:cstheme="minorHAnsi"/>
          <w:szCs w:val="24"/>
        </w:rPr>
        <w:t>8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3167DA" w:rsidRPr="00E401F0">
        <w:rPr>
          <w:rFonts w:cstheme="minorHAnsi"/>
          <w:szCs w:val="24"/>
        </w:rPr>
        <w:t xml:space="preserve"> i</w:t>
      </w:r>
      <w:r w:rsidR="00527143" w:rsidRPr="00E401F0">
        <w:rPr>
          <w:rFonts w:cstheme="minorHAnsi"/>
          <w:szCs w:val="24"/>
        </w:rPr>
        <w:t xml:space="preserve"> o </w:t>
      </w:r>
      <w:r w:rsidR="00D26A9A">
        <w:rPr>
          <w:rFonts w:cstheme="minorHAnsi"/>
          <w:szCs w:val="24"/>
        </w:rPr>
        <w:t>6,3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na rynku światowym (wg. danych IATA). Współczynnik wypełnienia miejsc LF </w:t>
      </w:r>
      <w:r w:rsidR="00D26A9A">
        <w:rPr>
          <w:rFonts w:cstheme="minorHAnsi"/>
          <w:szCs w:val="24"/>
        </w:rPr>
        <w:t>spadł</w:t>
      </w:r>
      <w:r w:rsidR="00527143" w:rsidRPr="00E401F0">
        <w:rPr>
          <w:rFonts w:cstheme="minorHAnsi"/>
          <w:szCs w:val="24"/>
        </w:rPr>
        <w:t xml:space="preserve"> w </w:t>
      </w:r>
      <w:r w:rsidR="00D26A9A">
        <w:rPr>
          <w:rFonts w:cstheme="minorHAnsi"/>
          <w:szCs w:val="24"/>
        </w:rPr>
        <w:t xml:space="preserve">pierwszej połowie </w:t>
      </w:r>
      <w:r w:rsidR="00527143" w:rsidRPr="00E401F0">
        <w:rPr>
          <w:rFonts w:cstheme="minorHAnsi"/>
          <w:szCs w:val="24"/>
        </w:rPr>
        <w:t>202</w:t>
      </w:r>
      <w:r w:rsidR="00D26A9A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o </w:t>
      </w:r>
      <w:r w:rsidR="00D26A9A">
        <w:rPr>
          <w:rFonts w:cstheme="minorHAnsi"/>
          <w:szCs w:val="24"/>
        </w:rPr>
        <w:t>0,2</w:t>
      </w:r>
      <w:r w:rsidR="0052714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527143" w:rsidRPr="00E401F0">
        <w:rPr>
          <w:rFonts w:cstheme="minorHAnsi"/>
          <w:szCs w:val="24"/>
        </w:rPr>
        <w:t xml:space="preserve"> w stosunku do </w:t>
      </w:r>
      <w:r w:rsidR="00D26A9A">
        <w:rPr>
          <w:rFonts w:cstheme="minorHAnsi"/>
          <w:szCs w:val="24"/>
        </w:rPr>
        <w:t xml:space="preserve">tego samego okresu </w:t>
      </w:r>
      <w:r w:rsidR="00527143" w:rsidRPr="00E401F0">
        <w:rPr>
          <w:rFonts w:cstheme="minorHAnsi"/>
          <w:szCs w:val="24"/>
        </w:rPr>
        <w:t>202</w:t>
      </w:r>
      <w:r w:rsidR="00D26A9A">
        <w:rPr>
          <w:rFonts w:cstheme="minorHAnsi"/>
          <w:szCs w:val="24"/>
        </w:rPr>
        <w:t>3 roku</w:t>
      </w:r>
      <w:r w:rsidR="00E76310">
        <w:rPr>
          <w:rFonts w:cstheme="minorHAnsi"/>
          <w:szCs w:val="24"/>
        </w:rPr>
        <w:t xml:space="preserve"> (+</w:t>
      </w:r>
      <w:r w:rsidR="006F03D0">
        <w:rPr>
          <w:rFonts w:cstheme="minorHAnsi"/>
          <w:szCs w:val="24"/>
        </w:rPr>
        <w:t>3,7</w:t>
      </w:r>
      <w:r w:rsidR="00E76310">
        <w:rPr>
          <w:rFonts w:cstheme="minorHAnsi"/>
          <w:szCs w:val="24"/>
        </w:rPr>
        <w:t>% do</w:t>
      </w:r>
      <w:r w:rsidR="006F03D0">
        <w:rPr>
          <w:rFonts w:cstheme="minorHAnsi"/>
          <w:szCs w:val="24"/>
        </w:rPr>
        <w:t xml:space="preserve"> 2019 roku</w:t>
      </w:r>
      <w:r w:rsidR="00E76310">
        <w:rPr>
          <w:rFonts w:cstheme="minorHAnsi"/>
          <w:szCs w:val="24"/>
        </w:rPr>
        <w:t>)</w:t>
      </w:r>
      <w:r w:rsidR="00D26A9A">
        <w:rPr>
          <w:rFonts w:cstheme="minorHAnsi"/>
          <w:szCs w:val="24"/>
        </w:rPr>
        <w:t>. Tym samym</w:t>
      </w:r>
      <w:r w:rsidR="00527143" w:rsidRPr="00E401F0">
        <w:rPr>
          <w:rFonts w:cstheme="minorHAnsi"/>
          <w:szCs w:val="24"/>
        </w:rPr>
        <w:t xml:space="preserve"> przewoźnicy operujący w Polsce mieli </w:t>
      </w:r>
      <w:r w:rsidR="00D26A9A">
        <w:rPr>
          <w:rFonts w:cstheme="minorHAnsi"/>
          <w:szCs w:val="24"/>
        </w:rPr>
        <w:t>wynik</w:t>
      </w:r>
      <w:r w:rsidR="00527143" w:rsidRPr="00E401F0">
        <w:rPr>
          <w:rFonts w:cstheme="minorHAnsi"/>
          <w:szCs w:val="24"/>
        </w:rPr>
        <w:t xml:space="preserve"> współczynnika LF na </w:t>
      </w:r>
      <w:r w:rsidR="001F6599">
        <w:rPr>
          <w:rFonts w:cstheme="minorHAnsi"/>
          <w:szCs w:val="24"/>
        </w:rPr>
        <w:t>niższym</w:t>
      </w:r>
      <w:r w:rsidR="00527143" w:rsidRPr="00E401F0">
        <w:rPr>
          <w:rFonts w:cstheme="minorHAnsi"/>
          <w:szCs w:val="24"/>
        </w:rPr>
        <w:t xml:space="preserve"> poziomie niż przewoźnicy w Europie o </w:t>
      </w:r>
      <w:r w:rsidR="00D26A9A">
        <w:rPr>
          <w:rFonts w:cstheme="minorHAnsi"/>
          <w:szCs w:val="24"/>
        </w:rPr>
        <w:t>0,8</w:t>
      </w:r>
      <w:r w:rsidR="00527143" w:rsidRPr="00E401F0">
        <w:rPr>
          <w:rFonts w:cstheme="minorHAnsi"/>
          <w:szCs w:val="24"/>
        </w:rPr>
        <w:t xml:space="preserve"> </w:t>
      </w:r>
      <w:r w:rsidR="00D26A9A">
        <w:rPr>
          <w:rFonts w:cstheme="minorHAnsi"/>
          <w:szCs w:val="24"/>
        </w:rPr>
        <w:t>punktu procentowego</w:t>
      </w:r>
      <w:r w:rsidR="00527143" w:rsidRPr="00E401F0">
        <w:rPr>
          <w:rFonts w:cstheme="minorHAnsi"/>
          <w:szCs w:val="24"/>
        </w:rPr>
        <w:t xml:space="preserve">, </w:t>
      </w:r>
      <w:r w:rsidR="00D26A9A">
        <w:rPr>
          <w:rFonts w:cstheme="minorHAnsi"/>
          <w:szCs w:val="24"/>
        </w:rPr>
        <w:t>a</w:t>
      </w:r>
      <w:r w:rsidR="001F6599">
        <w:rPr>
          <w:rFonts w:cstheme="minorHAnsi"/>
          <w:szCs w:val="24"/>
        </w:rPr>
        <w:t xml:space="preserve"> na poziomie światowym wynik ten był </w:t>
      </w:r>
      <w:r w:rsidR="00D26A9A">
        <w:rPr>
          <w:rFonts w:cstheme="minorHAnsi"/>
          <w:szCs w:val="24"/>
        </w:rPr>
        <w:t xml:space="preserve">niższy </w:t>
      </w:r>
      <w:r w:rsidR="001F6599">
        <w:rPr>
          <w:rFonts w:cstheme="minorHAnsi"/>
          <w:szCs w:val="24"/>
        </w:rPr>
        <w:t xml:space="preserve">o </w:t>
      </w:r>
      <w:r w:rsidR="00D26A9A">
        <w:rPr>
          <w:rFonts w:cstheme="minorHAnsi"/>
          <w:szCs w:val="24"/>
        </w:rPr>
        <w:t>1,6</w:t>
      </w:r>
      <w:r w:rsidR="001F6599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1F6599">
        <w:rPr>
          <w:rFonts w:cstheme="minorHAnsi"/>
          <w:szCs w:val="24"/>
        </w:rPr>
        <w:t>.</w:t>
      </w:r>
      <w:r w:rsidR="00527143" w:rsidRPr="00E401F0">
        <w:rPr>
          <w:rFonts w:cstheme="minorHAnsi"/>
          <w:szCs w:val="24"/>
        </w:rPr>
        <w:t xml:space="preserve"> </w:t>
      </w:r>
    </w:p>
    <w:p w14:paraId="790BDD74" w14:textId="77777777" w:rsidR="00FE33F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5B20FA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5B20FA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roku, </w:t>
      </w:r>
      <w:r w:rsidR="005B20FA">
        <w:rPr>
          <w:rFonts w:cstheme="minorHAnsi"/>
          <w:szCs w:val="24"/>
        </w:rPr>
        <w:t>w porównaniu do pierwszego półrocza</w:t>
      </w:r>
      <w:r w:rsidRPr="00E401F0">
        <w:rPr>
          <w:rFonts w:cstheme="minorHAnsi"/>
          <w:szCs w:val="24"/>
        </w:rPr>
        <w:t xml:space="preserve"> 202</w:t>
      </w:r>
      <w:r w:rsidR="005B20FA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roku, doszło do </w:t>
      </w:r>
      <w:r w:rsidR="005C2903">
        <w:rPr>
          <w:rFonts w:cstheme="minorHAnsi"/>
          <w:szCs w:val="24"/>
        </w:rPr>
        <w:t>nieznacznej</w:t>
      </w:r>
      <w:r w:rsidRPr="00E401F0">
        <w:rPr>
          <w:rFonts w:cstheme="minorHAnsi"/>
          <w:szCs w:val="24"/>
        </w:rPr>
        <w:t xml:space="preserve"> zmiany udziałów przewoźników w rynku</w:t>
      </w:r>
      <w:r w:rsidR="005C2903">
        <w:rPr>
          <w:rFonts w:cstheme="minorHAnsi"/>
          <w:szCs w:val="24"/>
        </w:rPr>
        <w:t xml:space="preserve"> przewozów międzynarodowych</w:t>
      </w:r>
      <w:r w:rsidRPr="00E401F0">
        <w:rPr>
          <w:rFonts w:cstheme="minorHAnsi"/>
          <w:szCs w:val="24"/>
        </w:rPr>
        <w:t xml:space="preserve"> ze względu na model biznesowy. Dynamika przewoźników sieciowych wyniosła +</w:t>
      </w:r>
      <w:r w:rsidR="006673F7">
        <w:rPr>
          <w:rFonts w:cstheme="minorHAnsi"/>
          <w:szCs w:val="24"/>
        </w:rPr>
        <w:t>17,3</w:t>
      </w:r>
      <w:r w:rsidR="00EA13B7">
        <w:rPr>
          <w:rFonts w:cstheme="minorHAnsi"/>
          <w:szCs w:val="24"/>
        </w:rPr>
        <w:t>% w </w:t>
      </w:r>
      <w:r w:rsidRPr="00E401F0">
        <w:rPr>
          <w:rFonts w:cstheme="minorHAnsi"/>
          <w:szCs w:val="24"/>
        </w:rPr>
        <w:t xml:space="preserve">stosunku do </w:t>
      </w:r>
      <w:r w:rsidR="006673F7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202</w:t>
      </w:r>
      <w:r w:rsidR="006673F7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</w:t>
      </w:r>
      <w:r w:rsidR="006F03D0">
        <w:rPr>
          <w:rFonts w:cstheme="minorHAnsi"/>
          <w:szCs w:val="24"/>
        </w:rPr>
        <w:t xml:space="preserve"> (5,1% do 2019 roku)</w:t>
      </w:r>
      <w:r w:rsidRPr="00E401F0">
        <w:rPr>
          <w:rFonts w:cstheme="minorHAnsi"/>
          <w:szCs w:val="24"/>
        </w:rPr>
        <w:t>. Przewoźnicy niskokosztowi odnotowali dynamikę wzrostu przewozów w wysokości +</w:t>
      </w:r>
      <w:r w:rsidR="006673F7">
        <w:rPr>
          <w:rFonts w:cstheme="minorHAnsi"/>
          <w:szCs w:val="24"/>
        </w:rPr>
        <w:t>14,4</w:t>
      </w:r>
      <w:r w:rsidRPr="00E401F0">
        <w:rPr>
          <w:rFonts w:cstheme="minorHAnsi"/>
          <w:szCs w:val="24"/>
        </w:rPr>
        <w:t>%</w:t>
      </w:r>
      <w:r w:rsidR="006F03D0">
        <w:rPr>
          <w:rFonts w:cstheme="minorHAnsi"/>
          <w:szCs w:val="24"/>
        </w:rPr>
        <w:t xml:space="preserve"> (30% do 2019 roku)</w:t>
      </w:r>
      <w:r w:rsidRPr="00E401F0">
        <w:rPr>
          <w:rFonts w:cstheme="minorHAnsi"/>
          <w:szCs w:val="24"/>
        </w:rPr>
        <w:t xml:space="preserve">. Przewoźnicy czarterowi </w:t>
      </w:r>
      <w:r w:rsidR="00235201">
        <w:rPr>
          <w:rFonts w:cstheme="minorHAnsi"/>
          <w:szCs w:val="24"/>
        </w:rPr>
        <w:t>odnotowali natomiast dynamikę w </w:t>
      </w:r>
      <w:r w:rsidRPr="00E401F0">
        <w:rPr>
          <w:rFonts w:cstheme="minorHAnsi"/>
          <w:szCs w:val="24"/>
        </w:rPr>
        <w:t>wysokości +</w:t>
      </w:r>
      <w:r w:rsidR="006673F7">
        <w:rPr>
          <w:rFonts w:cstheme="minorHAnsi"/>
          <w:szCs w:val="24"/>
        </w:rPr>
        <w:t>24,1</w:t>
      </w:r>
      <w:r w:rsidRPr="00E401F0">
        <w:rPr>
          <w:rFonts w:cstheme="minorHAnsi"/>
          <w:szCs w:val="24"/>
        </w:rPr>
        <w:t>%</w:t>
      </w:r>
      <w:r w:rsidR="006F03D0">
        <w:rPr>
          <w:rFonts w:cstheme="minorHAnsi"/>
          <w:szCs w:val="24"/>
        </w:rPr>
        <w:t xml:space="preserve"> (34,4% do 2019 roku)</w:t>
      </w:r>
      <w:r w:rsidR="00235201">
        <w:rPr>
          <w:rFonts w:cstheme="minorHAnsi"/>
          <w:szCs w:val="24"/>
        </w:rPr>
        <w:t>. W </w:t>
      </w:r>
      <w:r w:rsidRPr="00E401F0">
        <w:rPr>
          <w:rFonts w:cstheme="minorHAnsi"/>
          <w:szCs w:val="24"/>
        </w:rPr>
        <w:t xml:space="preserve">związku z tym udział przewoźników sieciowych w rynku w stosunku do </w:t>
      </w:r>
      <w:r w:rsidR="006673F7">
        <w:rPr>
          <w:rFonts w:cstheme="minorHAnsi"/>
          <w:szCs w:val="24"/>
        </w:rPr>
        <w:t xml:space="preserve">pierwszej połowy </w:t>
      </w:r>
      <w:r w:rsidR="008765F0">
        <w:rPr>
          <w:rFonts w:cstheme="minorHAnsi"/>
          <w:szCs w:val="24"/>
        </w:rPr>
        <w:t>202</w:t>
      </w:r>
      <w:r w:rsidR="006673F7">
        <w:rPr>
          <w:rFonts w:cstheme="minorHAnsi"/>
          <w:szCs w:val="24"/>
        </w:rPr>
        <w:t>3</w:t>
      </w:r>
      <w:r w:rsidR="008765F0">
        <w:rPr>
          <w:rFonts w:cstheme="minorHAnsi"/>
          <w:szCs w:val="24"/>
        </w:rPr>
        <w:t xml:space="preserve"> roku wzrósł </w:t>
      </w:r>
      <w:r w:rsidR="00235201">
        <w:rPr>
          <w:rFonts w:cstheme="minorHAnsi"/>
          <w:szCs w:val="24"/>
        </w:rPr>
        <w:t>o </w:t>
      </w:r>
      <w:r w:rsidR="001D7920" w:rsidRPr="00E401F0">
        <w:rPr>
          <w:rFonts w:cstheme="minorHAnsi"/>
          <w:szCs w:val="24"/>
        </w:rPr>
        <w:t>0,</w:t>
      </w:r>
      <w:r w:rsidR="008765F0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, udział przewoźników </w:t>
      </w:r>
      <w:r w:rsidRPr="00E401F0">
        <w:rPr>
          <w:rFonts w:cstheme="minorHAnsi"/>
          <w:szCs w:val="24"/>
        </w:rPr>
        <w:lastRenderedPageBreak/>
        <w:t xml:space="preserve">niskokosztowych </w:t>
      </w:r>
      <w:r w:rsidR="008765F0">
        <w:rPr>
          <w:rFonts w:cstheme="minorHAnsi"/>
          <w:szCs w:val="24"/>
        </w:rPr>
        <w:t xml:space="preserve">spadł o </w:t>
      </w:r>
      <w:r w:rsidR="006673F7">
        <w:rPr>
          <w:rFonts w:cstheme="minorHAnsi"/>
          <w:szCs w:val="24"/>
        </w:rPr>
        <w:t>1,1 punktów procentowych</w:t>
      </w:r>
      <w:r w:rsidR="001D7920" w:rsidRPr="00E401F0">
        <w:rPr>
          <w:rFonts w:cstheme="minorHAnsi"/>
          <w:szCs w:val="24"/>
        </w:rPr>
        <w:t xml:space="preserve">, a </w:t>
      </w:r>
      <w:r w:rsidR="006673F7">
        <w:rPr>
          <w:rFonts w:cstheme="minorHAnsi"/>
          <w:szCs w:val="24"/>
        </w:rPr>
        <w:t>udział</w:t>
      </w:r>
      <w:r w:rsidR="001D7920" w:rsidRPr="00E401F0">
        <w:rPr>
          <w:rFonts w:cstheme="minorHAnsi"/>
          <w:szCs w:val="24"/>
        </w:rPr>
        <w:t xml:space="preserve"> przewoźników czarterowych </w:t>
      </w:r>
      <w:r w:rsidR="006673F7">
        <w:rPr>
          <w:rFonts w:cstheme="minorHAnsi"/>
          <w:szCs w:val="24"/>
        </w:rPr>
        <w:t>wzrósł o 0,9 punktów procentowych</w:t>
      </w:r>
      <w:r w:rsidRPr="00E401F0">
        <w:rPr>
          <w:rFonts w:cstheme="minorHAnsi"/>
          <w:szCs w:val="24"/>
        </w:rPr>
        <w:t xml:space="preserve">. </w:t>
      </w:r>
      <w:r w:rsidR="006F03D0">
        <w:rPr>
          <w:rFonts w:cstheme="minorHAnsi"/>
          <w:szCs w:val="24"/>
        </w:rPr>
        <w:t xml:space="preserve">W stosunku do pierwszego półrocza 2019 roku udział przewoźników sieciowych spadł o 4,8 punktów procentowych, dla przewoźników niskokosztowych wzrósł o 3,8 punktów procentowych, a dla przewoźników czarterowych wzrósł i 1 punkt procentowy. </w:t>
      </w:r>
      <w:r w:rsidRPr="00E401F0">
        <w:rPr>
          <w:rFonts w:cstheme="minorHAnsi"/>
          <w:szCs w:val="24"/>
        </w:rPr>
        <w:t>Najwięcej pasażerów</w:t>
      </w:r>
      <w:r w:rsidR="008765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przewieźli </w:t>
      </w:r>
      <w:r w:rsidR="007B4A6D" w:rsidRPr="00E401F0">
        <w:rPr>
          <w:rFonts w:cstheme="minorHAnsi"/>
          <w:szCs w:val="24"/>
        </w:rPr>
        <w:t xml:space="preserve">w </w:t>
      </w:r>
      <w:r w:rsidR="00BE3DD3">
        <w:rPr>
          <w:rFonts w:cstheme="minorHAnsi"/>
          <w:szCs w:val="24"/>
        </w:rPr>
        <w:t xml:space="preserve">pierwszej połowie </w:t>
      </w:r>
      <w:r w:rsidR="008765F0">
        <w:rPr>
          <w:rFonts w:cstheme="minorHAnsi"/>
          <w:szCs w:val="24"/>
        </w:rPr>
        <w:t>202</w:t>
      </w:r>
      <w:r w:rsidR="00BE3DD3">
        <w:rPr>
          <w:rFonts w:cstheme="minorHAnsi"/>
          <w:szCs w:val="24"/>
        </w:rPr>
        <w:t>4</w:t>
      </w:r>
      <w:r w:rsidR="00EA13B7">
        <w:rPr>
          <w:rFonts w:cstheme="minorHAnsi"/>
          <w:szCs w:val="24"/>
        </w:rPr>
        <w:t xml:space="preserve"> roku Ryanair, Wizz Air i </w:t>
      </w:r>
      <w:r w:rsidRPr="00E401F0">
        <w:rPr>
          <w:rFonts w:cstheme="minorHAnsi"/>
          <w:szCs w:val="24"/>
        </w:rPr>
        <w:t xml:space="preserve">Norwegian. </w:t>
      </w:r>
      <w:r w:rsidR="00C45DC8">
        <w:rPr>
          <w:rFonts w:cstheme="minorHAnsi"/>
          <w:szCs w:val="24"/>
        </w:rPr>
        <w:t>Wśród</w:t>
      </w:r>
      <w:r w:rsidRPr="00E401F0">
        <w:rPr>
          <w:rFonts w:cstheme="minorHAnsi"/>
          <w:szCs w:val="24"/>
        </w:rPr>
        <w:t xml:space="preserve"> przewoźników sieciowych najwięcej pasażerów </w:t>
      </w:r>
      <w:r w:rsidR="008765F0">
        <w:rPr>
          <w:rFonts w:cstheme="minorHAnsi"/>
          <w:szCs w:val="24"/>
        </w:rPr>
        <w:t>w ruchu międzynarodowym</w:t>
      </w:r>
      <w:r w:rsidR="008765F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obsłużył PLL LOT, a następnie Lufthansa i KLM.</w:t>
      </w:r>
    </w:p>
    <w:p w14:paraId="573BAC04" w14:textId="77777777" w:rsidR="00FE33F3" w:rsidRPr="00E401F0" w:rsidRDefault="00FE33F3" w:rsidP="00FE33F3">
      <w:r w:rsidRPr="00E401F0">
        <w:br w:type="page"/>
      </w:r>
    </w:p>
    <w:p w14:paraId="2742FF7A" w14:textId="77777777" w:rsidR="00527143" w:rsidRPr="00E401F0" w:rsidRDefault="00EF21A5" w:rsidP="005A6434">
      <w:pPr>
        <w:pStyle w:val="Nagwek1"/>
      </w:pPr>
      <w:bookmarkStart w:id="5" w:name="_Toc178665038"/>
      <w:r w:rsidRPr="00E401F0">
        <w:lastRenderedPageBreak/>
        <w:t>Przewozy pasażerskie - narastająco</w:t>
      </w:r>
      <w:bookmarkEnd w:id="5"/>
    </w:p>
    <w:p w14:paraId="504FC5FC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Polskie porty lotnicze obsłużyły </w:t>
      </w:r>
      <w:r w:rsidR="007B4A6D" w:rsidRPr="00E401F0">
        <w:rPr>
          <w:rFonts w:cstheme="minorHAnsi"/>
          <w:szCs w:val="24"/>
        </w:rPr>
        <w:t>w</w:t>
      </w:r>
      <w:r w:rsidR="00BA6196">
        <w:rPr>
          <w:rFonts w:cstheme="minorHAnsi"/>
          <w:szCs w:val="24"/>
        </w:rPr>
        <w:t xml:space="preserve"> pierwszej połowie</w:t>
      </w:r>
      <w:r w:rsidR="007B4A6D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BA6196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</w:t>
      </w:r>
      <w:r w:rsidR="00BA6196">
        <w:rPr>
          <w:rFonts w:cstheme="minorHAnsi"/>
          <w:szCs w:val="24"/>
        </w:rPr>
        <w:t>prawie 26,6</w:t>
      </w:r>
      <w:r w:rsidRPr="00E401F0">
        <w:rPr>
          <w:rFonts w:cstheme="minorHAnsi"/>
          <w:szCs w:val="24"/>
        </w:rPr>
        <w:t xml:space="preserve"> mln pasażerów co oznaczało wzrost liczby obsłużonych pasażerów w wysokości </w:t>
      </w:r>
      <w:r w:rsidR="00BA6196">
        <w:rPr>
          <w:rFonts w:cstheme="minorHAnsi"/>
          <w:szCs w:val="24"/>
        </w:rPr>
        <w:t>14,4</w:t>
      </w:r>
      <w:r w:rsidRPr="00E401F0">
        <w:rPr>
          <w:rFonts w:cstheme="minorHAnsi"/>
          <w:szCs w:val="24"/>
        </w:rPr>
        <w:t xml:space="preserve">% w porównaniu do </w:t>
      </w:r>
      <w:r w:rsidR="00BA6196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BA6196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235201" w:rsidRPr="00E401F0">
        <w:rPr>
          <w:rFonts w:cstheme="minorHAnsi"/>
          <w:szCs w:val="24"/>
        </w:rPr>
        <w:t>roku</w:t>
      </w:r>
      <w:r w:rsidR="006F03D0">
        <w:rPr>
          <w:rFonts w:cstheme="minorHAnsi"/>
          <w:szCs w:val="24"/>
        </w:rPr>
        <w:t xml:space="preserve"> i o 19,2% w porównaniu do pierwszej połowy 2019 roku</w:t>
      </w:r>
      <w:r w:rsidRPr="00E401F0">
        <w:rPr>
          <w:rFonts w:cstheme="minorHAnsi"/>
          <w:szCs w:val="24"/>
        </w:rPr>
        <w:t xml:space="preserve">. </w:t>
      </w:r>
    </w:p>
    <w:p w14:paraId="1F6B2625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okresie tym odnotowany został wzrost średniej długości odcinka lotu o </w:t>
      </w:r>
      <w:r w:rsidR="00BA6196">
        <w:rPr>
          <w:rFonts w:cstheme="minorHAnsi"/>
          <w:szCs w:val="24"/>
        </w:rPr>
        <w:t>47</w:t>
      </w:r>
      <w:r w:rsidRPr="00E401F0">
        <w:rPr>
          <w:rFonts w:cstheme="minorHAnsi"/>
          <w:szCs w:val="24"/>
        </w:rPr>
        <w:t xml:space="preserve"> km w stosunku do </w:t>
      </w:r>
      <w:r w:rsidR="00BA6196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BA6196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235201" w:rsidRPr="00E401F0">
        <w:rPr>
          <w:rFonts w:cstheme="minorHAnsi"/>
          <w:szCs w:val="24"/>
        </w:rPr>
        <w:t>roku</w:t>
      </w:r>
      <w:r w:rsidR="006F03D0">
        <w:rPr>
          <w:rFonts w:cstheme="minorHAnsi"/>
          <w:szCs w:val="24"/>
        </w:rPr>
        <w:t xml:space="preserve"> (+150 km do 2019 roku)</w:t>
      </w:r>
      <w:r w:rsidR="00BA6196">
        <w:rPr>
          <w:rFonts w:cstheme="minorHAnsi"/>
          <w:szCs w:val="24"/>
        </w:rPr>
        <w:t xml:space="preserve">, natomiast </w:t>
      </w:r>
      <w:r w:rsidR="00235201">
        <w:rPr>
          <w:rFonts w:cstheme="minorHAnsi"/>
          <w:szCs w:val="24"/>
        </w:rPr>
        <w:t>oferowanie wzrosło o</w:t>
      </w:r>
      <w:r w:rsidRPr="00E401F0">
        <w:rPr>
          <w:rFonts w:cstheme="minorHAnsi"/>
          <w:szCs w:val="24"/>
        </w:rPr>
        <w:t xml:space="preserve"> </w:t>
      </w:r>
      <w:r w:rsidR="00BA6196">
        <w:rPr>
          <w:rFonts w:cstheme="minorHAnsi"/>
          <w:szCs w:val="24"/>
        </w:rPr>
        <w:t>15</w:t>
      </w:r>
      <w:r w:rsidR="00235201">
        <w:rPr>
          <w:rFonts w:cstheme="minorHAnsi"/>
          <w:szCs w:val="24"/>
        </w:rPr>
        <w:t>,3</w:t>
      </w:r>
      <w:r w:rsidRPr="00E401F0">
        <w:rPr>
          <w:rFonts w:cstheme="minorHAnsi"/>
          <w:szCs w:val="24"/>
        </w:rPr>
        <w:t>%</w:t>
      </w:r>
      <w:r w:rsidR="006F03D0">
        <w:rPr>
          <w:rFonts w:cstheme="minorHAnsi"/>
          <w:szCs w:val="24"/>
        </w:rPr>
        <w:t xml:space="preserve"> (+14,8% do 2019 roku)</w:t>
      </w:r>
      <w:r w:rsidRPr="00E401F0">
        <w:rPr>
          <w:rFonts w:cstheme="minorHAnsi"/>
          <w:szCs w:val="24"/>
        </w:rPr>
        <w:t>.</w:t>
      </w:r>
    </w:p>
    <w:p w14:paraId="6CA32BDC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6D5A42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6D5A42">
        <w:rPr>
          <w:rFonts w:cstheme="minorHAnsi"/>
          <w:szCs w:val="24"/>
        </w:rPr>
        <w:t>0,7</w:t>
      </w:r>
      <w:r w:rsidRPr="00E401F0">
        <w:rPr>
          <w:rFonts w:cstheme="minorHAnsi"/>
          <w:szCs w:val="24"/>
        </w:rPr>
        <w:t xml:space="preserve"> </w:t>
      </w:r>
      <w:r w:rsidR="006D5A42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w porównaniu do </w:t>
      </w:r>
      <w:r w:rsidR="006D5A42">
        <w:rPr>
          <w:rFonts w:cstheme="minorHAnsi"/>
          <w:szCs w:val="24"/>
        </w:rPr>
        <w:t xml:space="preserve">pierwszego półrocza </w:t>
      </w:r>
      <w:r w:rsidR="00235201">
        <w:rPr>
          <w:rFonts w:cstheme="minorHAnsi"/>
          <w:szCs w:val="24"/>
        </w:rPr>
        <w:t>202</w:t>
      </w:r>
      <w:r w:rsidR="006D5A42">
        <w:rPr>
          <w:rFonts w:cstheme="minorHAnsi"/>
          <w:szCs w:val="24"/>
        </w:rPr>
        <w:t>3</w:t>
      </w:r>
      <w:r w:rsidR="00235201">
        <w:rPr>
          <w:rFonts w:cstheme="minorHAnsi"/>
          <w:szCs w:val="24"/>
        </w:rPr>
        <w:t xml:space="preserve"> roku </w:t>
      </w:r>
      <w:r w:rsidR="006D5A42">
        <w:rPr>
          <w:rFonts w:cstheme="minorHAnsi"/>
          <w:szCs w:val="24"/>
        </w:rPr>
        <w:t>i wyniósł 86</w:t>
      </w:r>
      <w:r w:rsidRPr="00E401F0">
        <w:rPr>
          <w:rFonts w:cstheme="minorHAnsi"/>
          <w:szCs w:val="24"/>
        </w:rPr>
        <w:t>,</w:t>
      </w:r>
      <w:r w:rsidR="006D5A4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>%</w:t>
      </w:r>
      <w:r w:rsidR="006F03D0">
        <w:rPr>
          <w:rFonts w:cstheme="minorHAnsi"/>
          <w:szCs w:val="24"/>
        </w:rPr>
        <w:t xml:space="preserve"> (wzrost o 3,2 punktów procentowych względem pierwszego półrocza 2019 roku)</w:t>
      </w:r>
      <w:r w:rsidRPr="00E401F0">
        <w:rPr>
          <w:rFonts w:cstheme="minorHAnsi"/>
          <w:szCs w:val="24"/>
        </w:rPr>
        <w:t xml:space="preserve">. Współczynnik LF wyniósł </w:t>
      </w:r>
      <w:r w:rsidR="006D5A42">
        <w:rPr>
          <w:rFonts w:cstheme="minorHAnsi"/>
          <w:szCs w:val="24"/>
        </w:rPr>
        <w:t>89,6</w:t>
      </w:r>
      <w:r w:rsidRPr="00E401F0">
        <w:rPr>
          <w:rFonts w:cstheme="minorHAnsi"/>
          <w:szCs w:val="24"/>
        </w:rPr>
        <w:t xml:space="preserve">%, a więc </w:t>
      </w:r>
      <w:r w:rsidR="006D5A42">
        <w:rPr>
          <w:rFonts w:cstheme="minorHAnsi"/>
          <w:szCs w:val="24"/>
        </w:rPr>
        <w:t>spadł</w:t>
      </w:r>
      <w:r w:rsidR="00EA13B7">
        <w:rPr>
          <w:rFonts w:cstheme="minorHAnsi"/>
          <w:szCs w:val="24"/>
        </w:rPr>
        <w:t xml:space="preserve"> o </w:t>
      </w:r>
      <w:r w:rsidR="006D5A42">
        <w:rPr>
          <w:rFonts w:cstheme="minorHAnsi"/>
          <w:szCs w:val="24"/>
        </w:rPr>
        <w:t>0,2</w:t>
      </w:r>
      <w:r w:rsidRPr="00E401F0">
        <w:rPr>
          <w:rFonts w:cstheme="minorHAnsi"/>
          <w:szCs w:val="24"/>
        </w:rPr>
        <w:t xml:space="preserve"> </w:t>
      </w:r>
      <w:r w:rsidR="006D5A42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</w:t>
      </w:r>
      <w:r w:rsidR="006D5A42">
        <w:rPr>
          <w:rFonts w:cstheme="minorHAnsi"/>
          <w:szCs w:val="24"/>
        </w:rPr>
        <w:t>w porównaniu do tego pierwszej połowy 2023 roku</w:t>
      </w:r>
      <w:r w:rsidR="006F03D0">
        <w:rPr>
          <w:rFonts w:cstheme="minorHAnsi"/>
          <w:szCs w:val="24"/>
        </w:rPr>
        <w:t xml:space="preserve"> (wzrost </w:t>
      </w:r>
      <w:r w:rsidR="00EA13B7">
        <w:rPr>
          <w:rFonts w:cstheme="minorHAnsi"/>
          <w:szCs w:val="24"/>
        </w:rPr>
        <w:t>o </w:t>
      </w:r>
      <w:r w:rsidR="006F03D0">
        <w:rPr>
          <w:rFonts w:cstheme="minorHAnsi"/>
          <w:szCs w:val="24"/>
        </w:rPr>
        <w:t>3,7 punktów procentowych do 2019 roku)</w:t>
      </w:r>
      <w:r w:rsidRPr="00E401F0">
        <w:rPr>
          <w:rFonts w:cstheme="minorHAnsi"/>
          <w:szCs w:val="24"/>
        </w:rPr>
        <w:t xml:space="preserve">. </w:t>
      </w:r>
    </w:p>
    <w:p w14:paraId="4AD68FA2" w14:textId="77777777"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795C71A" wp14:editId="23E89650">
            <wp:extent cx="4680000" cy="2340000"/>
            <wp:effectExtent l="0" t="0" r="6350" b="3175"/>
            <wp:docPr id="32" name="Wykres 32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51054E" w14:textId="77777777" w:rsidR="001013CC" w:rsidRPr="00DA764F" w:rsidRDefault="00DA764F" w:rsidP="00DA764F">
      <w:pPr>
        <w:pStyle w:val="Legenda"/>
        <w:rPr>
          <w:rFonts w:cstheme="minorHAnsi"/>
          <w:szCs w:val="24"/>
        </w:rPr>
      </w:pPr>
      <w:bookmarkStart w:id="6" w:name="_Toc178664817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>
        <w:t xml:space="preserve"> </w:t>
      </w:r>
      <w:r w:rsidRPr="00E401F0">
        <w:t xml:space="preserve">Liczba pasażerów (mln) – narastająco – wykres przedstawia łączną liczbę przewiezionych pasażerów w </w:t>
      </w:r>
      <w:r w:rsidR="007A7454">
        <w:t xml:space="preserve">pierwszej połowie </w:t>
      </w:r>
      <w:r w:rsidRPr="00E401F0">
        <w:t>202</w:t>
      </w:r>
      <w:r w:rsidR="007A7454">
        <w:t>4</w:t>
      </w:r>
      <w:r w:rsidRPr="00E401F0">
        <w:t xml:space="preserve"> roku wraz z uwzględnieniem lat 202</w:t>
      </w:r>
      <w:r w:rsidR="007A7454">
        <w:t>3</w:t>
      </w:r>
      <w:r w:rsidRPr="00E401F0">
        <w:t xml:space="preserve"> i 202</w:t>
      </w:r>
      <w:r w:rsidR="007A7454">
        <w:t>2</w:t>
      </w:r>
      <w:r w:rsidRPr="00E401F0">
        <w:t>.</w:t>
      </w:r>
      <w:bookmarkEnd w:id="6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3.1 Liczba pasażerów (mln) - narastająco"/>
        <w:tblDescription w:val="Tabela przedstawia łączną liczbę przewiezionych pasażerów w minionych kwartałach wraz z uwzględnieniem analogicznych okresów z poprzednich 2 lat."/>
      </w:tblPr>
      <w:tblGrid>
        <w:gridCol w:w="1701"/>
        <w:gridCol w:w="2122"/>
      </w:tblGrid>
      <w:tr w:rsidR="00527143" w:rsidRPr="00E401F0" w14:paraId="70CBBF20" w14:textId="77777777" w:rsidTr="005A6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534557CD" w14:textId="77777777"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2122" w:type="dxa"/>
            <w:vAlign w:val="center"/>
            <w:hideMark/>
          </w:tcPr>
          <w:p w14:paraId="264644D7" w14:textId="77777777"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7A7454" w:rsidRPr="00E401F0" w14:paraId="0F2586C0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370125B" w14:textId="77777777" w:rsidR="007A7454" w:rsidRPr="002571CC" w:rsidRDefault="007A7454" w:rsidP="007A7454">
            <w:pPr>
              <w:jc w:val="center"/>
            </w:pPr>
            <w:r w:rsidRPr="002571CC">
              <w:t>2024</w:t>
            </w:r>
          </w:p>
        </w:tc>
        <w:tc>
          <w:tcPr>
            <w:tcW w:w="2122" w:type="dxa"/>
            <w:vAlign w:val="center"/>
            <w:hideMark/>
          </w:tcPr>
          <w:p w14:paraId="0D7CFDE9" w14:textId="77777777" w:rsidR="007A7454" w:rsidRPr="002571CC" w:rsidRDefault="007A7454" w:rsidP="007A7454">
            <w:pPr>
              <w:jc w:val="center"/>
            </w:pPr>
            <w:r w:rsidRPr="002571CC">
              <w:t>26 582 018</w:t>
            </w:r>
          </w:p>
        </w:tc>
      </w:tr>
      <w:tr w:rsidR="007A7454" w:rsidRPr="00E401F0" w14:paraId="35888631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2DAF2295" w14:textId="77777777" w:rsidR="007A7454" w:rsidRPr="002571CC" w:rsidRDefault="007A7454" w:rsidP="007A7454">
            <w:pPr>
              <w:jc w:val="center"/>
            </w:pPr>
            <w:r w:rsidRPr="002571CC">
              <w:t>2023</w:t>
            </w:r>
          </w:p>
        </w:tc>
        <w:tc>
          <w:tcPr>
            <w:tcW w:w="2122" w:type="dxa"/>
            <w:vAlign w:val="center"/>
            <w:hideMark/>
          </w:tcPr>
          <w:p w14:paraId="32CE75C3" w14:textId="77777777" w:rsidR="007A7454" w:rsidRPr="002571CC" w:rsidRDefault="007A7454" w:rsidP="007A7454">
            <w:pPr>
              <w:jc w:val="center"/>
            </w:pPr>
            <w:r w:rsidRPr="002571CC">
              <w:t>23 234 347</w:t>
            </w:r>
          </w:p>
        </w:tc>
      </w:tr>
      <w:tr w:rsidR="007A7454" w:rsidRPr="00E401F0" w14:paraId="23F9A981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190E329" w14:textId="77777777" w:rsidR="007A7454" w:rsidRPr="002571CC" w:rsidRDefault="007A7454" w:rsidP="007A7454">
            <w:pPr>
              <w:jc w:val="center"/>
            </w:pPr>
            <w:r w:rsidRPr="002571CC">
              <w:t>2022</w:t>
            </w:r>
          </w:p>
        </w:tc>
        <w:tc>
          <w:tcPr>
            <w:tcW w:w="2122" w:type="dxa"/>
            <w:vAlign w:val="center"/>
            <w:hideMark/>
          </w:tcPr>
          <w:p w14:paraId="3E67822C" w14:textId="77777777" w:rsidR="007A7454" w:rsidRDefault="007A7454" w:rsidP="007A7454">
            <w:pPr>
              <w:jc w:val="center"/>
            </w:pPr>
            <w:r w:rsidRPr="002571CC">
              <w:t>16 603 248</w:t>
            </w:r>
          </w:p>
        </w:tc>
      </w:tr>
    </w:tbl>
    <w:p w14:paraId="3BE87355" w14:textId="77777777" w:rsidR="005A6434" w:rsidRPr="00E401F0" w:rsidRDefault="005A6434">
      <w:pPr>
        <w:pStyle w:val="Legenda"/>
      </w:pPr>
      <w:bookmarkStart w:id="7" w:name="_Toc17866499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</w:t>
      </w:r>
      <w:r w:rsidR="00EA13B7" w:rsidRPr="00E401F0">
        <w:t xml:space="preserve">– </w:t>
      </w:r>
      <w:r w:rsidRPr="00E401F0">
        <w:rPr>
          <w:noProof/>
        </w:rPr>
        <w:t>narastająco</w:t>
      </w:r>
      <w:bookmarkEnd w:id="7"/>
    </w:p>
    <w:p w14:paraId="5F9D69EE" w14:textId="77777777" w:rsidR="00EF21A5" w:rsidRPr="00E401F0" w:rsidRDefault="00EF21A5" w:rsidP="005A6434">
      <w:pPr>
        <w:pStyle w:val="Nagwek1"/>
      </w:pPr>
      <w:bookmarkStart w:id="8" w:name="_Toc178665039"/>
      <w:r w:rsidRPr="00E401F0">
        <w:t>Przewozy pasażerskie - kwartał</w:t>
      </w:r>
      <w:bookmarkEnd w:id="8"/>
    </w:p>
    <w:p w14:paraId="34F5B870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803369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obsłużono </w:t>
      </w:r>
      <w:r w:rsidR="00803369">
        <w:rPr>
          <w:rFonts w:cstheme="minorHAnsi"/>
          <w:szCs w:val="24"/>
        </w:rPr>
        <w:t>prawie 15,6</w:t>
      </w:r>
      <w:r w:rsidRPr="00E401F0">
        <w:rPr>
          <w:rFonts w:cstheme="minorHAnsi"/>
          <w:szCs w:val="24"/>
        </w:rPr>
        <w:t xml:space="preserve"> mln pasażerów, co dało wzrost o </w:t>
      </w:r>
      <w:r w:rsidR="00803369">
        <w:rPr>
          <w:rFonts w:cstheme="minorHAnsi"/>
          <w:szCs w:val="24"/>
        </w:rPr>
        <w:t>12,8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803369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</w:t>
      </w:r>
      <w:r w:rsidR="006F03D0">
        <w:rPr>
          <w:rFonts w:cstheme="minorHAnsi"/>
          <w:szCs w:val="24"/>
        </w:rPr>
        <w:t xml:space="preserve"> i 20,5% względem tego samego okresu 2019 roku</w:t>
      </w:r>
      <w:r w:rsidRPr="00E401F0">
        <w:rPr>
          <w:rFonts w:cstheme="minorHAnsi"/>
          <w:szCs w:val="24"/>
        </w:rPr>
        <w:t xml:space="preserve">. </w:t>
      </w:r>
    </w:p>
    <w:p w14:paraId="51B16685" w14:textId="77777777" w:rsidR="00527143" w:rsidRPr="00E401F0" w:rsidRDefault="00527143" w:rsidP="00803369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Średnia długość odcinka lotu wzrosła o </w:t>
      </w:r>
      <w:r w:rsidR="00803369">
        <w:rPr>
          <w:rFonts w:cstheme="minorHAnsi"/>
          <w:szCs w:val="24"/>
        </w:rPr>
        <w:t>28</w:t>
      </w:r>
      <w:r w:rsidRPr="00E401F0">
        <w:rPr>
          <w:rFonts w:cstheme="minorHAnsi"/>
          <w:szCs w:val="24"/>
        </w:rPr>
        <w:t xml:space="preserve"> km względem ana</w:t>
      </w:r>
      <w:r w:rsidR="00803369">
        <w:rPr>
          <w:rFonts w:cstheme="minorHAnsi"/>
          <w:szCs w:val="24"/>
        </w:rPr>
        <w:t>logicznego okresu roku 2023</w:t>
      </w:r>
      <w:r w:rsidR="006F03D0">
        <w:rPr>
          <w:rFonts w:cstheme="minorHAnsi"/>
          <w:szCs w:val="24"/>
        </w:rPr>
        <w:t xml:space="preserve"> (121 km do 2019 roku)</w:t>
      </w:r>
      <w:r w:rsidR="00803369">
        <w:rPr>
          <w:rFonts w:cstheme="minorHAnsi"/>
          <w:szCs w:val="24"/>
        </w:rPr>
        <w:t>, a o</w:t>
      </w:r>
      <w:r w:rsidRPr="00E401F0">
        <w:rPr>
          <w:rFonts w:cstheme="minorHAnsi"/>
          <w:szCs w:val="24"/>
        </w:rPr>
        <w:t xml:space="preserve">ferowanie wzrosło o </w:t>
      </w:r>
      <w:r w:rsidR="00803369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 względem oferowania w </w:t>
      </w:r>
      <w:r w:rsidR="00AE5EBE">
        <w:rPr>
          <w:rFonts w:cstheme="minorHAnsi"/>
          <w:szCs w:val="24"/>
        </w:rPr>
        <w:t>drugim</w:t>
      </w:r>
      <w:r w:rsidR="00AC222D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="00803369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</w:t>
      </w:r>
      <w:r w:rsidR="006F03D0">
        <w:rPr>
          <w:rFonts w:cstheme="minorHAnsi"/>
          <w:szCs w:val="24"/>
        </w:rPr>
        <w:t xml:space="preserve"> (+17,7% do pierwszej połowy 2019 roku)</w:t>
      </w:r>
      <w:r w:rsidRPr="00E401F0">
        <w:rPr>
          <w:rFonts w:cstheme="minorHAnsi"/>
          <w:szCs w:val="24"/>
        </w:rPr>
        <w:t>.</w:t>
      </w:r>
    </w:p>
    <w:p w14:paraId="1DB6E13F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803369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803369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</w:t>
      </w:r>
      <w:r w:rsidR="00803369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w porównaniu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803369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 i wyniósł </w:t>
      </w:r>
      <w:r w:rsidR="00FB3390">
        <w:rPr>
          <w:rFonts w:cstheme="minorHAnsi"/>
          <w:szCs w:val="24"/>
        </w:rPr>
        <w:t>8</w:t>
      </w:r>
      <w:r w:rsidR="00803369">
        <w:rPr>
          <w:rFonts w:cstheme="minorHAnsi"/>
          <w:szCs w:val="24"/>
        </w:rPr>
        <w:t>8</w:t>
      </w:r>
      <w:r w:rsidR="00FB3390">
        <w:rPr>
          <w:rFonts w:cstheme="minorHAnsi"/>
          <w:szCs w:val="24"/>
        </w:rPr>
        <w:t>,</w:t>
      </w:r>
      <w:r w:rsidR="0080336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>%</w:t>
      </w:r>
      <w:r w:rsidR="006F03D0">
        <w:rPr>
          <w:rFonts w:cstheme="minorHAnsi"/>
          <w:szCs w:val="24"/>
        </w:rPr>
        <w:t xml:space="preserve"> (wzrost o 2,1 punktu procentowego do pierwszej połowy 2019 roku).</w:t>
      </w:r>
      <w:r w:rsidRPr="00E401F0">
        <w:rPr>
          <w:rFonts w:cstheme="minorHAnsi"/>
          <w:szCs w:val="24"/>
        </w:rPr>
        <w:t xml:space="preserve"> Współczynnik LF wyniósł </w:t>
      </w:r>
      <w:r w:rsidR="00803369">
        <w:rPr>
          <w:rFonts w:cstheme="minorHAnsi"/>
          <w:szCs w:val="24"/>
        </w:rPr>
        <w:t>90,3</w:t>
      </w:r>
      <w:r w:rsidRPr="00E401F0">
        <w:rPr>
          <w:rFonts w:cstheme="minorHAnsi"/>
          <w:szCs w:val="24"/>
        </w:rPr>
        <w:t xml:space="preserve">% i </w:t>
      </w:r>
      <w:r w:rsidR="00803369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FB3390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 </w:t>
      </w:r>
      <w:r w:rsidR="00803369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80336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</w:t>
      </w:r>
      <w:r w:rsidR="006F03D0">
        <w:rPr>
          <w:rFonts w:cstheme="minorHAnsi"/>
          <w:szCs w:val="24"/>
        </w:rPr>
        <w:t>, ale wzrósł o 2,1 punktu procentowego względem drugiego kwartału 2019 roku</w:t>
      </w:r>
      <w:r w:rsidRPr="00E401F0">
        <w:rPr>
          <w:rFonts w:cstheme="minorHAnsi"/>
          <w:szCs w:val="24"/>
        </w:rPr>
        <w:t>.</w:t>
      </w:r>
    </w:p>
    <w:p w14:paraId="0BEBFB11" w14:textId="77777777"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1194104" wp14:editId="2CDB4AF0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0B7218" w14:textId="77777777" w:rsidR="00527143" w:rsidRPr="00DA764F" w:rsidRDefault="00DA764F" w:rsidP="00DA764F">
      <w:pPr>
        <w:pStyle w:val="Legenda"/>
        <w:rPr>
          <w:rFonts w:cstheme="minorHAnsi"/>
          <w:szCs w:val="24"/>
        </w:rPr>
      </w:pPr>
      <w:bookmarkStart w:id="9" w:name="_Toc178664818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>
        <w:rPr>
          <w:noProof/>
        </w:rPr>
        <w:t xml:space="preserve"> </w:t>
      </w:r>
      <w:r w:rsidRPr="008E365C">
        <w:rPr>
          <w:noProof/>
        </w:rPr>
        <w:t xml:space="preserve">Liczba pasażerów (mln) – kwartał – wykres przedstawia łączną liczbę przewiezionych pasażerów w </w:t>
      </w:r>
      <w:r w:rsidR="007A7454">
        <w:rPr>
          <w:noProof/>
        </w:rPr>
        <w:t>drugim</w:t>
      </w:r>
      <w:r w:rsidRPr="008E365C">
        <w:rPr>
          <w:noProof/>
        </w:rPr>
        <w:t xml:space="preserve"> kwartale 202</w:t>
      </w:r>
      <w:r w:rsidR="007A7454">
        <w:rPr>
          <w:noProof/>
        </w:rPr>
        <w:t>4</w:t>
      </w:r>
      <w:r w:rsidRPr="008E365C">
        <w:rPr>
          <w:noProof/>
        </w:rPr>
        <w:t xml:space="preserve"> roku wraz z uwzględnieniem </w:t>
      </w:r>
      <w:r w:rsidR="00FB3390">
        <w:rPr>
          <w:noProof/>
        </w:rPr>
        <w:t>analogicznego okresu lat 202</w:t>
      </w:r>
      <w:r w:rsidR="007A7454">
        <w:rPr>
          <w:noProof/>
        </w:rPr>
        <w:t>3</w:t>
      </w:r>
      <w:r w:rsidR="00FB3390">
        <w:rPr>
          <w:noProof/>
        </w:rPr>
        <w:t xml:space="preserve"> i </w:t>
      </w:r>
      <w:r w:rsidR="007A7454">
        <w:rPr>
          <w:noProof/>
        </w:rPr>
        <w:t>2022</w:t>
      </w:r>
      <w:r w:rsidRPr="008E365C">
        <w:rPr>
          <w:noProof/>
        </w:rPr>
        <w:t>.</w:t>
      </w:r>
      <w:bookmarkEnd w:id="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E401F0" w14:paraId="37344631" w14:textId="77777777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0D250865" w14:textId="77777777"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60BFBFF7" w14:textId="77777777"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7A7454" w:rsidRPr="00E401F0" w14:paraId="44560DA9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6B758902" w14:textId="77777777" w:rsidR="007A7454" w:rsidRPr="009F11DA" w:rsidRDefault="007A7454" w:rsidP="007A7454">
            <w:pPr>
              <w:jc w:val="center"/>
            </w:pPr>
            <w:r w:rsidRPr="009F11DA">
              <w:t>2024</w:t>
            </w:r>
          </w:p>
        </w:tc>
        <w:tc>
          <w:tcPr>
            <w:tcW w:w="1980" w:type="dxa"/>
            <w:vAlign w:val="center"/>
            <w:hideMark/>
          </w:tcPr>
          <w:p w14:paraId="17160F4F" w14:textId="77777777" w:rsidR="007A7454" w:rsidRPr="009F11DA" w:rsidRDefault="007A7454" w:rsidP="007A7454">
            <w:pPr>
              <w:jc w:val="center"/>
            </w:pPr>
            <w:r w:rsidRPr="009F11DA">
              <w:t>15 593 325</w:t>
            </w:r>
          </w:p>
        </w:tc>
      </w:tr>
      <w:tr w:rsidR="007A7454" w:rsidRPr="00E401F0" w14:paraId="77524216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456DC92" w14:textId="77777777" w:rsidR="007A7454" w:rsidRPr="009F11DA" w:rsidRDefault="007A7454" w:rsidP="007A7454">
            <w:pPr>
              <w:jc w:val="center"/>
            </w:pPr>
            <w:r w:rsidRPr="009F11DA">
              <w:t>2023</w:t>
            </w:r>
          </w:p>
        </w:tc>
        <w:tc>
          <w:tcPr>
            <w:tcW w:w="1980" w:type="dxa"/>
            <w:vAlign w:val="center"/>
            <w:hideMark/>
          </w:tcPr>
          <w:p w14:paraId="03588E28" w14:textId="77777777" w:rsidR="007A7454" w:rsidRPr="009F11DA" w:rsidRDefault="007A7454" w:rsidP="007A7454">
            <w:pPr>
              <w:jc w:val="center"/>
            </w:pPr>
            <w:r w:rsidRPr="009F11DA">
              <w:t>13 820 516</w:t>
            </w:r>
          </w:p>
        </w:tc>
      </w:tr>
      <w:tr w:rsidR="007A7454" w:rsidRPr="00E401F0" w14:paraId="6026537D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29BE309E" w14:textId="77777777" w:rsidR="007A7454" w:rsidRPr="009F11DA" w:rsidRDefault="007A7454" w:rsidP="007A7454">
            <w:pPr>
              <w:jc w:val="center"/>
            </w:pPr>
            <w:r w:rsidRPr="009F11DA">
              <w:t>2022</w:t>
            </w:r>
          </w:p>
        </w:tc>
        <w:tc>
          <w:tcPr>
            <w:tcW w:w="1980" w:type="dxa"/>
            <w:vAlign w:val="center"/>
            <w:hideMark/>
          </w:tcPr>
          <w:p w14:paraId="005BE329" w14:textId="77777777" w:rsidR="007A7454" w:rsidRDefault="007A7454" w:rsidP="007A7454">
            <w:pPr>
              <w:jc w:val="center"/>
            </w:pPr>
            <w:r w:rsidRPr="009F11DA">
              <w:t>10 914 254</w:t>
            </w:r>
          </w:p>
        </w:tc>
      </w:tr>
    </w:tbl>
    <w:p w14:paraId="395DDA13" w14:textId="77777777" w:rsidR="00FE33F3" w:rsidRPr="00E401F0" w:rsidRDefault="00FE33F3">
      <w:pPr>
        <w:pStyle w:val="Legenda"/>
      </w:pPr>
      <w:bookmarkStart w:id="10" w:name="_Toc17866499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A32D8B">
        <w:rPr>
          <w:noProof/>
        </w:rPr>
        <w:t xml:space="preserve"> </w:t>
      </w:r>
      <w:r w:rsidRPr="00E401F0">
        <w:rPr>
          <w:noProof/>
        </w:rPr>
        <w:t>– kwartał</w:t>
      </w:r>
      <w:bookmarkEnd w:id="10"/>
    </w:p>
    <w:p w14:paraId="6083CFD6" w14:textId="77777777" w:rsidR="00527143" w:rsidRPr="00E401F0" w:rsidRDefault="00EF21A5" w:rsidP="005A6434">
      <w:pPr>
        <w:pStyle w:val="Nagwek1"/>
      </w:pPr>
      <w:bookmarkStart w:id="11" w:name="_Toc178665040"/>
      <w:r w:rsidRPr="00E401F0">
        <w:t>Operacje lotnicze - narastająco</w:t>
      </w:r>
      <w:bookmarkEnd w:id="11"/>
    </w:p>
    <w:p w14:paraId="3BC922C7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wzrosła o </w:t>
      </w:r>
      <w:r w:rsidR="0031420E">
        <w:rPr>
          <w:rFonts w:cstheme="minorHAnsi"/>
          <w:szCs w:val="24"/>
        </w:rPr>
        <w:t>14,1%</w:t>
      </w:r>
      <w:r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31420E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31420E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 porównaniu do </w:t>
      </w:r>
      <w:r w:rsidR="0031420E">
        <w:rPr>
          <w:rFonts w:cstheme="minorHAnsi"/>
          <w:szCs w:val="24"/>
        </w:rPr>
        <w:t xml:space="preserve">analogicznego okresu </w:t>
      </w:r>
      <w:r w:rsidR="00FB1962">
        <w:rPr>
          <w:rFonts w:cstheme="minorHAnsi"/>
          <w:szCs w:val="24"/>
        </w:rPr>
        <w:t>202</w:t>
      </w:r>
      <w:r w:rsidR="0031420E">
        <w:rPr>
          <w:rFonts w:cstheme="minorHAnsi"/>
          <w:szCs w:val="24"/>
        </w:rPr>
        <w:t>3</w:t>
      </w:r>
      <w:r w:rsidR="00FB1962">
        <w:rPr>
          <w:rFonts w:cstheme="minorHAnsi"/>
          <w:szCs w:val="24"/>
        </w:rPr>
        <w:t xml:space="preserve"> roku</w:t>
      </w:r>
      <w:r w:rsidR="009265D3">
        <w:rPr>
          <w:rFonts w:cstheme="minorHAnsi"/>
          <w:szCs w:val="24"/>
        </w:rPr>
        <w:t xml:space="preserve"> i o 4,6% w porównaniu do pierwszego półrocza 2019 roku i wynosiła 197,2 tys</w:t>
      </w:r>
      <w:r w:rsidR="00FE33F3" w:rsidRPr="00E401F0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</w:p>
    <w:p w14:paraId="2E48048F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Średnia liczba pasażerów</w:t>
      </w:r>
      <w:r w:rsidR="00FB1962">
        <w:rPr>
          <w:rFonts w:cstheme="minorHAnsi"/>
          <w:szCs w:val="24"/>
        </w:rPr>
        <w:t xml:space="preserve"> na operację lotniczą</w:t>
      </w:r>
      <w:r w:rsidRPr="00E401F0">
        <w:rPr>
          <w:rFonts w:cstheme="minorHAnsi"/>
          <w:szCs w:val="24"/>
        </w:rPr>
        <w:t xml:space="preserve"> wyniosła </w:t>
      </w:r>
      <w:r w:rsidR="00FB1962">
        <w:rPr>
          <w:rFonts w:cstheme="minorHAnsi"/>
          <w:szCs w:val="24"/>
        </w:rPr>
        <w:t>13</w:t>
      </w:r>
      <w:r w:rsidR="0031420E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. W porównaniu do </w:t>
      </w:r>
      <w:r w:rsidR="009265D3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202</w:t>
      </w:r>
      <w:r w:rsidR="009265D3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roku, średnia liczba pasażerów przypadających na rejs wzrosła o </w:t>
      </w:r>
      <w:r w:rsidR="009265D3">
        <w:rPr>
          <w:rFonts w:cstheme="minorHAnsi"/>
          <w:szCs w:val="24"/>
        </w:rPr>
        <w:t>0,5 pasażera</w:t>
      </w:r>
      <w:r w:rsidR="00EA13B7">
        <w:rPr>
          <w:rFonts w:cstheme="minorHAnsi"/>
          <w:szCs w:val="24"/>
        </w:rPr>
        <w:t>, a </w:t>
      </w:r>
      <w:r w:rsidRPr="00E401F0">
        <w:rPr>
          <w:rFonts w:cstheme="minorHAnsi"/>
          <w:szCs w:val="24"/>
        </w:rPr>
        <w:t xml:space="preserve">w porównaniu do 2019 roku wzrosła o </w:t>
      </w:r>
      <w:r w:rsidR="009265D3">
        <w:rPr>
          <w:rFonts w:cstheme="minorHAnsi"/>
          <w:szCs w:val="24"/>
        </w:rPr>
        <w:t>17</w:t>
      </w:r>
      <w:r w:rsidRPr="00E401F0">
        <w:rPr>
          <w:rFonts w:cstheme="minorHAnsi"/>
          <w:szCs w:val="24"/>
        </w:rPr>
        <w:t xml:space="preserve"> pasażerów. </w:t>
      </w:r>
      <w:r w:rsidR="0065762F">
        <w:rPr>
          <w:rFonts w:cstheme="minorHAnsi"/>
          <w:szCs w:val="24"/>
        </w:rPr>
        <w:t>P</w:t>
      </w:r>
      <w:r w:rsidRPr="00E401F0">
        <w:rPr>
          <w:rFonts w:cstheme="minorHAnsi"/>
          <w:szCs w:val="24"/>
        </w:rPr>
        <w:t xml:space="preserve">rzewoźnicy sieciowi odnotowali wzrost średniej liczby pasażerów względem </w:t>
      </w:r>
      <w:r w:rsidR="007E6C45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202</w:t>
      </w:r>
      <w:r w:rsidR="007E6C4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o </w:t>
      </w:r>
      <w:r w:rsidR="007E6C45">
        <w:rPr>
          <w:rFonts w:cstheme="minorHAnsi"/>
          <w:szCs w:val="24"/>
        </w:rPr>
        <w:t>1</w:t>
      </w:r>
      <w:r w:rsidR="0065762F">
        <w:rPr>
          <w:rFonts w:cstheme="minorHAnsi"/>
          <w:szCs w:val="24"/>
        </w:rPr>
        <w:t xml:space="preserve"> pasażer</w:t>
      </w:r>
      <w:r w:rsidR="007E6C45">
        <w:rPr>
          <w:rFonts w:cstheme="minorHAnsi"/>
          <w:szCs w:val="24"/>
        </w:rPr>
        <w:t>a</w:t>
      </w:r>
      <w:r w:rsidR="0065762F">
        <w:rPr>
          <w:rFonts w:cstheme="minorHAnsi"/>
          <w:szCs w:val="24"/>
        </w:rPr>
        <w:t>, a</w:t>
      </w:r>
      <w:r w:rsidR="00EA13B7">
        <w:rPr>
          <w:rFonts w:cstheme="minorHAnsi"/>
          <w:szCs w:val="24"/>
        </w:rPr>
        <w:t> </w:t>
      </w:r>
      <w:r w:rsidR="0065762F">
        <w:rPr>
          <w:rFonts w:cstheme="minorHAnsi"/>
          <w:szCs w:val="24"/>
        </w:rPr>
        <w:t>w</w:t>
      </w:r>
      <w:r w:rsidR="00EA13B7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porównaniu do 2019 roku o </w:t>
      </w:r>
      <w:r w:rsidR="007E6C45">
        <w:rPr>
          <w:rFonts w:cstheme="minorHAnsi"/>
          <w:szCs w:val="24"/>
        </w:rPr>
        <w:t>13</w:t>
      </w:r>
      <w:r w:rsidRPr="00E401F0">
        <w:rPr>
          <w:rFonts w:cstheme="minorHAnsi"/>
          <w:szCs w:val="24"/>
        </w:rPr>
        <w:t xml:space="preserve"> pasażerów. </w:t>
      </w:r>
      <w:r w:rsidR="007E6C45">
        <w:rPr>
          <w:rFonts w:cstheme="minorHAnsi"/>
          <w:szCs w:val="24"/>
        </w:rPr>
        <w:t xml:space="preserve">Przewoźnicy niskokosztowi odnotowali spadek do pierwszej części 2023 roku o 1 pasażera, ale względem 2019 roku odnotowali </w:t>
      </w:r>
      <w:r w:rsidR="007E6C45">
        <w:rPr>
          <w:rFonts w:cstheme="minorHAnsi"/>
          <w:szCs w:val="24"/>
        </w:rPr>
        <w:lastRenderedPageBreak/>
        <w:t xml:space="preserve">wzrost o 8 pasażerów. </w:t>
      </w:r>
      <w:r w:rsidRPr="00E401F0">
        <w:rPr>
          <w:rFonts w:cstheme="minorHAnsi"/>
          <w:szCs w:val="24"/>
        </w:rPr>
        <w:t>W przypadku przewoźników czarterowych zmiany</w:t>
      </w:r>
      <w:r w:rsidR="0065762F">
        <w:rPr>
          <w:rFonts w:cstheme="minorHAnsi"/>
          <w:szCs w:val="24"/>
        </w:rPr>
        <w:t xml:space="preserve"> te </w:t>
      </w:r>
      <w:r w:rsidR="007E6C45">
        <w:rPr>
          <w:rFonts w:cstheme="minorHAnsi"/>
          <w:szCs w:val="24"/>
        </w:rPr>
        <w:t>wyniosły +1</w:t>
      </w:r>
      <w:r w:rsidR="00EA13B7">
        <w:rPr>
          <w:rFonts w:cstheme="minorHAnsi"/>
          <w:szCs w:val="24"/>
        </w:rPr>
        <w:t> </w:t>
      </w:r>
      <w:r w:rsidR="0065762F">
        <w:rPr>
          <w:rFonts w:cstheme="minorHAnsi"/>
          <w:szCs w:val="24"/>
        </w:rPr>
        <w:t>pasażer</w:t>
      </w:r>
      <w:r w:rsidRPr="00E401F0">
        <w:rPr>
          <w:rFonts w:cstheme="minorHAnsi"/>
          <w:szCs w:val="24"/>
        </w:rPr>
        <w:t xml:space="preserve"> względem</w:t>
      </w:r>
      <w:r w:rsidR="007E6C45">
        <w:rPr>
          <w:rFonts w:cstheme="minorHAnsi"/>
          <w:szCs w:val="24"/>
        </w:rPr>
        <w:t xml:space="preserve"> pierwszej połowy</w:t>
      </w:r>
      <w:r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202</w:t>
      </w:r>
      <w:r w:rsidR="007E6C45">
        <w:rPr>
          <w:rFonts w:cstheme="minorHAnsi"/>
          <w:szCs w:val="24"/>
        </w:rPr>
        <w:t>3</w:t>
      </w:r>
      <w:r w:rsidR="0065762F">
        <w:rPr>
          <w:rFonts w:cstheme="minorHAnsi"/>
          <w:szCs w:val="24"/>
        </w:rPr>
        <w:t xml:space="preserve"> roku, ale -2</w:t>
      </w:r>
      <w:r w:rsidRPr="00E401F0">
        <w:rPr>
          <w:rFonts w:cstheme="minorHAnsi"/>
          <w:szCs w:val="24"/>
        </w:rPr>
        <w:t xml:space="preserve"> pasażerów względem 2019</w:t>
      </w:r>
      <w:r w:rsidR="007E6C45" w:rsidRPr="007E6C45">
        <w:rPr>
          <w:rFonts w:cstheme="minorHAnsi"/>
          <w:szCs w:val="24"/>
        </w:rPr>
        <w:t xml:space="preserve"> </w:t>
      </w:r>
      <w:r w:rsidR="007E6C45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.</w:t>
      </w:r>
    </w:p>
    <w:p w14:paraId="1BE3BABE" w14:textId="77777777"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D8AAE2E" wp14:editId="73D6A4CA">
            <wp:extent cx="4680000" cy="2340000"/>
            <wp:effectExtent l="0" t="0" r="6350" b="3175"/>
            <wp:docPr id="36" name="Wykres 36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7FC7DE" w14:textId="77777777" w:rsidR="00DA764F" w:rsidRPr="00E401F0" w:rsidRDefault="00DA764F" w:rsidP="00DA764F">
      <w:pPr>
        <w:pStyle w:val="Legenda"/>
        <w:rPr>
          <w:rFonts w:cstheme="minorHAnsi"/>
          <w:szCs w:val="24"/>
        </w:rPr>
      </w:pPr>
      <w:bookmarkStart w:id="12" w:name="_Toc178664819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955946">
        <w:t xml:space="preserve"> Liczba operacji (tys.) – narastająco – wykres przedstawia łączną liczbę wykonanych operacji w </w:t>
      </w:r>
      <w:r w:rsidR="007A7454">
        <w:t xml:space="preserve">pierwszej połowie </w:t>
      </w:r>
      <w:r w:rsidRPr="00955946">
        <w:t>202</w:t>
      </w:r>
      <w:r w:rsidR="007A7454">
        <w:t>4</w:t>
      </w:r>
      <w:r w:rsidRPr="00955946">
        <w:t xml:space="preserve"> roku wraz z uwzględnieniem lat 202</w:t>
      </w:r>
      <w:r w:rsidR="007A7454">
        <w:t>3</w:t>
      </w:r>
      <w:r w:rsidRPr="00955946">
        <w:t xml:space="preserve"> i 202</w:t>
      </w:r>
      <w:r w:rsidR="007A7454">
        <w:t>2</w:t>
      </w:r>
      <w:r w:rsidRPr="00955946">
        <w:t>.</w:t>
      </w:r>
      <w:bookmarkEnd w:id="1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Liczba operacji (tys.) - narastająco"/>
        <w:tblDescription w:val="Tabela przedstawia łączną liczbę wykonanych operacji w minionych kwartałach z uwzględnieniem analogicznych okresów z poprzednich 2 lat. "/>
      </w:tblPr>
      <w:tblGrid>
        <w:gridCol w:w="1200"/>
        <w:gridCol w:w="1980"/>
      </w:tblGrid>
      <w:tr w:rsidR="00527143" w:rsidRPr="00E401F0" w14:paraId="77431D71" w14:textId="77777777" w:rsidTr="00FD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63235601" w14:textId="77777777"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5DA753B5" w14:textId="77777777"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7A7454" w:rsidRPr="00E401F0" w14:paraId="0EB6760E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64CD7E52" w14:textId="77777777" w:rsidR="007A7454" w:rsidRPr="005154D7" w:rsidRDefault="007A7454" w:rsidP="007A7454">
            <w:pPr>
              <w:jc w:val="center"/>
            </w:pPr>
            <w:r w:rsidRPr="005154D7">
              <w:t>2024</w:t>
            </w:r>
          </w:p>
        </w:tc>
        <w:tc>
          <w:tcPr>
            <w:tcW w:w="1980" w:type="dxa"/>
            <w:vAlign w:val="center"/>
            <w:hideMark/>
          </w:tcPr>
          <w:p w14:paraId="3A73FCCF" w14:textId="77777777" w:rsidR="007A7454" w:rsidRPr="00A7108A" w:rsidRDefault="007A7454" w:rsidP="007A7454">
            <w:pPr>
              <w:jc w:val="center"/>
            </w:pPr>
            <w:r w:rsidRPr="00A7108A">
              <w:t>197 228</w:t>
            </w:r>
          </w:p>
        </w:tc>
      </w:tr>
      <w:tr w:rsidR="007A7454" w:rsidRPr="00E401F0" w14:paraId="396D309A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08DBBD4C" w14:textId="77777777" w:rsidR="007A7454" w:rsidRPr="005154D7" w:rsidRDefault="007A7454" w:rsidP="007A7454">
            <w:pPr>
              <w:jc w:val="center"/>
            </w:pPr>
            <w:r w:rsidRPr="005154D7">
              <w:t>2023</w:t>
            </w:r>
          </w:p>
        </w:tc>
        <w:tc>
          <w:tcPr>
            <w:tcW w:w="1980" w:type="dxa"/>
            <w:vAlign w:val="center"/>
            <w:hideMark/>
          </w:tcPr>
          <w:p w14:paraId="70F9C7A6" w14:textId="77777777" w:rsidR="007A7454" w:rsidRPr="00A7108A" w:rsidRDefault="007A7454" w:rsidP="007A7454">
            <w:pPr>
              <w:jc w:val="center"/>
            </w:pPr>
            <w:r w:rsidRPr="00A7108A">
              <w:t>172 810</w:t>
            </w:r>
          </w:p>
        </w:tc>
      </w:tr>
      <w:tr w:rsidR="007A7454" w:rsidRPr="00E401F0" w14:paraId="01FE5CD2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2CEE632E" w14:textId="77777777" w:rsidR="007A7454" w:rsidRDefault="007A7454" w:rsidP="007A7454">
            <w:pPr>
              <w:jc w:val="center"/>
            </w:pPr>
            <w:r w:rsidRPr="005154D7">
              <w:t>2022</w:t>
            </w:r>
          </w:p>
        </w:tc>
        <w:tc>
          <w:tcPr>
            <w:tcW w:w="1980" w:type="dxa"/>
            <w:vAlign w:val="center"/>
            <w:hideMark/>
          </w:tcPr>
          <w:p w14:paraId="505FB061" w14:textId="77777777" w:rsidR="007A7454" w:rsidRDefault="007A7454" w:rsidP="007A7454">
            <w:pPr>
              <w:jc w:val="center"/>
            </w:pPr>
            <w:r w:rsidRPr="00A7108A">
              <w:t>144 718</w:t>
            </w:r>
          </w:p>
        </w:tc>
      </w:tr>
    </w:tbl>
    <w:p w14:paraId="163BA721" w14:textId="77777777" w:rsidR="00FD7200" w:rsidRPr="00E401F0" w:rsidRDefault="00FD7200">
      <w:pPr>
        <w:pStyle w:val="Legenda"/>
      </w:pPr>
      <w:bookmarkStart w:id="13" w:name="_Toc17866499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</w:t>
      </w:r>
      <w:r w:rsidR="00A32D8B">
        <w:rPr>
          <w:noProof/>
        </w:rPr>
        <w:t xml:space="preserve"> </w:t>
      </w:r>
      <w:r w:rsidRPr="00E401F0">
        <w:rPr>
          <w:noProof/>
        </w:rPr>
        <w:t>– narastająco</w:t>
      </w:r>
      <w:bookmarkEnd w:id="13"/>
    </w:p>
    <w:p w14:paraId="0987515F" w14:textId="77777777" w:rsidR="00EF21A5" w:rsidRPr="00E401F0" w:rsidRDefault="00EF21A5" w:rsidP="005A6434">
      <w:pPr>
        <w:pStyle w:val="Nagwek1"/>
      </w:pPr>
      <w:bookmarkStart w:id="14" w:name="_Toc178665041"/>
      <w:r w:rsidRPr="00E401F0">
        <w:t>Operacje lotnicze - kwartał</w:t>
      </w:r>
      <w:bookmarkEnd w:id="14"/>
    </w:p>
    <w:p w14:paraId="27494C5B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C923C9" w:rsidRPr="00E401F0">
        <w:rPr>
          <w:rFonts w:cstheme="minorHAnsi"/>
          <w:szCs w:val="24"/>
        </w:rPr>
        <w:t xml:space="preserve"> </w:t>
      </w:r>
      <w:r w:rsidR="0000733C">
        <w:rPr>
          <w:rFonts w:cstheme="minorHAnsi"/>
          <w:szCs w:val="24"/>
        </w:rPr>
        <w:t>2024</w:t>
      </w:r>
      <w:r w:rsidR="0065762F">
        <w:rPr>
          <w:rFonts w:cstheme="minorHAnsi"/>
          <w:szCs w:val="24"/>
        </w:rPr>
        <w:t xml:space="preserve"> roku </w:t>
      </w:r>
      <w:r w:rsidR="00C923C9" w:rsidRPr="00E401F0">
        <w:rPr>
          <w:rFonts w:cstheme="minorHAnsi"/>
          <w:szCs w:val="24"/>
        </w:rPr>
        <w:t xml:space="preserve">wyniosła </w:t>
      </w:r>
      <w:r w:rsidR="0000733C">
        <w:rPr>
          <w:rFonts w:cstheme="minorHAnsi"/>
          <w:szCs w:val="24"/>
        </w:rPr>
        <w:t>112,3</w:t>
      </w:r>
      <w:r w:rsidR="00C923C9" w:rsidRPr="00E401F0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C923C9" w:rsidRPr="00E401F0">
        <w:rPr>
          <w:rFonts w:cstheme="minorHAnsi"/>
          <w:szCs w:val="24"/>
        </w:rPr>
        <w:t xml:space="preserve">i </w:t>
      </w:r>
      <w:r w:rsidR="00C3244C">
        <w:rPr>
          <w:rFonts w:cstheme="minorHAnsi"/>
          <w:szCs w:val="24"/>
        </w:rPr>
        <w:t>wzrosła o </w:t>
      </w:r>
      <w:r w:rsidR="0000733C">
        <w:rPr>
          <w:rFonts w:cstheme="minorHAnsi"/>
          <w:szCs w:val="24"/>
        </w:rPr>
        <w:t>12,9</w:t>
      </w:r>
      <w:r w:rsidRPr="00E401F0">
        <w:rPr>
          <w:rFonts w:cstheme="minorHAnsi"/>
          <w:szCs w:val="24"/>
        </w:rPr>
        <w:t>% w porównaniu do 202</w:t>
      </w:r>
      <w:r w:rsidR="0000733C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</w:t>
      </w:r>
      <w:r w:rsidR="0000733C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00733C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14:paraId="4203044B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pasażerów </w:t>
      </w:r>
      <w:r w:rsidR="0065762F">
        <w:rPr>
          <w:rFonts w:cstheme="minorHAnsi"/>
          <w:szCs w:val="24"/>
        </w:rPr>
        <w:t xml:space="preserve">na operację lotniczą </w:t>
      </w:r>
      <w:r w:rsidRPr="00E401F0">
        <w:rPr>
          <w:rFonts w:cstheme="minorHAnsi"/>
          <w:szCs w:val="24"/>
        </w:rPr>
        <w:t xml:space="preserve">wyniosła </w:t>
      </w:r>
      <w:r w:rsidR="0000733C">
        <w:rPr>
          <w:rFonts w:cstheme="minorHAnsi"/>
          <w:szCs w:val="24"/>
        </w:rPr>
        <w:t>140</w:t>
      </w:r>
      <w:r w:rsidRPr="00E401F0">
        <w:rPr>
          <w:rFonts w:cstheme="minorHAnsi"/>
          <w:szCs w:val="24"/>
        </w:rPr>
        <w:t xml:space="preserve">. Wzrosła odpowiednio o </w:t>
      </w:r>
      <w:r w:rsidR="0000733C">
        <w:rPr>
          <w:rFonts w:cstheme="minorHAnsi"/>
          <w:szCs w:val="24"/>
        </w:rPr>
        <w:t>0,1</w:t>
      </w:r>
      <w:r w:rsidR="00EA13B7">
        <w:rPr>
          <w:rFonts w:cstheme="minorHAnsi"/>
          <w:szCs w:val="24"/>
        </w:rPr>
        <w:t xml:space="preserve"> i </w:t>
      </w:r>
      <w:r w:rsidR="00C923C9" w:rsidRPr="00E401F0">
        <w:rPr>
          <w:rFonts w:cstheme="minorHAnsi"/>
          <w:szCs w:val="24"/>
        </w:rPr>
        <w:t>1</w:t>
      </w:r>
      <w:r w:rsidR="0000733C">
        <w:rPr>
          <w:rFonts w:cstheme="minorHAnsi"/>
          <w:szCs w:val="24"/>
        </w:rPr>
        <w:t>5</w:t>
      </w:r>
      <w:r w:rsidR="00EA13B7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>pasażerów w stosun</w:t>
      </w:r>
      <w:r w:rsidR="0000733C">
        <w:rPr>
          <w:rFonts w:cstheme="minorHAnsi"/>
          <w:szCs w:val="24"/>
        </w:rPr>
        <w:t>ku do analogicznych okresów 2023</w:t>
      </w:r>
      <w:r w:rsidRPr="00E401F0">
        <w:rPr>
          <w:rFonts w:cstheme="minorHAnsi"/>
          <w:szCs w:val="24"/>
        </w:rPr>
        <w:t xml:space="preserve"> i 2019 roku.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przypadku przewoźników </w:t>
      </w:r>
      <w:r w:rsidR="0000733C">
        <w:rPr>
          <w:rFonts w:cstheme="minorHAnsi"/>
          <w:szCs w:val="24"/>
        </w:rPr>
        <w:t>sieciowych</w:t>
      </w:r>
      <w:r w:rsidRPr="00E401F0">
        <w:rPr>
          <w:rFonts w:cstheme="minorHAnsi"/>
          <w:szCs w:val="24"/>
        </w:rPr>
        <w:t xml:space="preserve"> zmiany tej wartości wynosiły +</w:t>
      </w:r>
      <w:r w:rsidR="0000733C">
        <w:rPr>
          <w:rFonts w:cstheme="minorHAnsi"/>
          <w:szCs w:val="24"/>
        </w:rPr>
        <w:t>0,5 pasażera</w:t>
      </w:r>
      <w:r w:rsidR="00C923C9" w:rsidRPr="00E401F0">
        <w:rPr>
          <w:rFonts w:cstheme="minorHAnsi"/>
          <w:szCs w:val="24"/>
        </w:rPr>
        <w:t xml:space="preserve"> w stosunku do </w:t>
      </w:r>
      <w:r w:rsidR="00AE5EBE">
        <w:rPr>
          <w:rFonts w:cstheme="minorHAnsi"/>
          <w:szCs w:val="24"/>
        </w:rPr>
        <w:t>drugiego</w:t>
      </w:r>
      <w:r w:rsidR="0065762F">
        <w:rPr>
          <w:rFonts w:cstheme="minorHAnsi"/>
          <w:szCs w:val="24"/>
        </w:rPr>
        <w:t xml:space="preserve"> kwartału </w:t>
      </w:r>
      <w:r w:rsidR="0000733C">
        <w:rPr>
          <w:rFonts w:cstheme="minorHAnsi"/>
          <w:szCs w:val="24"/>
        </w:rPr>
        <w:t>2023</w:t>
      </w:r>
      <w:r w:rsidR="0065762F">
        <w:rPr>
          <w:rFonts w:cstheme="minorHAnsi"/>
          <w:szCs w:val="24"/>
        </w:rPr>
        <w:t xml:space="preserve"> roku</w:t>
      </w:r>
      <w:r w:rsidR="00C923C9" w:rsidRPr="00E401F0">
        <w:rPr>
          <w:rFonts w:cstheme="minorHAnsi"/>
          <w:szCs w:val="24"/>
        </w:rPr>
        <w:t xml:space="preserve"> i</w:t>
      </w:r>
      <w:r w:rsidR="0000733C">
        <w:rPr>
          <w:rFonts w:cstheme="minorHAnsi"/>
          <w:szCs w:val="24"/>
        </w:rPr>
        <w:t xml:space="preserve"> +11</w:t>
      </w:r>
      <w:r w:rsidR="0065762F">
        <w:rPr>
          <w:rFonts w:cstheme="minorHAnsi"/>
          <w:szCs w:val="24"/>
        </w:rPr>
        <w:t xml:space="preserve"> pasażerów do</w:t>
      </w:r>
      <w:r w:rsidR="00C923C9" w:rsidRPr="00E401F0">
        <w:rPr>
          <w:rFonts w:cstheme="minorHAnsi"/>
          <w:szCs w:val="24"/>
        </w:rPr>
        <w:t xml:space="preserve"> 2019 roku</w:t>
      </w:r>
      <w:r w:rsidR="0065762F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D</w:t>
      </w:r>
      <w:r w:rsidRPr="00E401F0">
        <w:rPr>
          <w:rFonts w:cstheme="minorHAnsi"/>
          <w:szCs w:val="24"/>
        </w:rPr>
        <w:t xml:space="preserve">la przewoźników </w:t>
      </w:r>
      <w:r w:rsidR="0000733C">
        <w:rPr>
          <w:rFonts w:cstheme="minorHAnsi"/>
          <w:szCs w:val="24"/>
        </w:rPr>
        <w:t>niskokosztowych: -1 i +8</w:t>
      </w:r>
      <w:r w:rsidRPr="00E401F0">
        <w:rPr>
          <w:rFonts w:cstheme="minorHAnsi"/>
          <w:szCs w:val="24"/>
        </w:rPr>
        <w:t xml:space="preserve"> pasażerów,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a d</w:t>
      </w:r>
      <w:r w:rsidR="0065762F">
        <w:rPr>
          <w:rFonts w:cstheme="minorHAnsi"/>
          <w:szCs w:val="24"/>
        </w:rPr>
        <w:t>la pr</w:t>
      </w:r>
      <w:r w:rsidR="0000733C">
        <w:rPr>
          <w:rFonts w:cstheme="minorHAnsi"/>
          <w:szCs w:val="24"/>
        </w:rPr>
        <w:t>zewoźników czarterowych: +2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wobec </w:t>
      </w:r>
      <w:r w:rsidR="00AE5EBE">
        <w:rPr>
          <w:rFonts w:cstheme="minorHAnsi"/>
          <w:szCs w:val="24"/>
        </w:rPr>
        <w:t>drugiego</w:t>
      </w:r>
      <w:r w:rsidR="0000733C">
        <w:rPr>
          <w:rFonts w:cstheme="minorHAnsi"/>
          <w:szCs w:val="24"/>
        </w:rPr>
        <w:t xml:space="preserve"> kwartału 2023</w:t>
      </w:r>
      <w:r w:rsidR="00C923C9" w:rsidRPr="00E401F0">
        <w:rPr>
          <w:rFonts w:cstheme="minorHAnsi"/>
          <w:szCs w:val="24"/>
        </w:rPr>
        <w:t xml:space="preserve"> roku i </w:t>
      </w:r>
      <w:r w:rsidR="0000733C">
        <w:rPr>
          <w:rFonts w:cstheme="minorHAnsi"/>
          <w:szCs w:val="24"/>
        </w:rPr>
        <w:t>+1</w:t>
      </w:r>
      <w:r w:rsidR="0065762F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względem analogicznego okresu 2019 roku</w:t>
      </w:r>
      <w:r w:rsidRPr="00E401F0">
        <w:rPr>
          <w:rFonts w:cstheme="minorHAnsi"/>
          <w:szCs w:val="24"/>
        </w:rPr>
        <w:t>.</w:t>
      </w:r>
    </w:p>
    <w:p w14:paraId="08C884CB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Dynamiki liczby operacji dla poszczególnych miesięcy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względem roku 202</w:t>
      </w:r>
      <w:r w:rsidR="003A22F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przedstawiają się następująco: </w:t>
      </w:r>
      <w:r w:rsidR="003A22F1">
        <w:rPr>
          <w:rFonts w:cstheme="minorHAnsi"/>
          <w:szCs w:val="24"/>
        </w:rPr>
        <w:t>kwiecień</w:t>
      </w:r>
      <w:r w:rsidRPr="00E401F0">
        <w:rPr>
          <w:rFonts w:cstheme="minorHAnsi"/>
          <w:szCs w:val="24"/>
        </w:rPr>
        <w:t xml:space="preserve"> – </w:t>
      </w:r>
      <w:r w:rsidR="003A22F1">
        <w:rPr>
          <w:rFonts w:cstheme="minorHAnsi"/>
          <w:szCs w:val="24"/>
        </w:rPr>
        <w:t>11,8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maj</w:t>
      </w:r>
      <w:r w:rsidRPr="00E401F0">
        <w:rPr>
          <w:rFonts w:cstheme="minorHAnsi"/>
          <w:szCs w:val="24"/>
        </w:rPr>
        <w:t xml:space="preserve"> – </w:t>
      </w:r>
      <w:r w:rsidR="003A22F1">
        <w:rPr>
          <w:rFonts w:cstheme="minorHAnsi"/>
          <w:szCs w:val="24"/>
        </w:rPr>
        <w:t>15,5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czerwiec</w:t>
      </w:r>
      <w:r w:rsidRPr="00E401F0">
        <w:rPr>
          <w:rFonts w:cstheme="minorHAnsi"/>
          <w:szCs w:val="24"/>
        </w:rPr>
        <w:t xml:space="preserve"> – </w:t>
      </w:r>
      <w:r w:rsidR="003A22F1">
        <w:rPr>
          <w:rFonts w:cstheme="minorHAnsi"/>
          <w:szCs w:val="24"/>
        </w:rPr>
        <w:t>11,5</w:t>
      </w:r>
      <w:r w:rsidRPr="00E401F0">
        <w:rPr>
          <w:rFonts w:cstheme="minorHAnsi"/>
          <w:szCs w:val="24"/>
        </w:rPr>
        <w:t xml:space="preserve">%. Dla przewoźników sieciowych: </w:t>
      </w:r>
      <w:r w:rsidR="003A22F1">
        <w:rPr>
          <w:rFonts w:cstheme="minorHAnsi"/>
          <w:szCs w:val="24"/>
        </w:rPr>
        <w:t>13,7</w:t>
      </w:r>
      <w:r w:rsidR="0004158D"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13,4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9,4</w:t>
      </w:r>
      <w:r w:rsidRPr="00E401F0">
        <w:rPr>
          <w:rFonts w:cstheme="minorHAnsi"/>
          <w:szCs w:val="24"/>
        </w:rPr>
        <w:t xml:space="preserve">%. Dla przewoźników niskokosztowych: </w:t>
      </w:r>
      <w:r w:rsidR="003A22F1">
        <w:rPr>
          <w:rFonts w:cstheme="minorHAnsi"/>
          <w:szCs w:val="24"/>
        </w:rPr>
        <w:t>10,3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14,5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10,2</w:t>
      </w:r>
      <w:r w:rsidRPr="00E401F0">
        <w:rPr>
          <w:rFonts w:cstheme="minorHAnsi"/>
          <w:szCs w:val="24"/>
        </w:rPr>
        <w:t xml:space="preserve">%. Dla przewoźników czarterowych: </w:t>
      </w:r>
      <w:r w:rsidR="003A22F1">
        <w:rPr>
          <w:rFonts w:cstheme="minorHAnsi"/>
          <w:szCs w:val="24"/>
        </w:rPr>
        <w:t>6,9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30,8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20,9</w:t>
      </w:r>
      <w:r w:rsidRPr="00E401F0">
        <w:rPr>
          <w:rFonts w:cstheme="minorHAnsi"/>
          <w:szCs w:val="24"/>
        </w:rPr>
        <w:t xml:space="preserve">%. Dynamiki względem analogicznych miesięcy roku 2019 przedstawiają się w sposób następujący: ruch pasażerski </w:t>
      </w:r>
      <w:r w:rsidR="0004158D" w:rsidRPr="00E401F0">
        <w:rPr>
          <w:rFonts w:cstheme="minorHAnsi"/>
          <w:szCs w:val="24"/>
        </w:rPr>
        <w:t xml:space="preserve">ogółem </w:t>
      </w:r>
      <w:r w:rsidR="003A22F1">
        <w:rPr>
          <w:rFonts w:cstheme="minorHAnsi"/>
          <w:szCs w:val="24"/>
        </w:rPr>
        <w:t>+3,8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+9,2</w:t>
      </w:r>
      <w:r w:rsidR="0004158D"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+10,5</w:t>
      </w:r>
      <w:r w:rsidRPr="00E401F0">
        <w:rPr>
          <w:rFonts w:cstheme="minorHAnsi"/>
          <w:szCs w:val="24"/>
        </w:rPr>
        <w:t>%; przewoźnicy sieciowi -</w:t>
      </w:r>
      <w:r w:rsidR="003A22F1">
        <w:rPr>
          <w:rFonts w:cstheme="minorHAnsi"/>
          <w:szCs w:val="24"/>
        </w:rPr>
        <w:t>10,7</w:t>
      </w:r>
      <w:r w:rsidRPr="00E401F0">
        <w:rPr>
          <w:rFonts w:cstheme="minorHAnsi"/>
          <w:szCs w:val="24"/>
        </w:rPr>
        <w:t>%, -</w:t>
      </w:r>
      <w:r w:rsidR="003A22F1">
        <w:rPr>
          <w:rFonts w:cstheme="minorHAnsi"/>
          <w:szCs w:val="24"/>
        </w:rPr>
        <w:t>8,1</w:t>
      </w:r>
      <w:r w:rsidRPr="00E401F0">
        <w:rPr>
          <w:rFonts w:cstheme="minorHAnsi"/>
          <w:szCs w:val="24"/>
        </w:rPr>
        <w:t>%, -</w:t>
      </w:r>
      <w:r w:rsidR="003A22F1">
        <w:rPr>
          <w:rFonts w:cstheme="minorHAnsi"/>
          <w:szCs w:val="24"/>
        </w:rPr>
        <w:t>6,7</w:t>
      </w:r>
      <w:r w:rsidRPr="00E401F0">
        <w:rPr>
          <w:rFonts w:cstheme="minorHAnsi"/>
          <w:szCs w:val="24"/>
        </w:rPr>
        <w:t>%; przewoźnicy niskokosztowi +</w:t>
      </w:r>
      <w:r w:rsidR="003A22F1">
        <w:rPr>
          <w:rFonts w:cstheme="minorHAnsi"/>
          <w:szCs w:val="24"/>
        </w:rPr>
        <w:t>22,3</w:t>
      </w:r>
      <w:r w:rsidRPr="00E401F0">
        <w:rPr>
          <w:rFonts w:cstheme="minorHAnsi"/>
          <w:szCs w:val="24"/>
        </w:rPr>
        <w:t>%, +</w:t>
      </w:r>
      <w:r w:rsidR="003A22F1">
        <w:rPr>
          <w:rFonts w:cstheme="minorHAnsi"/>
          <w:szCs w:val="24"/>
        </w:rPr>
        <w:t>27</w:t>
      </w:r>
      <w:r w:rsidRPr="00E401F0">
        <w:rPr>
          <w:rFonts w:cstheme="minorHAnsi"/>
          <w:szCs w:val="24"/>
        </w:rPr>
        <w:t>%, +</w:t>
      </w:r>
      <w:r w:rsidR="003A22F1">
        <w:rPr>
          <w:rFonts w:cstheme="minorHAnsi"/>
          <w:szCs w:val="24"/>
        </w:rPr>
        <w:t>26,2</w:t>
      </w:r>
      <w:r w:rsidRPr="00E401F0">
        <w:rPr>
          <w:rFonts w:cstheme="minorHAnsi"/>
          <w:szCs w:val="24"/>
        </w:rPr>
        <w:t>%; przewoźnicy czarterowi +</w:t>
      </w:r>
      <w:r w:rsidR="003A22F1">
        <w:rPr>
          <w:rFonts w:cstheme="minorHAnsi"/>
          <w:szCs w:val="24"/>
        </w:rPr>
        <w:t>33,9</w:t>
      </w:r>
      <w:r w:rsidR="0004158D" w:rsidRPr="00E401F0">
        <w:rPr>
          <w:rFonts w:cstheme="minorHAnsi"/>
          <w:szCs w:val="24"/>
        </w:rPr>
        <w:t>%, +</w:t>
      </w:r>
      <w:r w:rsidR="003A22F1">
        <w:rPr>
          <w:rFonts w:cstheme="minorHAnsi"/>
          <w:szCs w:val="24"/>
        </w:rPr>
        <w:t>47,8</w:t>
      </w:r>
      <w:r w:rsidRPr="00E401F0">
        <w:rPr>
          <w:rFonts w:cstheme="minorHAnsi"/>
          <w:szCs w:val="24"/>
        </w:rPr>
        <w:t>%, +</w:t>
      </w:r>
      <w:r w:rsidR="003A22F1">
        <w:rPr>
          <w:rFonts w:cstheme="minorHAnsi"/>
          <w:szCs w:val="24"/>
        </w:rPr>
        <w:t>35</w:t>
      </w:r>
      <w:r w:rsidRPr="00E401F0">
        <w:rPr>
          <w:rFonts w:cstheme="minorHAnsi"/>
          <w:szCs w:val="24"/>
        </w:rPr>
        <w:t xml:space="preserve">%. </w:t>
      </w:r>
    </w:p>
    <w:p w14:paraId="0F9B2788" w14:textId="77777777" w:rsidR="00274935" w:rsidRDefault="00274935" w:rsidP="0027493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3EC38A4" wp14:editId="0C7CBDCA">
            <wp:extent cx="4680000" cy="2340000"/>
            <wp:effectExtent l="0" t="0" r="6350" b="3175"/>
            <wp:docPr id="43" name="Wykres 43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484055" w14:textId="77777777" w:rsidR="00274935" w:rsidRPr="00E401F0" w:rsidRDefault="00274935" w:rsidP="00274935">
      <w:pPr>
        <w:pStyle w:val="Legenda"/>
        <w:rPr>
          <w:rFonts w:cstheme="minorHAnsi"/>
          <w:szCs w:val="24"/>
        </w:rPr>
      </w:pPr>
      <w:bookmarkStart w:id="15" w:name="_Toc178664820"/>
      <w:r w:rsidRPr="0027493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274935">
        <w:rPr>
          <w:noProof/>
        </w:rPr>
        <w:t xml:space="preserve"> </w:t>
      </w:r>
      <w:r w:rsidRPr="00E401F0">
        <w:rPr>
          <w:noProof/>
        </w:rPr>
        <w:t>Liczba operacji (tys.) – kwartał – wykres przedstawia łącz</w:t>
      </w:r>
      <w:r w:rsidR="00C3244C">
        <w:rPr>
          <w:noProof/>
        </w:rPr>
        <w:t>ną liczbę wykonanych operacji w </w:t>
      </w:r>
      <w:r w:rsidR="007A7454">
        <w:rPr>
          <w:noProof/>
        </w:rPr>
        <w:t>drugim kwartale 2024</w:t>
      </w:r>
      <w:r w:rsidRPr="00E401F0">
        <w:rPr>
          <w:noProof/>
        </w:rPr>
        <w:t xml:space="preserve"> roku wraz z uwzględnieniem analogicznego okresu lat </w:t>
      </w:r>
      <w:r w:rsidR="007A7454">
        <w:rPr>
          <w:noProof/>
        </w:rPr>
        <w:t>2023 i 2022</w:t>
      </w:r>
      <w:r w:rsidRPr="00E401F0">
        <w:rPr>
          <w:noProof/>
        </w:rPr>
        <w:t>.</w:t>
      </w:r>
      <w:bookmarkEnd w:id="1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6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E401F0" w14:paraId="228EEC3C" w14:textId="77777777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44D8D1FF" w14:textId="77777777"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4CFD0AAA" w14:textId="77777777"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7A7454" w:rsidRPr="00E401F0" w14:paraId="2FAF663E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6009706B" w14:textId="77777777" w:rsidR="007A7454" w:rsidRPr="00796C13" w:rsidRDefault="007A7454" w:rsidP="007A7454">
            <w:pPr>
              <w:jc w:val="center"/>
            </w:pPr>
            <w:r w:rsidRPr="00796C13">
              <w:t>2024</w:t>
            </w:r>
          </w:p>
        </w:tc>
        <w:tc>
          <w:tcPr>
            <w:tcW w:w="1980" w:type="dxa"/>
            <w:vAlign w:val="center"/>
            <w:hideMark/>
          </w:tcPr>
          <w:p w14:paraId="652AA2AB" w14:textId="77777777" w:rsidR="007A7454" w:rsidRPr="00796C13" w:rsidRDefault="007A7454" w:rsidP="007A7454">
            <w:pPr>
              <w:jc w:val="center"/>
            </w:pPr>
            <w:r w:rsidRPr="00796C13">
              <w:t>112 269</w:t>
            </w:r>
          </w:p>
        </w:tc>
      </w:tr>
      <w:tr w:rsidR="007A7454" w:rsidRPr="00E401F0" w14:paraId="1EB080F5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6F2367B" w14:textId="77777777" w:rsidR="007A7454" w:rsidRPr="00796C13" w:rsidRDefault="007A7454" w:rsidP="007A7454">
            <w:pPr>
              <w:jc w:val="center"/>
            </w:pPr>
            <w:r w:rsidRPr="00796C13">
              <w:t>2023</w:t>
            </w:r>
          </w:p>
        </w:tc>
        <w:tc>
          <w:tcPr>
            <w:tcW w:w="1980" w:type="dxa"/>
            <w:vAlign w:val="center"/>
            <w:hideMark/>
          </w:tcPr>
          <w:p w14:paraId="45210458" w14:textId="77777777" w:rsidR="007A7454" w:rsidRPr="00796C13" w:rsidRDefault="007A7454" w:rsidP="007A7454">
            <w:pPr>
              <w:jc w:val="center"/>
            </w:pPr>
            <w:r w:rsidRPr="00796C13">
              <w:t>99 407</w:t>
            </w:r>
          </w:p>
        </w:tc>
      </w:tr>
      <w:tr w:rsidR="007A7454" w:rsidRPr="00E401F0" w14:paraId="420B913C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44FFA70" w14:textId="77777777" w:rsidR="007A7454" w:rsidRPr="00796C13" w:rsidRDefault="007A7454" w:rsidP="007A7454">
            <w:pPr>
              <w:jc w:val="center"/>
            </w:pPr>
            <w:r w:rsidRPr="00796C13">
              <w:t>2022</w:t>
            </w:r>
          </w:p>
        </w:tc>
        <w:tc>
          <w:tcPr>
            <w:tcW w:w="1980" w:type="dxa"/>
            <w:vAlign w:val="center"/>
            <w:hideMark/>
          </w:tcPr>
          <w:p w14:paraId="3B4786CF" w14:textId="77777777" w:rsidR="007A7454" w:rsidRDefault="007A7454" w:rsidP="007A7454">
            <w:pPr>
              <w:jc w:val="center"/>
            </w:pPr>
            <w:r w:rsidRPr="00796C13">
              <w:t>87 312</w:t>
            </w:r>
          </w:p>
        </w:tc>
      </w:tr>
    </w:tbl>
    <w:p w14:paraId="50CF8310" w14:textId="77777777" w:rsidR="0004158D" w:rsidRPr="00E401F0" w:rsidRDefault="0004158D">
      <w:pPr>
        <w:pStyle w:val="Legenda"/>
      </w:pPr>
      <w:bookmarkStart w:id="16" w:name="_Toc17866500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</w:t>
      </w:r>
      <w:r w:rsidR="00A32D8B">
        <w:rPr>
          <w:noProof/>
        </w:rPr>
        <w:t xml:space="preserve"> </w:t>
      </w:r>
      <w:r w:rsidRPr="00E401F0">
        <w:rPr>
          <w:noProof/>
        </w:rPr>
        <w:t>– kwartał</w:t>
      </w:r>
      <w:bookmarkEnd w:id="16"/>
    </w:p>
    <w:p w14:paraId="43E3D59A" w14:textId="77777777" w:rsidR="00527143" w:rsidRPr="00E401F0" w:rsidRDefault="00EF21A5" w:rsidP="005A6434">
      <w:pPr>
        <w:pStyle w:val="Nagwek1"/>
      </w:pPr>
      <w:bookmarkStart w:id="17" w:name="_Toc178665042"/>
      <w:r w:rsidRPr="00E401F0">
        <w:t>Przewozy cargo - narastająco</w:t>
      </w:r>
      <w:bookmarkEnd w:id="17"/>
    </w:p>
    <w:p w14:paraId="16865827" w14:textId="77777777"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1D6FF5">
        <w:rPr>
          <w:rFonts w:cstheme="minorHAnsi"/>
          <w:szCs w:val="24"/>
        </w:rPr>
        <w:t xml:space="preserve">pierwszym półroczu </w:t>
      </w:r>
      <w:r w:rsidR="00527143" w:rsidRPr="00E401F0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przewieziono </w:t>
      </w:r>
      <w:r w:rsidR="00420503" w:rsidRPr="00E401F0">
        <w:rPr>
          <w:rFonts w:cstheme="minorHAnsi"/>
          <w:szCs w:val="24"/>
        </w:rPr>
        <w:t>ponad</w:t>
      </w:r>
      <w:r w:rsidR="00527143" w:rsidRPr="00E401F0">
        <w:rPr>
          <w:rFonts w:cstheme="minorHAnsi"/>
          <w:szCs w:val="24"/>
        </w:rPr>
        <w:t xml:space="preserve"> </w:t>
      </w:r>
      <w:r w:rsidR="001D6FF5">
        <w:rPr>
          <w:rFonts w:cstheme="minorHAnsi"/>
          <w:szCs w:val="24"/>
        </w:rPr>
        <w:t>94,3</w:t>
      </w:r>
      <w:r w:rsidR="00527143" w:rsidRPr="00E401F0">
        <w:rPr>
          <w:rFonts w:cstheme="minorHAnsi"/>
          <w:szCs w:val="24"/>
        </w:rPr>
        <w:t xml:space="preserve"> tys. ton cargo „on board”, co stanowi </w:t>
      </w:r>
      <w:r w:rsidR="001D6FF5">
        <w:rPr>
          <w:rFonts w:cstheme="minorHAnsi"/>
          <w:szCs w:val="24"/>
        </w:rPr>
        <w:t>spadek</w:t>
      </w:r>
      <w:r w:rsidR="00527143" w:rsidRPr="00E401F0">
        <w:rPr>
          <w:rFonts w:cstheme="minorHAnsi"/>
          <w:szCs w:val="24"/>
        </w:rPr>
        <w:t xml:space="preserve"> o </w:t>
      </w:r>
      <w:r w:rsidR="001D6FF5">
        <w:rPr>
          <w:rFonts w:cstheme="minorHAnsi"/>
          <w:szCs w:val="24"/>
        </w:rPr>
        <w:t>3,2</w:t>
      </w:r>
      <w:r w:rsidR="00527143" w:rsidRPr="00E401F0">
        <w:rPr>
          <w:rFonts w:cstheme="minorHAnsi"/>
          <w:szCs w:val="24"/>
        </w:rPr>
        <w:t xml:space="preserve">% w porównaniu do </w:t>
      </w:r>
      <w:r w:rsidR="001D6FF5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3 roku, ale wzrost</w:t>
      </w:r>
      <w:r w:rsidR="00EA13B7">
        <w:rPr>
          <w:rFonts w:cstheme="minorHAnsi"/>
          <w:szCs w:val="24"/>
        </w:rPr>
        <w:t xml:space="preserve"> o </w:t>
      </w:r>
      <w:r w:rsidR="00E41094">
        <w:rPr>
          <w:rFonts w:cstheme="minorHAnsi"/>
          <w:szCs w:val="24"/>
        </w:rPr>
        <w:t>6</w:t>
      </w:r>
      <w:r w:rsidR="001D6FF5">
        <w:rPr>
          <w:rFonts w:cstheme="minorHAnsi"/>
          <w:szCs w:val="24"/>
        </w:rPr>
        <w:t>4</w:t>
      </w:r>
      <w:r w:rsidR="00E41094">
        <w:rPr>
          <w:rFonts w:cstheme="minorHAnsi"/>
          <w:szCs w:val="24"/>
        </w:rPr>
        <w:t>,</w:t>
      </w:r>
      <w:r w:rsidR="001D6FF5">
        <w:rPr>
          <w:rFonts w:cstheme="minorHAnsi"/>
          <w:szCs w:val="24"/>
        </w:rPr>
        <w:t>7</w:t>
      </w:r>
      <w:r w:rsidR="00527143" w:rsidRPr="00E401F0">
        <w:rPr>
          <w:rFonts w:cstheme="minorHAnsi"/>
          <w:szCs w:val="24"/>
        </w:rPr>
        <w:t xml:space="preserve">% względem 2019 roku. Najpopularniejszymi kierunkami były </w:t>
      </w:r>
      <w:r w:rsidR="001D6FF5">
        <w:rPr>
          <w:rFonts w:cstheme="minorHAnsi"/>
          <w:szCs w:val="24"/>
        </w:rPr>
        <w:t>Niemcy, USA i Katar</w:t>
      </w:r>
      <w:r w:rsidR="00527143" w:rsidRPr="00E401F0">
        <w:rPr>
          <w:rFonts w:cstheme="minorHAnsi"/>
          <w:szCs w:val="24"/>
        </w:rPr>
        <w:t xml:space="preserve">. Największe wzrosty ilościowe w stosunku do </w:t>
      </w:r>
      <w:r w:rsidR="001D6FF5">
        <w:rPr>
          <w:rFonts w:cstheme="minorHAnsi"/>
          <w:szCs w:val="24"/>
        </w:rPr>
        <w:t xml:space="preserve">pierwszej połowy </w:t>
      </w:r>
      <w:r w:rsidR="00527143" w:rsidRPr="00E401F0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3</w:t>
      </w:r>
      <w:r w:rsidR="00EA13B7">
        <w:rPr>
          <w:rFonts w:cstheme="minorHAnsi"/>
          <w:szCs w:val="24"/>
        </w:rPr>
        <w:t xml:space="preserve"> roku odnotowano w </w:t>
      </w:r>
      <w:r w:rsidR="00527143" w:rsidRPr="00E401F0">
        <w:rPr>
          <w:rFonts w:cstheme="minorHAnsi"/>
          <w:szCs w:val="24"/>
        </w:rPr>
        <w:t xml:space="preserve">przypadku </w:t>
      </w:r>
      <w:r w:rsidR="001D6FF5">
        <w:rPr>
          <w:rFonts w:cstheme="minorHAnsi"/>
          <w:szCs w:val="24"/>
        </w:rPr>
        <w:t>Włoch</w:t>
      </w:r>
      <w:r w:rsidR="00527143" w:rsidRPr="00E401F0">
        <w:rPr>
          <w:rFonts w:cstheme="minorHAnsi"/>
          <w:szCs w:val="24"/>
        </w:rPr>
        <w:t xml:space="preserve"> (+</w:t>
      </w:r>
      <w:r w:rsidR="001D6FF5">
        <w:rPr>
          <w:rFonts w:cstheme="minorHAnsi"/>
          <w:szCs w:val="24"/>
        </w:rPr>
        <w:t>3,7</w:t>
      </w:r>
      <w:r w:rsidR="00527143" w:rsidRPr="00E401F0">
        <w:rPr>
          <w:rFonts w:cstheme="minorHAnsi"/>
          <w:szCs w:val="24"/>
        </w:rPr>
        <w:t xml:space="preserve"> tys. ton), </w:t>
      </w:r>
      <w:r w:rsidR="001D6FF5">
        <w:rPr>
          <w:rFonts w:cstheme="minorHAnsi"/>
          <w:szCs w:val="24"/>
        </w:rPr>
        <w:t>Kataru</w:t>
      </w:r>
      <w:r w:rsidR="00527143" w:rsidRPr="00E401F0">
        <w:rPr>
          <w:rFonts w:cstheme="minorHAnsi"/>
          <w:szCs w:val="24"/>
        </w:rPr>
        <w:t xml:space="preserve"> (+</w:t>
      </w:r>
      <w:r w:rsidR="001D6FF5">
        <w:rPr>
          <w:rFonts w:cstheme="minorHAnsi"/>
          <w:szCs w:val="24"/>
        </w:rPr>
        <w:t>3,2</w:t>
      </w:r>
      <w:r w:rsidR="003C372C">
        <w:rPr>
          <w:rFonts w:cstheme="minorHAnsi"/>
          <w:szCs w:val="24"/>
        </w:rPr>
        <w:t xml:space="preserve"> tys. ton) oraz</w:t>
      </w:r>
      <w:r w:rsidR="00527143" w:rsidRPr="00E401F0">
        <w:rPr>
          <w:rFonts w:cstheme="minorHAnsi"/>
          <w:szCs w:val="24"/>
        </w:rPr>
        <w:t xml:space="preserve"> </w:t>
      </w:r>
      <w:r w:rsidR="001D6FF5">
        <w:rPr>
          <w:rFonts w:cstheme="minorHAnsi"/>
          <w:szCs w:val="24"/>
        </w:rPr>
        <w:t>Kanady</w:t>
      </w:r>
      <w:r w:rsidR="003C372C" w:rsidRPr="00E401F0">
        <w:rPr>
          <w:rFonts w:cstheme="minorHAnsi"/>
          <w:szCs w:val="24"/>
        </w:rPr>
        <w:t xml:space="preserve"> (+</w:t>
      </w:r>
      <w:r w:rsidR="001D6FF5">
        <w:rPr>
          <w:rFonts w:cstheme="minorHAnsi"/>
          <w:szCs w:val="24"/>
        </w:rPr>
        <w:t>1,7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.</w:t>
      </w:r>
      <w:r w:rsidR="003C372C" w:rsidRPr="00E401F0"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W </w:t>
      </w:r>
      <w:r w:rsidR="001D6FF5">
        <w:rPr>
          <w:rFonts w:cstheme="minorHAnsi"/>
          <w:szCs w:val="24"/>
        </w:rPr>
        <w:t xml:space="preserve">pierwszej części </w:t>
      </w:r>
      <w:r w:rsidR="00527143" w:rsidRPr="00E401F0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najwięcej cargo przewiózł PLL LOT – </w:t>
      </w:r>
      <w:r w:rsidR="001D6FF5">
        <w:rPr>
          <w:rFonts w:cstheme="minorHAnsi"/>
          <w:szCs w:val="24"/>
        </w:rPr>
        <w:t>21,5</w:t>
      </w:r>
      <w:r w:rsidR="00527143" w:rsidRPr="00E401F0">
        <w:rPr>
          <w:rFonts w:cstheme="minorHAnsi"/>
          <w:szCs w:val="24"/>
        </w:rPr>
        <w:t xml:space="preserve"> tys. ton. Na kolejnych miejscach znajdowali się DHL (</w:t>
      </w:r>
      <w:r w:rsidR="001D6FF5">
        <w:rPr>
          <w:rFonts w:cstheme="minorHAnsi"/>
          <w:szCs w:val="24"/>
        </w:rPr>
        <w:t>17,8</w:t>
      </w:r>
      <w:r w:rsidR="00527143" w:rsidRPr="00E401F0">
        <w:rPr>
          <w:rFonts w:cstheme="minorHAnsi"/>
          <w:szCs w:val="24"/>
        </w:rPr>
        <w:t xml:space="preserve"> tys. ton) i </w:t>
      </w:r>
      <w:r w:rsidR="001D6FF5">
        <w:rPr>
          <w:rFonts w:cstheme="minorHAnsi"/>
          <w:szCs w:val="24"/>
        </w:rPr>
        <w:t>Qatar Airways</w:t>
      </w:r>
      <w:r w:rsidR="00527143" w:rsidRPr="00E401F0">
        <w:rPr>
          <w:rFonts w:cstheme="minorHAnsi"/>
          <w:szCs w:val="24"/>
        </w:rPr>
        <w:t xml:space="preserve"> (</w:t>
      </w:r>
      <w:r w:rsidR="001D6FF5">
        <w:rPr>
          <w:rFonts w:cstheme="minorHAnsi"/>
          <w:szCs w:val="24"/>
        </w:rPr>
        <w:t>6,8</w:t>
      </w:r>
      <w:r w:rsidR="00527143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. Największy ilościowy wzrost w </w:t>
      </w:r>
      <w:r w:rsidR="00527143" w:rsidRPr="00E401F0">
        <w:rPr>
          <w:rFonts w:cstheme="minorHAnsi"/>
          <w:szCs w:val="24"/>
        </w:rPr>
        <w:t xml:space="preserve">stosunku do </w:t>
      </w:r>
      <w:r w:rsidR="001D6FF5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3</w:t>
      </w:r>
      <w:r w:rsidR="00527143" w:rsidRPr="00E401F0">
        <w:rPr>
          <w:rFonts w:cstheme="minorHAnsi"/>
          <w:szCs w:val="24"/>
        </w:rPr>
        <w:t xml:space="preserve"> roku wykazał</w:t>
      </w:r>
      <w:r w:rsidR="001D6FF5">
        <w:rPr>
          <w:rFonts w:cstheme="minorHAnsi"/>
          <w:szCs w:val="24"/>
        </w:rPr>
        <w:t>y</w:t>
      </w:r>
      <w:r w:rsidR="00527143" w:rsidRPr="00E401F0">
        <w:rPr>
          <w:rFonts w:cstheme="minorHAnsi"/>
          <w:szCs w:val="24"/>
        </w:rPr>
        <w:t xml:space="preserve"> </w:t>
      </w:r>
      <w:r w:rsidR="001D6FF5">
        <w:rPr>
          <w:rFonts w:cstheme="minorHAnsi"/>
          <w:szCs w:val="24"/>
        </w:rPr>
        <w:t>ASL Airlines Ireland</w:t>
      </w:r>
      <w:r w:rsidR="00527143" w:rsidRPr="00E401F0">
        <w:rPr>
          <w:rFonts w:cstheme="minorHAnsi"/>
          <w:szCs w:val="24"/>
        </w:rPr>
        <w:t xml:space="preserve"> (+</w:t>
      </w:r>
      <w:r w:rsidR="001D6FF5">
        <w:rPr>
          <w:rFonts w:cstheme="minorHAnsi"/>
          <w:szCs w:val="24"/>
        </w:rPr>
        <w:t>3,4</w:t>
      </w:r>
      <w:r w:rsidR="00527143" w:rsidRPr="00E401F0">
        <w:rPr>
          <w:rFonts w:cstheme="minorHAnsi"/>
          <w:szCs w:val="24"/>
        </w:rPr>
        <w:t xml:space="preserve"> tys. ton), </w:t>
      </w:r>
      <w:r w:rsidR="001D6FF5">
        <w:rPr>
          <w:rFonts w:cstheme="minorHAnsi"/>
          <w:szCs w:val="24"/>
        </w:rPr>
        <w:t>Qatar Airways</w:t>
      </w:r>
      <w:r w:rsidR="00527143" w:rsidRPr="00E401F0">
        <w:rPr>
          <w:rFonts w:cstheme="minorHAnsi"/>
          <w:szCs w:val="24"/>
        </w:rPr>
        <w:t xml:space="preserve"> (+</w:t>
      </w:r>
      <w:r w:rsidR="001D6FF5">
        <w:rPr>
          <w:rFonts w:cstheme="minorHAnsi"/>
          <w:szCs w:val="24"/>
        </w:rPr>
        <w:t>3,3</w:t>
      </w:r>
      <w:r w:rsidR="00527143" w:rsidRPr="00E401F0">
        <w:rPr>
          <w:rFonts w:cstheme="minorHAnsi"/>
          <w:szCs w:val="24"/>
        </w:rPr>
        <w:t xml:space="preserve"> tys. ton) oraz </w:t>
      </w:r>
      <w:r w:rsidR="001D6FF5">
        <w:rPr>
          <w:rFonts w:cstheme="minorHAnsi"/>
          <w:szCs w:val="24"/>
        </w:rPr>
        <w:t>Antonov Airlines</w:t>
      </w:r>
      <w:r w:rsidR="007F42F2" w:rsidRPr="00E401F0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(+</w:t>
      </w:r>
      <w:r w:rsidR="001D6FF5">
        <w:rPr>
          <w:rFonts w:cstheme="minorHAnsi"/>
          <w:szCs w:val="24"/>
        </w:rPr>
        <w:t>1,2</w:t>
      </w:r>
      <w:r w:rsidR="00527143" w:rsidRPr="00E401F0">
        <w:rPr>
          <w:rFonts w:cstheme="minorHAnsi"/>
          <w:szCs w:val="24"/>
        </w:rPr>
        <w:t xml:space="preserve"> tys. ton). </w:t>
      </w:r>
    </w:p>
    <w:p w14:paraId="3AF09687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lotnisk największy tonaż </w:t>
      </w:r>
      <w:r w:rsidR="007B4A6D" w:rsidRPr="00E401F0">
        <w:rPr>
          <w:rFonts w:cstheme="minorHAnsi"/>
          <w:szCs w:val="24"/>
        </w:rPr>
        <w:t xml:space="preserve">w </w:t>
      </w:r>
      <w:r w:rsidR="001D6FF5">
        <w:rPr>
          <w:rFonts w:cstheme="minorHAnsi"/>
          <w:szCs w:val="24"/>
        </w:rPr>
        <w:t xml:space="preserve">pierwszej połowie </w:t>
      </w:r>
      <w:r w:rsidR="0076152B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4</w:t>
      </w:r>
      <w:r w:rsidR="0076152B">
        <w:rPr>
          <w:rFonts w:cstheme="minorHAnsi"/>
          <w:szCs w:val="24"/>
        </w:rPr>
        <w:t xml:space="preserve"> roku obsłużyło L</w:t>
      </w:r>
      <w:r w:rsidR="00EA13B7">
        <w:rPr>
          <w:rFonts w:cstheme="minorHAnsi"/>
          <w:szCs w:val="24"/>
        </w:rPr>
        <w:t>otnisko Chopina w </w:t>
      </w:r>
      <w:r w:rsidRPr="00E401F0">
        <w:rPr>
          <w:rFonts w:cstheme="minorHAnsi"/>
          <w:szCs w:val="24"/>
        </w:rPr>
        <w:t xml:space="preserve">Warszawie – </w:t>
      </w:r>
      <w:r w:rsidR="001D6FF5">
        <w:rPr>
          <w:rFonts w:cstheme="minorHAnsi"/>
          <w:szCs w:val="24"/>
        </w:rPr>
        <w:t>53,5</w:t>
      </w:r>
      <w:r w:rsidRPr="00E401F0">
        <w:rPr>
          <w:rFonts w:cstheme="minorHAnsi"/>
          <w:szCs w:val="24"/>
        </w:rPr>
        <w:t xml:space="preserve"> tys. ton, co stanowi </w:t>
      </w:r>
      <w:r w:rsidR="001D6FF5">
        <w:rPr>
          <w:rFonts w:cstheme="minorHAnsi"/>
          <w:szCs w:val="24"/>
        </w:rPr>
        <w:t>56,8</w:t>
      </w:r>
      <w:r w:rsidRPr="00E401F0">
        <w:rPr>
          <w:rFonts w:cstheme="minorHAnsi"/>
          <w:szCs w:val="24"/>
        </w:rPr>
        <w:t>% całego cargo przewiez</w:t>
      </w:r>
      <w:r w:rsidR="003C372C">
        <w:rPr>
          <w:rFonts w:cstheme="minorHAnsi"/>
          <w:szCs w:val="24"/>
        </w:rPr>
        <w:t>ionego na pokładach samolotów w </w:t>
      </w:r>
      <w:r w:rsidRPr="00E401F0">
        <w:rPr>
          <w:rFonts w:cstheme="minorHAnsi"/>
          <w:szCs w:val="24"/>
        </w:rPr>
        <w:t>polskich portach lotniczych w tym okres</w:t>
      </w:r>
      <w:r w:rsidR="003C372C">
        <w:rPr>
          <w:rFonts w:cstheme="minorHAnsi"/>
          <w:szCs w:val="24"/>
        </w:rPr>
        <w:t>ie. Największe wzrosty ilościowe</w:t>
      </w:r>
      <w:r w:rsidRPr="00E401F0">
        <w:rPr>
          <w:rFonts w:cstheme="minorHAnsi"/>
          <w:szCs w:val="24"/>
        </w:rPr>
        <w:t xml:space="preserve"> w</w:t>
      </w:r>
      <w:r w:rsidR="00EA13B7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stosunku do </w:t>
      </w:r>
      <w:r w:rsidR="001D6FF5">
        <w:rPr>
          <w:rFonts w:cstheme="minorHAnsi"/>
          <w:szCs w:val="24"/>
        </w:rPr>
        <w:t xml:space="preserve">pierwszego półrocza </w:t>
      </w:r>
      <w:r w:rsidRPr="00E401F0">
        <w:rPr>
          <w:rFonts w:cstheme="minorHAnsi"/>
          <w:szCs w:val="24"/>
        </w:rPr>
        <w:t>202</w:t>
      </w:r>
      <w:r w:rsidR="001D6FF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3C372C" w:rsidRPr="00E401F0">
        <w:rPr>
          <w:rFonts w:cstheme="minorHAnsi"/>
          <w:szCs w:val="24"/>
        </w:rPr>
        <w:t xml:space="preserve">roku </w:t>
      </w:r>
      <w:r w:rsidR="001D6FF5">
        <w:rPr>
          <w:rFonts w:cstheme="minorHAnsi"/>
          <w:szCs w:val="24"/>
        </w:rPr>
        <w:t>osiągnęło</w:t>
      </w:r>
      <w:r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L</w:t>
      </w:r>
      <w:r w:rsidR="0076152B" w:rsidRPr="00E401F0">
        <w:rPr>
          <w:rFonts w:cstheme="minorHAnsi"/>
          <w:szCs w:val="24"/>
        </w:rPr>
        <w:t xml:space="preserve">otnisko Chopina w Warszawie </w:t>
      </w:r>
      <w:r w:rsidR="007F42F2" w:rsidRPr="00E401F0">
        <w:rPr>
          <w:rFonts w:cstheme="minorHAnsi"/>
          <w:szCs w:val="24"/>
        </w:rPr>
        <w:t>(</w:t>
      </w:r>
      <w:r w:rsidR="001D6FF5">
        <w:rPr>
          <w:rFonts w:cstheme="minorHAnsi"/>
          <w:szCs w:val="24"/>
        </w:rPr>
        <w:t>+5</w:t>
      </w:r>
      <w:r w:rsidR="00EA13B7">
        <w:rPr>
          <w:rFonts w:cstheme="minorHAnsi"/>
          <w:szCs w:val="24"/>
        </w:rPr>
        <w:t> </w:t>
      </w:r>
      <w:r w:rsidR="0076152B">
        <w:rPr>
          <w:rFonts w:cstheme="minorHAnsi"/>
          <w:szCs w:val="24"/>
        </w:rPr>
        <w:t>tys.</w:t>
      </w:r>
      <w:r w:rsidR="007F42F2" w:rsidRPr="00E401F0">
        <w:rPr>
          <w:rFonts w:cstheme="minorHAnsi"/>
          <w:szCs w:val="24"/>
        </w:rPr>
        <w:t xml:space="preserve"> ton)</w:t>
      </w:r>
      <w:r w:rsidR="001D6FF5">
        <w:rPr>
          <w:rFonts w:cstheme="minorHAnsi"/>
          <w:szCs w:val="24"/>
        </w:rPr>
        <w:t>, Port Lotniczy Katowice w Pyrzowicach (+0,3 tys. ton)</w:t>
      </w:r>
      <w:r w:rsidRPr="00E401F0">
        <w:rPr>
          <w:rFonts w:cstheme="minorHAnsi"/>
          <w:szCs w:val="24"/>
        </w:rPr>
        <w:t xml:space="preserve"> oraz </w:t>
      </w:r>
      <w:r w:rsidR="0076152B">
        <w:rPr>
          <w:rFonts w:cstheme="minorHAnsi"/>
          <w:szCs w:val="24"/>
        </w:rPr>
        <w:t xml:space="preserve">Port Lotniczy </w:t>
      </w:r>
      <w:r w:rsidR="001D6FF5">
        <w:rPr>
          <w:rFonts w:cstheme="minorHAnsi"/>
          <w:szCs w:val="24"/>
        </w:rPr>
        <w:t>Wrocław-Strachowice</w:t>
      </w:r>
      <w:r w:rsidR="003C372C">
        <w:rPr>
          <w:rFonts w:cstheme="minorHAnsi"/>
          <w:szCs w:val="24"/>
        </w:rPr>
        <w:t xml:space="preserve"> (</w:t>
      </w:r>
      <w:r w:rsidR="001D6FF5">
        <w:rPr>
          <w:rFonts w:cstheme="minorHAnsi"/>
          <w:szCs w:val="24"/>
        </w:rPr>
        <w:t>+0,2 tys.</w:t>
      </w:r>
      <w:r w:rsidR="0076152B">
        <w:rPr>
          <w:rFonts w:cstheme="minorHAnsi"/>
          <w:szCs w:val="24"/>
        </w:rPr>
        <w:t xml:space="preserve"> </w:t>
      </w:r>
      <w:r w:rsidR="007F42F2" w:rsidRPr="00E401F0">
        <w:rPr>
          <w:rFonts w:cstheme="minorHAnsi"/>
          <w:szCs w:val="24"/>
        </w:rPr>
        <w:t>ton)</w:t>
      </w:r>
      <w:r w:rsidRPr="00E401F0">
        <w:rPr>
          <w:rFonts w:cstheme="minorHAnsi"/>
          <w:szCs w:val="24"/>
        </w:rPr>
        <w:t xml:space="preserve">. </w:t>
      </w:r>
    </w:p>
    <w:p w14:paraId="3ACB8206" w14:textId="77777777" w:rsidR="00AF47F0" w:rsidRDefault="00AF47F0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6D055C3" wp14:editId="2889B125">
            <wp:extent cx="4680000" cy="2340000"/>
            <wp:effectExtent l="0" t="0" r="6350" b="3175"/>
            <wp:docPr id="45" name="Wykres 45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47F6E0" w14:textId="77777777"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18" w:name="_Toc178664821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Pr="00E401F0">
        <w:rPr>
          <w:noProof/>
        </w:rPr>
        <w:t>Ilość cargo „on board” (</w:t>
      </w:r>
      <w:r w:rsidR="00A32D8B">
        <w:rPr>
          <w:noProof/>
        </w:rPr>
        <w:t xml:space="preserve">tys. </w:t>
      </w:r>
      <w:r w:rsidRPr="00E401F0">
        <w:rPr>
          <w:noProof/>
        </w:rPr>
        <w:t xml:space="preserve">ton) – narastająco – wykres przedstawia ilość cargo przewiezionego na pokładach samolotów </w:t>
      </w:r>
      <w:r w:rsidR="007A7454">
        <w:rPr>
          <w:noProof/>
        </w:rPr>
        <w:t>w pierwszej połowie 2024 roku</w:t>
      </w:r>
      <w:r w:rsidRPr="00E401F0">
        <w:rPr>
          <w:noProof/>
        </w:rPr>
        <w:t xml:space="preserve"> wraz z uwzględnieniem lat </w:t>
      </w:r>
      <w:r w:rsidR="007A7454">
        <w:rPr>
          <w:noProof/>
        </w:rPr>
        <w:t>2023 i 2022</w:t>
      </w:r>
      <w:r w:rsidRPr="00E401F0">
        <w:rPr>
          <w:noProof/>
        </w:rPr>
        <w:t>.</w:t>
      </w:r>
      <w:bookmarkEnd w:id="18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Ilość cargo &quot;on board&quot; (tys. ton) - narastająco"/>
        <w:tblDescription w:val="Tabela przedstawia ilość cargo przewiezionego na pokładach samolotów w minionych kwartałach z uwzględnieniem analogicznych okresów z poprzednich 2 lat."/>
      </w:tblPr>
      <w:tblGrid>
        <w:gridCol w:w="1413"/>
        <w:gridCol w:w="1767"/>
      </w:tblGrid>
      <w:tr w:rsidR="00527143" w:rsidRPr="00E401F0" w14:paraId="3282DD2F" w14:textId="77777777" w:rsidTr="007F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413" w:type="dxa"/>
            <w:vAlign w:val="center"/>
            <w:hideMark/>
          </w:tcPr>
          <w:p w14:paraId="5FD6A8EB" w14:textId="77777777" w:rsidR="00527143" w:rsidRPr="00E401F0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767" w:type="dxa"/>
            <w:vAlign w:val="center"/>
            <w:hideMark/>
          </w:tcPr>
          <w:p w14:paraId="491B2C64" w14:textId="77777777" w:rsidR="00527143" w:rsidRPr="00E401F0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4E26CB" w:rsidRPr="00E401F0" w14:paraId="292FFC40" w14:textId="77777777" w:rsidTr="00B96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616C1A48" w14:textId="77777777" w:rsidR="004E26CB" w:rsidRPr="00026B67" w:rsidRDefault="004E26CB" w:rsidP="004E26CB">
            <w:pPr>
              <w:jc w:val="center"/>
            </w:pPr>
            <w:r w:rsidRPr="00026B67">
              <w:t>2024</w:t>
            </w:r>
          </w:p>
        </w:tc>
        <w:tc>
          <w:tcPr>
            <w:tcW w:w="1767" w:type="dxa"/>
            <w:hideMark/>
          </w:tcPr>
          <w:p w14:paraId="0B391D91" w14:textId="77777777" w:rsidR="004E26CB" w:rsidRPr="008535AB" w:rsidRDefault="004E26CB" w:rsidP="004E26CB">
            <w:pPr>
              <w:jc w:val="center"/>
            </w:pPr>
            <w:r w:rsidRPr="008535AB">
              <w:t>94 327</w:t>
            </w:r>
          </w:p>
        </w:tc>
      </w:tr>
      <w:tr w:rsidR="004E26CB" w:rsidRPr="00E401F0" w14:paraId="069DD527" w14:textId="77777777" w:rsidTr="00B963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30ECDC0C" w14:textId="77777777" w:rsidR="004E26CB" w:rsidRPr="00026B67" w:rsidRDefault="004E26CB" w:rsidP="004E26CB">
            <w:pPr>
              <w:jc w:val="center"/>
            </w:pPr>
            <w:r w:rsidRPr="00026B67">
              <w:t>2023</w:t>
            </w:r>
          </w:p>
        </w:tc>
        <w:tc>
          <w:tcPr>
            <w:tcW w:w="1767" w:type="dxa"/>
            <w:hideMark/>
          </w:tcPr>
          <w:p w14:paraId="09C28610" w14:textId="77777777" w:rsidR="004E26CB" w:rsidRPr="008535AB" w:rsidRDefault="004E26CB" w:rsidP="004E26CB">
            <w:pPr>
              <w:jc w:val="center"/>
            </w:pPr>
            <w:r w:rsidRPr="008535AB">
              <w:t>97 453</w:t>
            </w:r>
          </w:p>
        </w:tc>
      </w:tr>
      <w:tr w:rsidR="004E26CB" w:rsidRPr="00E401F0" w14:paraId="5717E5B5" w14:textId="77777777" w:rsidTr="00B96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7006FBA0" w14:textId="77777777" w:rsidR="004E26CB" w:rsidRDefault="004E26CB" w:rsidP="004E26CB">
            <w:pPr>
              <w:jc w:val="center"/>
            </w:pPr>
            <w:r w:rsidRPr="00026B67">
              <w:t>2022</w:t>
            </w:r>
          </w:p>
        </w:tc>
        <w:tc>
          <w:tcPr>
            <w:tcW w:w="1767" w:type="dxa"/>
            <w:hideMark/>
          </w:tcPr>
          <w:p w14:paraId="56F02DBF" w14:textId="77777777" w:rsidR="004E26CB" w:rsidRDefault="004E26CB" w:rsidP="004E26CB">
            <w:pPr>
              <w:jc w:val="center"/>
            </w:pPr>
            <w:r w:rsidRPr="008535AB">
              <w:t>88 862</w:t>
            </w:r>
          </w:p>
        </w:tc>
      </w:tr>
    </w:tbl>
    <w:p w14:paraId="4AD42B1E" w14:textId="77777777" w:rsidR="007F42F2" w:rsidRPr="00E401F0" w:rsidRDefault="007F42F2">
      <w:pPr>
        <w:pStyle w:val="Legenda"/>
      </w:pPr>
      <w:bookmarkStart w:id="19" w:name="_Toc17866500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</w:t>
      </w:r>
      <w:r w:rsidR="00A32D8B">
        <w:rPr>
          <w:noProof/>
        </w:rPr>
        <w:t>ton</w:t>
      </w:r>
      <w:r w:rsidRPr="00E401F0">
        <w:rPr>
          <w:noProof/>
        </w:rPr>
        <w:t>) – narastająco</w:t>
      </w:r>
      <w:bookmarkEnd w:id="19"/>
    </w:p>
    <w:p w14:paraId="4886F9FC" w14:textId="77777777" w:rsidR="00EF21A5" w:rsidRPr="00E401F0" w:rsidRDefault="00EF21A5" w:rsidP="005A6434">
      <w:pPr>
        <w:pStyle w:val="Nagwek1"/>
      </w:pPr>
      <w:bookmarkStart w:id="20" w:name="_Toc178665043"/>
      <w:r w:rsidRPr="00E401F0">
        <w:t>Przewozy cargo - kwartał</w:t>
      </w:r>
      <w:bookmarkEnd w:id="20"/>
    </w:p>
    <w:p w14:paraId="7D311B73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AE5EBE">
        <w:rPr>
          <w:rFonts w:cstheme="minorHAnsi"/>
          <w:szCs w:val="24"/>
        </w:rPr>
        <w:t>drugim</w:t>
      </w:r>
      <w:r w:rsidR="003C372C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="00E910DE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przewieziono prawie </w:t>
      </w:r>
      <w:r w:rsidR="00E910DE">
        <w:rPr>
          <w:rFonts w:cstheme="minorHAnsi"/>
          <w:szCs w:val="24"/>
        </w:rPr>
        <w:t>47,3</w:t>
      </w:r>
      <w:r w:rsidR="00EA13B7">
        <w:rPr>
          <w:rFonts w:cstheme="minorHAnsi"/>
          <w:szCs w:val="24"/>
        </w:rPr>
        <w:t xml:space="preserve"> tys. ton cargo „on board”, a </w:t>
      </w:r>
      <w:r w:rsidRPr="00E401F0">
        <w:rPr>
          <w:rFonts w:cstheme="minorHAnsi"/>
          <w:szCs w:val="24"/>
        </w:rPr>
        <w:t xml:space="preserve">więc o </w:t>
      </w:r>
      <w:r w:rsidR="00E910DE">
        <w:rPr>
          <w:rFonts w:cstheme="minorHAnsi"/>
          <w:szCs w:val="24"/>
        </w:rPr>
        <w:t>9,7</w:t>
      </w:r>
      <w:r w:rsidRPr="00E401F0">
        <w:rPr>
          <w:rFonts w:cstheme="minorHAnsi"/>
          <w:szCs w:val="24"/>
        </w:rPr>
        <w:t xml:space="preserve">% </w:t>
      </w:r>
      <w:r w:rsidR="003C372C">
        <w:rPr>
          <w:rFonts w:cstheme="minorHAnsi"/>
          <w:szCs w:val="24"/>
        </w:rPr>
        <w:t>mniej</w:t>
      </w:r>
      <w:r w:rsidRPr="00E401F0">
        <w:rPr>
          <w:rFonts w:cstheme="minorHAnsi"/>
          <w:szCs w:val="24"/>
        </w:rPr>
        <w:t xml:space="preserve"> niż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3C372C">
        <w:rPr>
          <w:rFonts w:cstheme="minorHAnsi"/>
          <w:szCs w:val="24"/>
        </w:rPr>
        <w:t xml:space="preserve"> 202</w:t>
      </w:r>
      <w:r w:rsidR="00E910DE">
        <w:rPr>
          <w:rFonts w:cstheme="minorHAnsi"/>
          <w:szCs w:val="24"/>
        </w:rPr>
        <w:t>3</w:t>
      </w:r>
      <w:r w:rsidR="003C372C">
        <w:rPr>
          <w:rFonts w:cstheme="minorHAnsi"/>
          <w:szCs w:val="24"/>
        </w:rPr>
        <w:t xml:space="preserve"> roku, ale</w:t>
      </w:r>
      <w:r w:rsidRPr="00E401F0">
        <w:rPr>
          <w:rFonts w:cstheme="minorHAnsi"/>
          <w:szCs w:val="24"/>
        </w:rPr>
        <w:t xml:space="preserve"> o </w:t>
      </w:r>
      <w:r w:rsidR="00E910DE">
        <w:rPr>
          <w:rFonts w:cstheme="minorHAnsi"/>
          <w:szCs w:val="24"/>
        </w:rPr>
        <w:t>58</w:t>
      </w:r>
      <w:r w:rsidR="0076152B">
        <w:rPr>
          <w:rFonts w:cstheme="minorHAnsi"/>
          <w:szCs w:val="24"/>
        </w:rPr>
        <w:t>% więcej niż w </w:t>
      </w:r>
      <w:r w:rsidRPr="00E401F0">
        <w:rPr>
          <w:rFonts w:cstheme="minorHAnsi"/>
          <w:szCs w:val="24"/>
        </w:rPr>
        <w:t xml:space="preserve">analogicznym okresie 2019 roku. Najpopularniejszymi kierunkami były </w:t>
      </w:r>
      <w:r w:rsidR="003C372C" w:rsidRPr="00E401F0">
        <w:rPr>
          <w:rFonts w:cstheme="minorHAnsi"/>
          <w:szCs w:val="24"/>
        </w:rPr>
        <w:t>Niemcy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USA</w:t>
      </w:r>
      <w:r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i </w:t>
      </w:r>
      <w:r w:rsidR="003E2765">
        <w:rPr>
          <w:rFonts w:cstheme="minorHAnsi"/>
          <w:szCs w:val="24"/>
        </w:rPr>
        <w:t>Katar</w:t>
      </w:r>
      <w:r w:rsidRPr="00E401F0">
        <w:rPr>
          <w:rFonts w:cstheme="minorHAnsi"/>
          <w:szCs w:val="24"/>
        </w:rPr>
        <w:t xml:space="preserve">. Największe wzrosty ilościowe </w:t>
      </w:r>
      <w:r w:rsidR="003C372C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drugiego</w:t>
      </w:r>
      <w:r w:rsidR="003C372C">
        <w:rPr>
          <w:rFonts w:cstheme="minorHAnsi"/>
          <w:szCs w:val="24"/>
        </w:rPr>
        <w:t xml:space="preserve"> kwartału </w:t>
      </w:r>
      <w:r w:rsidR="003E2765">
        <w:rPr>
          <w:rFonts w:cstheme="minorHAnsi"/>
          <w:szCs w:val="24"/>
        </w:rPr>
        <w:t>2023</w:t>
      </w:r>
      <w:r w:rsidR="0076152B">
        <w:rPr>
          <w:rFonts w:cstheme="minorHAnsi"/>
          <w:szCs w:val="24"/>
        </w:rPr>
        <w:t xml:space="preserve"> roku odnotowano w </w:t>
      </w:r>
      <w:r w:rsidRPr="00E401F0">
        <w:rPr>
          <w:rFonts w:cstheme="minorHAnsi"/>
          <w:szCs w:val="24"/>
        </w:rPr>
        <w:t xml:space="preserve">przypadku </w:t>
      </w:r>
      <w:r w:rsidR="003E2765">
        <w:rPr>
          <w:rFonts w:cstheme="minorHAnsi"/>
          <w:szCs w:val="24"/>
        </w:rPr>
        <w:t>Kataru</w:t>
      </w:r>
      <w:r w:rsidR="003C372C" w:rsidRPr="00E401F0">
        <w:rPr>
          <w:rFonts w:cstheme="minorHAnsi"/>
          <w:szCs w:val="24"/>
        </w:rPr>
        <w:t xml:space="preserve"> (+</w:t>
      </w:r>
      <w:r w:rsidR="003E2765">
        <w:rPr>
          <w:rFonts w:cstheme="minorHAnsi"/>
          <w:szCs w:val="24"/>
        </w:rPr>
        <w:t>1</w:t>
      </w:r>
      <w:r w:rsidR="003C372C">
        <w:rPr>
          <w:rFonts w:cstheme="minorHAnsi"/>
          <w:szCs w:val="24"/>
        </w:rPr>
        <w:t>,4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3E2765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3C372C">
        <w:rPr>
          <w:rFonts w:cstheme="minorHAnsi"/>
          <w:szCs w:val="24"/>
        </w:rPr>
        <w:t>1,</w:t>
      </w:r>
      <w:r w:rsidR="003E2765">
        <w:rPr>
          <w:rFonts w:cstheme="minorHAnsi"/>
          <w:szCs w:val="24"/>
        </w:rPr>
        <w:t>4</w:t>
      </w:r>
      <w:r w:rsidR="003C372C">
        <w:rPr>
          <w:rFonts w:cstheme="minorHAnsi"/>
          <w:szCs w:val="24"/>
        </w:rPr>
        <w:t xml:space="preserve"> tys. ton)</w:t>
      </w:r>
      <w:r w:rsidRPr="00E401F0">
        <w:rPr>
          <w:rFonts w:cstheme="minorHAnsi"/>
          <w:szCs w:val="24"/>
        </w:rPr>
        <w:t xml:space="preserve"> i </w:t>
      </w:r>
      <w:r w:rsidR="003E2765">
        <w:rPr>
          <w:rFonts w:cstheme="minorHAnsi"/>
          <w:szCs w:val="24"/>
        </w:rPr>
        <w:t>Kanady</w:t>
      </w:r>
      <w:r w:rsidRPr="00E401F0">
        <w:rPr>
          <w:rFonts w:cstheme="minorHAnsi"/>
          <w:szCs w:val="24"/>
        </w:rPr>
        <w:t xml:space="preserve"> (+</w:t>
      </w:r>
      <w:r w:rsidR="003E2765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tys. ton). Najwięcej cargo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71300D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przewiózł PLL LOT – </w:t>
      </w:r>
      <w:r w:rsidR="0071300D">
        <w:rPr>
          <w:rFonts w:cstheme="minorHAnsi"/>
          <w:szCs w:val="24"/>
        </w:rPr>
        <w:t>10,7</w:t>
      </w:r>
      <w:r w:rsidR="0076152B">
        <w:rPr>
          <w:rFonts w:cstheme="minorHAnsi"/>
          <w:szCs w:val="24"/>
        </w:rPr>
        <w:t xml:space="preserve"> tys. ton, a </w:t>
      </w:r>
      <w:r w:rsidRPr="00E401F0">
        <w:rPr>
          <w:rFonts w:cstheme="minorHAnsi"/>
          <w:szCs w:val="24"/>
        </w:rPr>
        <w:t>następnie DHL (</w:t>
      </w:r>
      <w:r w:rsidR="0071300D">
        <w:rPr>
          <w:rFonts w:cstheme="minorHAnsi"/>
          <w:szCs w:val="24"/>
        </w:rPr>
        <w:t>9</w:t>
      </w:r>
      <w:r w:rsidR="003C372C">
        <w:rPr>
          <w:rFonts w:cstheme="minorHAnsi"/>
          <w:szCs w:val="24"/>
        </w:rPr>
        <w:t xml:space="preserve"> tys. ton) oraz</w:t>
      </w:r>
      <w:r w:rsidRPr="00E401F0">
        <w:rPr>
          <w:rFonts w:cstheme="minorHAnsi"/>
          <w:szCs w:val="24"/>
        </w:rPr>
        <w:t xml:space="preserve"> </w:t>
      </w:r>
      <w:r w:rsidR="0071300D">
        <w:rPr>
          <w:rFonts w:cstheme="minorHAnsi"/>
          <w:szCs w:val="24"/>
        </w:rPr>
        <w:t>Kalitta</w:t>
      </w:r>
      <w:r w:rsidRPr="00E401F0">
        <w:rPr>
          <w:rFonts w:cstheme="minorHAnsi"/>
          <w:szCs w:val="24"/>
        </w:rPr>
        <w:t xml:space="preserve"> Air (</w:t>
      </w:r>
      <w:r w:rsidR="0071300D">
        <w:rPr>
          <w:rFonts w:cstheme="minorHAnsi"/>
          <w:szCs w:val="24"/>
        </w:rPr>
        <w:t>3,5</w:t>
      </w:r>
      <w:r w:rsidRPr="00E401F0">
        <w:rPr>
          <w:rFonts w:cstheme="minorHAnsi"/>
          <w:szCs w:val="24"/>
        </w:rPr>
        <w:t xml:space="preserve"> tys. ton).</w:t>
      </w:r>
      <w:r w:rsidR="0076152B">
        <w:rPr>
          <w:rFonts w:cstheme="minorHAnsi"/>
          <w:szCs w:val="24"/>
        </w:rPr>
        <w:t xml:space="preserve"> Największe ilościowe wzrosty w </w:t>
      </w:r>
      <w:r w:rsidRPr="00E401F0">
        <w:rPr>
          <w:rFonts w:cstheme="minorHAnsi"/>
          <w:szCs w:val="24"/>
        </w:rPr>
        <w:t xml:space="preserve">stosunku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3E276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wystąpiły w przypadku </w:t>
      </w:r>
      <w:r w:rsidR="003E2765">
        <w:rPr>
          <w:rFonts w:cstheme="minorHAnsi"/>
          <w:szCs w:val="24"/>
        </w:rPr>
        <w:t>Qatar Airways</w:t>
      </w:r>
      <w:r w:rsidR="003C372C" w:rsidRPr="00E401F0">
        <w:rPr>
          <w:rFonts w:cstheme="minorHAnsi"/>
          <w:szCs w:val="24"/>
        </w:rPr>
        <w:t xml:space="preserve"> (+</w:t>
      </w:r>
      <w:r w:rsidR="003E2765">
        <w:rPr>
          <w:rFonts w:cstheme="minorHAnsi"/>
          <w:szCs w:val="24"/>
        </w:rPr>
        <w:t>1,4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 xml:space="preserve">, </w:t>
      </w:r>
      <w:r w:rsidR="003E2765">
        <w:rPr>
          <w:rFonts w:cstheme="minorHAnsi"/>
          <w:szCs w:val="24"/>
        </w:rPr>
        <w:t>ASL Airlines Ireland</w:t>
      </w:r>
      <w:r w:rsidRPr="00E401F0">
        <w:rPr>
          <w:rFonts w:cstheme="minorHAnsi"/>
          <w:szCs w:val="24"/>
        </w:rPr>
        <w:t xml:space="preserve"> (+</w:t>
      </w:r>
      <w:r w:rsidR="0076152B">
        <w:rPr>
          <w:rFonts w:cstheme="minorHAnsi"/>
          <w:szCs w:val="24"/>
        </w:rPr>
        <w:t>1,</w:t>
      </w:r>
      <w:r w:rsidR="003E2765">
        <w:rPr>
          <w:rFonts w:cstheme="minorHAnsi"/>
          <w:szCs w:val="24"/>
        </w:rPr>
        <w:t>4</w:t>
      </w:r>
      <w:r w:rsidR="0076152B">
        <w:rPr>
          <w:rFonts w:cstheme="minorHAnsi"/>
          <w:szCs w:val="24"/>
        </w:rPr>
        <w:t> </w:t>
      </w:r>
      <w:r w:rsidR="003C372C">
        <w:rPr>
          <w:rFonts w:cstheme="minorHAnsi"/>
          <w:szCs w:val="24"/>
        </w:rPr>
        <w:t>tys. ton)</w:t>
      </w:r>
      <w:r w:rsidRPr="00E401F0">
        <w:rPr>
          <w:rFonts w:cstheme="minorHAnsi"/>
          <w:szCs w:val="24"/>
        </w:rPr>
        <w:t xml:space="preserve"> oraz</w:t>
      </w:r>
      <w:r w:rsidR="00F2523B" w:rsidRPr="00E401F0">
        <w:rPr>
          <w:rFonts w:cstheme="minorHAnsi"/>
          <w:szCs w:val="24"/>
        </w:rPr>
        <w:t xml:space="preserve"> </w:t>
      </w:r>
      <w:r w:rsidR="003E2765">
        <w:rPr>
          <w:rFonts w:cstheme="minorHAnsi"/>
          <w:szCs w:val="24"/>
        </w:rPr>
        <w:t>DHL</w:t>
      </w:r>
      <w:r w:rsidR="003C372C" w:rsidRPr="00E401F0">
        <w:rPr>
          <w:rFonts w:cstheme="minorHAnsi"/>
          <w:szCs w:val="24"/>
        </w:rPr>
        <w:t xml:space="preserve"> </w:t>
      </w:r>
      <w:r w:rsidR="003E2765">
        <w:rPr>
          <w:rFonts w:cstheme="minorHAnsi"/>
          <w:szCs w:val="24"/>
        </w:rPr>
        <w:t>(+0,7</w:t>
      </w:r>
      <w:r w:rsidR="00F2523B" w:rsidRPr="00E401F0">
        <w:rPr>
          <w:rFonts w:cstheme="minorHAnsi"/>
          <w:szCs w:val="24"/>
        </w:rPr>
        <w:t xml:space="preserve"> tys. ton)</w:t>
      </w:r>
      <w:r w:rsidRPr="00E401F0">
        <w:rPr>
          <w:rFonts w:cstheme="minorHAnsi"/>
          <w:szCs w:val="24"/>
        </w:rPr>
        <w:t xml:space="preserve">. </w:t>
      </w:r>
    </w:p>
    <w:p w14:paraId="5FF701FD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cargo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3E2765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ponown</w:t>
      </w:r>
      <w:r w:rsidR="0076152B">
        <w:rPr>
          <w:rFonts w:cstheme="minorHAnsi"/>
          <w:szCs w:val="24"/>
        </w:rPr>
        <w:t>ie obsłużyło lotnisko Chopina w </w:t>
      </w:r>
      <w:r w:rsidRPr="00E401F0">
        <w:rPr>
          <w:rFonts w:cstheme="minorHAnsi"/>
          <w:szCs w:val="24"/>
        </w:rPr>
        <w:t xml:space="preserve">Warszawie – </w:t>
      </w:r>
      <w:r w:rsidR="003E2765">
        <w:rPr>
          <w:rFonts w:cstheme="minorHAnsi"/>
          <w:szCs w:val="24"/>
        </w:rPr>
        <w:t>27</w:t>
      </w:r>
      <w:r w:rsidR="0076152B">
        <w:rPr>
          <w:rFonts w:cstheme="minorHAnsi"/>
          <w:szCs w:val="24"/>
        </w:rPr>
        <w:t>,</w:t>
      </w:r>
      <w:r w:rsidR="003E276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tys. ton, co stanowi </w:t>
      </w:r>
      <w:r w:rsidR="003E2765">
        <w:rPr>
          <w:rFonts w:cstheme="minorHAnsi"/>
          <w:szCs w:val="24"/>
        </w:rPr>
        <w:t>57,7</w:t>
      </w:r>
      <w:r w:rsidRPr="00E401F0">
        <w:rPr>
          <w:rFonts w:cstheme="minorHAnsi"/>
          <w:szCs w:val="24"/>
        </w:rPr>
        <w:t>% całego cargo przewiezionego na pokładach samolotów w polskich portach lotniczych w tym okres</w:t>
      </w:r>
      <w:r w:rsidR="0076152B">
        <w:rPr>
          <w:rFonts w:cstheme="minorHAnsi"/>
          <w:szCs w:val="24"/>
        </w:rPr>
        <w:t>ie. Największe wzrosty ilościowe w </w:t>
      </w:r>
      <w:r w:rsidRPr="00E401F0">
        <w:rPr>
          <w:rFonts w:cstheme="minorHAnsi"/>
          <w:szCs w:val="24"/>
        </w:rPr>
        <w:t xml:space="preserve">stosunku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3E276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wykazał</w:t>
      </w:r>
      <w:r w:rsidR="0076152B"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</w:t>
      </w:r>
      <w:r w:rsidR="0076152B" w:rsidRPr="00E401F0">
        <w:rPr>
          <w:rFonts w:cstheme="minorHAnsi"/>
          <w:szCs w:val="24"/>
        </w:rPr>
        <w:t>Lotnisko Chopina w Warszawie (</w:t>
      </w:r>
      <w:r w:rsidR="003E2765">
        <w:rPr>
          <w:rFonts w:cstheme="minorHAnsi"/>
          <w:szCs w:val="24"/>
        </w:rPr>
        <w:t>2</w:t>
      </w:r>
      <w:r w:rsidR="0076152B">
        <w:rPr>
          <w:rFonts w:cstheme="minorHAnsi"/>
          <w:szCs w:val="24"/>
        </w:rPr>
        <w:t> tys.</w:t>
      </w:r>
      <w:r w:rsidR="00EA13B7">
        <w:rPr>
          <w:rFonts w:cstheme="minorHAnsi"/>
          <w:szCs w:val="24"/>
        </w:rPr>
        <w:t> </w:t>
      </w:r>
      <w:r w:rsidR="0076152B" w:rsidRPr="00E401F0">
        <w:rPr>
          <w:rFonts w:cstheme="minorHAnsi"/>
          <w:szCs w:val="24"/>
        </w:rPr>
        <w:t>ton)</w:t>
      </w:r>
      <w:r w:rsidR="0076152B">
        <w:rPr>
          <w:rFonts w:cstheme="minorHAnsi"/>
          <w:szCs w:val="24"/>
        </w:rPr>
        <w:t>,</w:t>
      </w:r>
      <w:r w:rsidR="0076152B" w:rsidRPr="00E401F0">
        <w:rPr>
          <w:rFonts w:cstheme="minorHAnsi"/>
          <w:szCs w:val="24"/>
        </w:rPr>
        <w:t xml:space="preserve"> Port Lotniczy </w:t>
      </w:r>
      <w:r w:rsidR="003E2765">
        <w:rPr>
          <w:rFonts w:cstheme="minorHAnsi"/>
          <w:szCs w:val="24"/>
        </w:rPr>
        <w:t>Katowice w Pyrzowicach</w:t>
      </w:r>
      <w:r w:rsidRPr="00E401F0">
        <w:rPr>
          <w:rFonts w:cstheme="minorHAnsi"/>
          <w:szCs w:val="24"/>
        </w:rPr>
        <w:t xml:space="preserve"> (</w:t>
      </w:r>
      <w:r w:rsidR="003E2765">
        <w:rPr>
          <w:rFonts w:cstheme="minorHAnsi"/>
          <w:szCs w:val="24"/>
        </w:rPr>
        <w:t>0,5 tys.</w:t>
      </w:r>
      <w:r w:rsidR="0076152B">
        <w:rPr>
          <w:rFonts w:cstheme="minorHAnsi"/>
          <w:szCs w:val="24"/>
        </w:rPr>
        <w:t xml:space="preserve"> ton)</w:t>
      </w:r>
      <w:r w:rsidRPr="00E401F0">
        <w:rPr>
          <w:rFonts w:cstheme="minorHAnsi"/>
          <w:szCs w:val="24"/>
        </w:rPr>
        <w:t xml:space="preserve"> </w:t>
      </w:r>
      <w:r w:rsidR="00F2523B" w:rsidRPr="00E401F0">
        <w:rPr>
          <w:rFonts w:cstheme="minorHAnsi"/>
          <w:szCs w:val="24"/>
        </w:rPr>
        <w:t xml:space="preserve">oraz </w:t>
      </w:r>
      <w:r w:rsidRPr="00E401F0">
        <w:rPr>
          <w:rFonts w:cstheme="minorHAnsi"/>
          <w:szCs w:val="24"/>
        </w:rPr>
        <w:t xml:space="preserve">Port Lotniczy </w:t>
      </w:r>
      <w:r w:rsidR="003E2765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</w:t>
      </w:r>
      <w:r w:rsidR="003E2765">
        <w:rPr>
          <w:rFonts w:cstheme="minorHAnsi"/>
          <w:szCs w:val="24"/>
        </w:rPr>
        <w:t>0,1 tys.</w:t>
      </w:r>
      <w:r w:rsidR="0076152B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ton). </w:t>
      </w:r>
    </w:p>
    <w:p w14:paraId="22142074" w14:textId="77777777" w:rsidR="00AF47F0" w:rsidRDefault="00AF47F0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869EEAC" wp14:editId="455DAC36">
            <wp:extent cx="4680000" cy="2340000"/>
            <wp:effectExtent l="0" t="0" r="6350" b="3175"/>
            <wp:docPr id="46" name="Wykres 46" descr="Wykres przedstawia ilość cargo przewiezionego na pokładach samolotów w danym kwartale z uwzględnieniem analogicznych okresów z poprzednich 2 lat. Dane przedstawione w Tabeli 8.1 poniżej." title="Wykres 8.1 Ilość cargo „on board” (tys. to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2DB7F0" w14:textId="77777777"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21" w:name="_Toc178664822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Pr="00E401F0">
        <w:rPr>
          <w:noProof/>
        </w:rPr>
        <w:t>Ilość cargo „on board” (</w:t>
      </w:r>
      <w:r w:rsidR="00A32D8B">
        <w:rPr>
          <w:noProof/>
        </w:rPr>
        <w:t xml:space="preserve">tys. </w:t>
      </w:r>
      <w:r w:rsidRPr="00E401F0">
        <w:rPr>
          <w:noProof/>
        </w:rPr>
        <w:t xml:space="preserve">ton) – kwartał – wykres przedstawia ilość cargo przewiezionego na pokładach samolotów </w:t>
      </w:r>
      <w:r w:rsidR="00A2095D">
        <w:rPr>
          <w:noProof/>
        </w:rPr>
        <w:t xml:space="preserve">w drugim kwartale 2024 roku </w:t>
      </w:r>
      <w:r w:rsidRPr="00E401F0">
        <w:rPr>
          <w:noProof/>
        </w:rPr>
        <w:t xml:space="preserve">wraz z uwzględnieniem analogicznego okresu lat </w:t>
      </w:r>
      <w:r w:rsidR="007A7454">
        <w:rPr>
          <w:noProof/>
        </w:rPr>
        <w:t>2023 i 2022</w:t>
      </w:r>
      <w:r w:rsidRPr="00E401F0">
        <w:rPr>
          <w:noProof/>
        </w:rPr>
        <w:t>.</w:t>
      </w:r>
      <w:bookmarkEnd w:id="21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8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E401F0" w14:paraId="696FCDD7" w14:textId="77777777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69F65C0F" w14:textId="77777777"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2B369E9E" w14:textId="77777777"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4E26CB" w:rsidRPr="00E401F0" w14:paraId="561440D5" w14:textId="77777777" w:rsidTr="00B96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0138A506" w14:textId="77777777" w:rsidR="004E26CB" w:rsidRPr="00616DAA" w:rsidRDefault="004E26CB" w:rsidP="004E26CB">
            <w:pPr>
              <w:jc w:val="center"/>
            </w:pPr>
            <w:r w:rsidRPr="00616DAA">
              <w:t>2024</w:t>
            </w:r>
          </w:p>
        </w:tc>
        <w:tc>
          <w:tcPr>
            <w:tcW w:w="1980" w:type="dxa"/>
            <w:hideMark/>
          </w:tcPr>
          <w:p w14:paraId="751F8A94" w14:textId="77777777" w:rsidR="004E26CB" w:rsidRPr="0008123C" w:rsidRDefault="004E26CB" w:rsidP="004E26CB">
            <w:pPr>
              <w:jc w:val="center"/>
            </w:pPr>
            <w:r w:rsidRPr="0008123C">
              <w:t>47 278</w:t>
            </w:r>
          </w:p>
        </w:tc>
      </w:tr>
      <w:tr w:rsidR="004E26CB" w:rsidRPr="00E401F0" w14:paraId="16DF5F8A" w14:textId="77777777" w:rsidTr="00B963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62081480" w14:textId="77777777" w:rsidR="004E26CB" w:rsidRPr="00616DAA" w:rsidRDefault="004E26CB" w:rsidP="004E26CB">
            <w:pPr>
              <w:jc w:val="center"/>
            </w:pPr>
            <w:r w:rsidRPr="00616DAA">
              <w:t>2023</w:t>
            </w:r>
          </w:p>
        </w:tc>
        <w:tc>
          <w:tcPr>
            <w:tcW w:w="1980" w:type="dxa"/>
            <w:hideMark/>
          </w:tcPr>
          <w:p w14:paraId="6B076CA1" w14:textId="77777777" w:rsidR="004E26CB" w:rsidRPr="0008123C" w:rsidRDefault="004E26CB" w:rsidP="004E26CB">
            <w:pPr>
              <w:jc w:val="center"/>
            </w:pPr>
            <w:r w:rsidRPr="0008123C">
              <w:t>52 383</w:t>
            </w:r>
          </w:p>
        </w:tc>
      </w:tr>
      <w:tr w:rsidR="004E26CB" w:rsidRPr="00E401F0" w14:paraId="6671A4A7" w14:textId="77777777" w:rsidTr="00B96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1260FF23" w14:textId="77777777" w:rsidR="004E26CB" w:rsidRPr="00616DAA" w:rsidRDefault="004E26CB" w:rsidP="004E26CB">
            <w:pPr>
              <w:jc w:val="center"/>
            </w:pPr>
            <w:r w:rsidRPr="00616DAA">
              <w:t>2022</w:t>
            </w:r>
          </w:p>
        </w:tc>
        <w:tc>
          <w:tcPr>
            <w:tcW w:w="1980" w:type="dxa"/>
            <w:hideMark/>
          </w:tcPr>
          <w:p w14:paraId="2E289890" w14:textId="77777777" w:rsidR="004E26CB" w:rsidRDefault="004E26CB" w:rsidP="004E26CB">
            <w:pPr>
              <w:jc w:val="center"/>
            </w:pPr>
            <w:r w:rsidRPr="0008123C">
              <w:t>49 059</w:t>
            </w:r>
          </w:p>
        </w:tc>
      </w:tr>
    </w:tbl>
    <w:p w14:paraId="30C67A6D" w14:textId="77777777" w:rsidR="00F2523B" w:rsidRPr="00E401F0" w:rsidRDefault="00F2523B">
      <w:pPr>
        <w:pStyle w:val="Legenda"/>
      </w:pPr>
      <w:bookmarkStart w:id="22" w:name="_Toc17866500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(ton) – kwartał</w:t>
      </w:r>
      <w:bookmarkEnd w:id="22"/>
    </w:p>
    <w:p w14:paraId="495386AE" w14:textId="77777777" w:rsidR="00527143" w:rsidRPr="00E401F0" w:rsidRDefault="00EF21A5" w:rsidP="005A6434">
      <w:pPr>
        <w:pStyle w:val="Nagwek1"/>
      </w:pPr>
      <w:bookmarkStart w:id="23" w:name="_Toc178665044"/>
      <w:r w:rsidRPr="00E401F0">
        <w:t>Sezonowe zmiany przewozów</w:t>
      </w:r>
      <w:bookmarkEnd w:id="23"/>
    </w:p>
    <w:p w14:paraId="2462AE4F" w14:textId="77777777"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040829">
        <w:rPr>
          <w:rFonts w:cstheme="minorHAnsi"/>
          <w:szCs w:val="24"/>
        </w:rPr>
        <w:t xml:space="preserve">pierwszym półroczu </w:t>
      </w:r>
      <w:r w:rsidR="00527143" w:rsidRPr="00E401F0">
        <w:rPr>
          <w:rFonts w:cstheme="minorHAnsi"/>
          <w:szCs w:val="24"/>
        </w:rPr>
        <w:t>202</w:t>
      </w:r>
      <w:r w:rsidR="00040829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liczba obsłużonych pasażerów wzrosła o </w:t>
      </w:r>
      <w:r w:rsidR="007B2B1E">
        <w:rPr>
          <w:rFonts w:cstheme="minorHAnsi"/>
          <w:szCs w:val="24"/>
        </w:rPr>
        <w:t>14</w:t>
      </w:r>
      <w:r w:rsidR="002A20B1">
        <w:rPr>
          <w:rFonts w:cstheme="minorHAnsi"/>
          <w:szCs w:val="24"/>
        </w:rPr>
        <w:t>,4</w:t>
      </w:r>
      <w:r w:rsidR="00527143" w:rsidRPr="00E401F0">
        <w:rPr>
          <w:rFonts w:cstheme="minorHAnsi"/>
          <w:szCs w:val="24"/>
        </w:rPr>
        <w:t>% w stosunku do</w:t>
      </w:r>
      <w:r w:rsidR="007B2B1E">
        <w:rPr>
          <w:rFonts w:cstheme="minorHAnsi"/>
          <w:szCs w:val="24"/>
        </w:rPr>
        <w:t xml:space="preserve"> analogicznego okresu</w:t>
      </w:r>
      <w:r w:rsidR="00527143" w:rsidRPr="00E401F0">
        <w:rPr>
          <w:rFonts w:cstheme="minorHAnsi"/>
          <w:szCs w:val="24"/>
        </w:rPr>
        <w:t xml:space="preserve"> 202</w:t>
      </w:r>
      <w:r w:rsidR="007B2B1E">
        <w:rPr>
          <w:rFonts w:cstheme="minorHAnsi"/>
          <w:szCs w:val="24"/>
        </w:rPr>
        <w:t>2</w:t>
      </w:r>
      <w:r w:rsidR="00527143" w:rsidRPr="00E401F0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 xml:space="preserve">roku </w:t>
      </w:r>
      <w:r w:rsidR="002A20B1">
        <w:rPr>
          <w:rFonts w:cstheme="minorHAnsi"/>
          <w:szCs w:val="24"/>
        </w:rPr>
        <w:t>i o </w:t>
      </w:r>
      <w:r w:rsidR="007B2B1E">
        <w:rPr>
          <w:rFonts w:cstheme="minorHAnsi"/>
          <w:szCs w:val="24"/>
        </w:rPr>
        <w:t>19,2</w:t>
      </w:r>
      <w:r w:rsidR="00527143" w:rsidRPr="00E401F0">
        <w:rPr>
          <w:rFonts w:cstheme="minorHAnsi"/>
          <w:szCs w:val="24"/>
        </w:rPr>
        <w:t>% względem 2019</w:t>
      </w:r>
      <w:r w:rsidR="002A20B1" w:rsidRPr="002A20B1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>roku</w:t>
      </w:r>
      <w:r w:rsidR="00527143"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527143" w:rsidRPr="00E401F0">
        <w:rPr>
          <w:rFonts w:cstheme="minorHAnsi"/>
          <w:szCs w:val="24"/>
        </w:rPr>
        <w:t xml:space="preserve"> wzrost ten wyniósł </w:t>
      </w:r>
      <w:r w:rsidR="007B2B1E">
        <w:rPr>
          <w:rFonts w:cstheme="minorHAnsi"/>
          <w:szCs w:val="24"/>
        </w:rPr>
        <w:t>12,8</w:t>
      </w:r>
      <w:r w:rsidR="00527143" w:rsidRPr="00E401F0">
        <w:rPr>
          <w:rFonts w:cstheme="minorHAnsi"/>
          <w:szCs w:val="24"/>
        </w:rPr>
        <w:t xml:space="preserve">% i </w:t>
      </w:r>
      <w:r w:rsidR="007B2B1E">
        <w:rPr>
          <w:rFonts w:cstheme="minorHAnsi"/>
          <w:szCs w:val="24"/>
        </w:rPr>
        <w:t>20,5</w:t>
      </w:r>
      <w:r w:rsidR="00527143" w:rsidRPr="00E401F0">
        <w:rPr>
          <w:rFonts w:cstheme="minorHAnsi"/>
          <w:szCs w:val="24"/>
        </w:rPr>
        <w:t xml:space="preserve">% względem </w:t>
      </w:r>
      <w:r w:rsidR="002A20B1">
        <w:rPr>
          <w:rFonts w:cstheme="minorHAnsi"/>
          <w:szCs w:val="24"/>
        </w:rPr>
        <w:t xml:space="preserve">odpowiednio </w:t>
      </w:r>
      <w:r w:rsidR="00527143" w:rsidRPr="00E401F0">
        <w:rPr>
          <w:rFonts w:cstheme="minorHAnsi"/>
          <w:szCs w:val="24"/>
        </w:rPr>
        <w:t>202</w:t>
      </w:r>
      <w:r w:rsidR="007B2B1E">
        <w:rPr>
          <w:rFonts w:cstheme="minorHAnsi"/>
          <w:szCs w:val="24"/>
        </w:rPr>
        <w:t>3</w:t>
      </w:r>
      <w:r w:rsidR="00527143" w:rsidRPr="00E401F0">
        <w:rPr>
          <w:rFonts w:cstheme="minorHAnsi"/>
          <w:szCs w:val="24"/>
        </w:rPr>
        <w:t xml:space="preserve"> i 2019 roku.</w:t>
      </w:r>
    </w:p>
    <w:p w14:paraId="78C5D228" w14:textId="77777777" w:rsidR="000B3CAC" w:rsidRDefault="000B3CAC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 dla całego ruchu wzgl</w:t>
      </w:r>
      <w:r w:rsidR="007B2B1E">
        <w:rPr>
          <w:rFonts w:cstheme="minorHAnsi"/>
          <w:szCs w:val="24"/>
        </w:rPr>
        <w:t>ędem analogicznych miesięcy 2023</w:t>
      </w:r>
      <w:r w:rsidRPr="00E401F0">
        <w:rPr>
          <w:rFonts w:cstheme="minorHAnsi"/>
          <w:szCs w:val="24"/>
        </w:rPr>
        <w:t xml:space="preserve"> roku wynosiły </w:t>
      </w:r>
      <w:r w:rsidR="007B2B1E">
        <w:rPr>
          <w:rFonts w:cstheme="minorHAnsi"/>
          <w:szCs w:val="24"/>
        </w:rPr>
        <w:t>10,9</w:t>
      </w:r>
      <w:r w:rsidRPr="00E401F0">
        <w:rPr>
          <w:rFonts w:cstheme="minorHAnsi"/>
          <w:szCs w:val="24"/>
        </w:rPr>
        <w:t xml:space="preserve">% dla </w:t>
      </w:r>
      <w:r w:rsidR="007B2B1E">
        <w:rPr>
          <w:rFonts w:cstheme="minorHAnsi"/>
          <w:szCs w:val="24"/>
        </w:rPr>
        <w:t>kwietnia</w:t>
      </w:r>
      <w:r w:rsidRPr="00E401F0">
        <w:rPr>
          <w:rFonts w:cstheme="minorHAnsi"/>
          <w:szCs w:val="24"/>
        </w:rPr>
        <w:t xml:space="preserve">, </w:t>
      </w:r>
      <w:r w:rsidR="007B2B1E">
        <w:rPr>
          <w:rFonts w:cstheme="minorHAnsi"/>
          <w:szCs w:val="24"/>
        </w:rPr>
        <w:t>15,9</w:t>
      </w:r>
      <w:r w:rsidRPr="00E401F0">
        <w:rPr>
          <w:rFonts w:cstheme="minorHAnsi"/>
          <w:szCs w:val="24"/>
        </w:rPr>
        <w:t xml:space="preserve">% dla </w:t>
      </w:r>
      <w:r w:rsidR="007B2B1E">
        <w:rPr>
          <w:rFonts w:cstheme="minorHAnsi"/>
          <w:szCs w:val="24"/>
        </w:rPr>
        <w:t>maja</w:t>
      </w:r>
      <w:r w:rsidRPr="00E401F0">
        <w:rPr>
          <w:rFonts w:cstheme="minorHAnsi"/>
          <w:szCs w:val="24"/>
        </w:rPr>
        <w:t xml:space="preserve"> oraz </w:t>
      </w:r>
      <w:r w:rsidR="007B2B1E">
        <w:rPr>
          <w:rFonts w:cstheme="minorHAnsi"/>
          <w:szCs w:val="24"/>
        </w:rPr>
        <w:t>11,6</w:t>
      </w:r>
      <w:r w:rsidRPr="00E401F0">
        <w:rPr>
          <w:rFonts w:cstheme="minorHAnsi"/>
          <w:szCs w:val="24"/>
        </w:rPr>
        <w:t xml:space="preserve">% dla </w:t>
      </w:r>
      <w:r w:rsidR="007B2B1E">
        <w:rPr>
          <w:rFonts w:cstheme="minorHAnsi"/>
          <w:szCs w:val="24"/>
        </w:rPr>
        <w:t>czerwca</w:t>
      </w:r>
      <w:r w:rsidRPr="00E401F0">
        <w:rPr>
          <w:rFonts w:cstheme="minorHAnsi"/>
          <w:szCs w:val="24"/>
        </w:rPr>
        <w:t>. Względem tych samych miesięcy 2019 było to odpowiednio</w:t>
      </w:r>
      <w:r w:rsidR="002A20B1">
        <w:rPr>
          <w:rFonts w:cstheme="minorHAnsi"/>
          <w:szCs w:val="24"/>
        </w:rPr>
        <w:t xml:space="preserve"> </w:t>
      </w:r>
      <w:r w:rsidR="007B2B1E">
        <w:rPr>
          <w:rFonts w:cstheme="minorHAnsi"/>
          <w:szCs w:val="24"/>
        </w:rPr>
        <w:t>16,4</w:t>
      </w:r>
      <w:r w:rsidRPr="00E401F0">
        <w:rPr>
          <w:rFonts w:cstheme="minorHAnsi"/>
          <w:szCs w:val="24"/>
        </w:rPr>
        <w:t xml:space="preserve">%, </w:t>
      </w:r>
      <w:r w:rsidR="007B2B1E">
        <w:rPr>
          <w:rFonts w:cstheme="minorHAnsi"/>
          <w:szCs w:val="24"/>
        </w:rPr>
        <w:t>21,7</w:t>
      </w:r>
      <w:r w:rsidRPr="00E401F0">
        <w:rPr>
          <w:rFonts w:cstheme="minorHAnsi"/>
          <w:szCs w:val="24"/>
        </w:rPr>
        <w:t xml:space="preserve">% oraz </w:t>
      </w:r>
      <w:r w:rsidR="007B2B1E">
        <w:rPr>
          <w:rFonts w:cstheme="minorHAnsi"/>
          <w:szCs w:val="24"/>
        </w:rPr>
        <w:t>22,6</w:t>
      </w:r>
      <w:r w:rsidRPr="00E401F0">
        <w:rPr>
          <w:rFonts w:cstheme="minorHAnsi"/>
          <w:szCs w:val="24"/>
        </w:rPr>
        <w:t>%.</w:t>
      </w:r>
    </w:p>
    <w:p w14:paraId="581C30FB" w14:textId="77777777" w:rsidR="00AF47F0" w:rsidRDefault="00AF47F0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519A774" wp14:editId="35A4704E">
            <wp:extent cx="3600000" cy="1922400"/>
            <wp:effectExtent l="0" t="0" r="635" b="1905"/>
            <wp:docPr id="47" name="Wykres 47" descr="Wykres przedstawia zmiany zachodzące w danym kwartale oraz w minionych kwartałach w porównaniu z rokiem poprzednim. Dane przedstawione w Tabeli 9.1 poniżej." title="Wykres 9.1 Dynamika ruchu względem roku poprzedni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C8FEF1D" w14:textId="77777777"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24" w:name="_Toc178664823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="00A2095D">
        <w:rPr>
          <w:noProof/>
        </w:rPr>
        <w:t>Dynamika ruchu 2024 vs. 2023</w:t>
      </w:r>
      <w:r w:rsidRPr="00E401F0">
        <w:rPr>
          <w:noProof/>
        </w:rPr>
        <w:t xml:space="preserve"> – wykres przedstawia zmiany zachodzące </w:t>
      </w:r>
      <w:r w:rsidR="00A2095D">
        <w:rPr>
          <w:noProof/>
        </w:rPr>
        <w:t>w drugim kwartale 2024 roku</w:t>
      </w:r>
      <w:r w:rsidRPr="00E401F0">
        <w:rPr>
          <w:noProof/>
        </w:rPr>
        <w:t xml:space="preserve"> oraz łącznie </w:t>
      </w:r>
      <w:r w:rsidR="007A7454">
        <w:rPr>
          <w:noProof/>
        </w:rPr>
        <w:t>w pierwszej połowie 2024 roku</w:t>
      </w:r>
      <w:r w:rsidRPr="00E401F0">
        <w:rPr>
          <w:noProof/>
        </w:rPr>
        <w:t xml:space="preserve"> w porównaniu z </w:t>
      </w:r>
      <w:r w:rsidR="00A2095D">
        <w:rPr>
          <w:noProof/>
        </w:rPr>
        <w:t>analogicznymi okresami roku 2023</w:t>
      </w:r>
      <w:r w:rsidRPr="00E401F0">
        <w:rPr>
          <w:noProof/>
        </w:rPr>
        <w:t>.</w:t>
      </w:r>
      <w:bookmarkEnd w:id="24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1 Dynamika ruchu 2023 vs. 2022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E401F0" w14:paraId="579D449D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8D514E2" w14:textId="77777777" w:rsidR="00284E0B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2024</w:t>
            </w:r>
            <w:r w:rsidR="00284E0B" w:rsidRPr="00E401F0">
              <w:rPr>
                <w:rFonts w:cstheme="minorHAnsi"/>
                <w:bCs/>
                <w:szCs w:val="24"/>
              </w:rPr>
              <w:t xml:space="preserve"> vs. 202</w:t>
            </w:r>
            <w:r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69" w:type="dxa"/>
            <w:vAlign w:val="center"/>
            <w:hideMark/>
          </w:tcPr>
          <w:p w14:paraId="318F0AC7" w14:textId="77777777"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A2095D" w:rsidRPr="00E401F0" w14:paraId="4C748883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75E3073" w14:textId="77777777" w:rsidR="00A2095D" w:rsidRPr="006F3390" w:rsidRDefault="00A2095D" w:rsidP="00A2095D">
            <w:pPr>
              <w:jc w:val="center"/>
            </w:pPr>
            <w:r w:rsidRPr="006F3390">
              <w:t>Narastająco</w:t>
            </w:r>
          </w:p>
        </w:tc>
        <w:tc>
          <w:tcPr>
            <w:tcW w:w="1469" w:type="dxa"/>
            <w:vAlign w:val="center"/>
            <w:hideMark/>
          </w:tcPr>
          <w:p w14:paraId="03757775" w14:textId="77777777" w:rsidR="00A2095D" w:rsidRPr="006F3390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390">
              <w:t>14,4%</w:t>
            </w:r>
          </w:p>
        </w:tc>
      </w:tr>
      <w:tr w:rsidR="00A2095D" w:rsidRPr="00E401F0" w14:paraId="2A09F5F4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2DA5EE98" w14:textId="77777777" w:rsidR="00A2095D" w:rsidRPr="006F3390" w:rsidRDefault="00A2095D" w:rsidP="00A2095D">
            <w:pPr>
              <w:jc w:val="center"/>
            </w:pPr>
            <w:r w:rsidRPr="006F3390">
              <w:t>II-kwartał</w:t>
            </w:r>
          </w:p>
        </w:tc>
        <w:tc>
          <w:tcPr>
            <w:tcW w:w="1469" w:type="dxa"/>
            <w:vAlign w:val="center"/>
            <w:hideMark/>
          </w:tcPr>
          <w:p w14:paraId="51BF115D" w14:textId="77777777" w:rsidR="00A2095D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F3390">
              <w:t>12,8%</w:t>
            </w:r>
          </w:p>
        </w:tc>
      </w:tr>
    </w:tbl>
    <w:p w14:paraId="5B2D4AF6" w14:textId="77777777" w:rsidR="00284E0B" w:rsidRDefault="00284E0B">
      <w:pPr>
        <w:pStyle w:val="Legenda"/>
        <w:rPr>
          <w:noProof/>
        </w:rPr>
      </w:pPr>
      <w:bookmarkStart w:id="25" w:name="_Toc17866500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</w:t>
      </w:r>
      <w:r w:rsidR="00A2095D">
        <w:rPr>
          <w:noProof/>
        </w:rPr>
        <w:t>namika ruchu 2024</w:t>
      </w:r>
      <w:r w:rsidRPr="00E401F0">
        <w:rPr>
          <w:noProof/>
        </w:rPr>
        <w:t xml:space="preserve"> vs. 202</w:t>
      </w:r>
      <w:r w:rsidR="00A2095D">
        <w:rPr>
          <w:noProof/>
        </w:rPr>
        <w:t>3</w:t>
      </w:r>
      <w:bookmarkEnd w:id="25"/>
    </w:p>
    <w:p w14:paraId="73A1977B" w14:textId="77777777" w:rsidR="002D4F08" w:rsidRDefault="002D4F08" w:rsidP="002D4F0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E41E721" wp14:editId="00752E44">
            <wp:extent cx="3600000" cy="1922400"/>
            <wp:effectExtent l="0" t="0" r="635" b="1905"/>
            <wp:docPr id="48" name="Wykres 48" descr="Wykres przedstawia zmiany zachodzące w danym kwartale oraz w minionych kwartałach w porównaniu z tymi samymi okresami dwa lata wstecz. Dane przedstawione w Tabeli 9.2 poniżej." title="Wykres 9. 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3D3AE7" w14:textId="77777777" w:rsidR="002D4F08" w:rsidRPr="002D4F08" w:rsidRDefault="002D4F08" w:rsidP="002D4F08">
      <w:pPr>
        <w:pStyle w:val="Legenda"/>
      </w:pPr>
      <w:bookmarkStart w:id="26" w:name="_Toc178664824"/>
      <w:r w:rsidRPr="002D4F0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2D4F08">
        <w:rPr>
          <w:noProof/>
        </w:rPr>
        <w:t xml:space="preserve"> </w:t>
      </w:r>
      <w:r w:rsidR="00A2095D">
        <w:rPr>
          <w:noProof/>
        </w:rPr>
        <w:t>Dynamika ruchu 2024</w:t>
      </w:r>
      <w:r w:rsidRPr="00E401F0">
        <w:rPr>
          <w:noProof/>
        </w:rPr>
        <w:t xml:space="preserve"> vs. 202</w:t>
      </w:r>
      <w:r w:rsidR="00A2095D">
        <w:rPr>
          <w:noProof/>
        </w:rPr>
        <w:t xml:space="preserve">2 </w:t>
      </w:r>
      <w:r w:rsidRPr="00E401F0">
        <w:rPr>
          <w:noProof/>
        </w:rPr>
        <w:t xml:space="preserve">– wykres przedstawia zmiany zachodzące </w:t>
      </w:r>
      <w:r w:rsidR="00A2095D">
        <w:rPr>
          <w:noProof/>
        </w:rPr>
        <w:t>w drugim kwartale 2024 roku</w:t>
      </w:r>
      <w:r w:rsidRPr="00E401F0">
        <w:rPr>
          <w:noProof/>
        </w:rPr>
        <w:t xml:space="preserve"> oraz łącznie </w:t>
      </w:r>
      <w:r w:rsidR="007A7454">
        <w:rPr>
          <w:noProof/>
        </w:rPr>
        <w:t>w pierwszej połowie 2024 roku</w:t>
      </w:r>
      <w:r w:rsidRPr="00E401F0">
        <w:rPr>
          <w:noProof/>
        </w:rPr>
        <w:t xml:space="preserve"> w porównaniu z analogiczny</w:t>
      </w:r>
      <w:r w:rsidR="00A2095D">
        <w:rPr>
          <w:noProof/>
        </w:rPr>
        <w:t>mi okresami roku 2022</w:t>
      </w:r>
      <w:r w:rsidRPr="00E401F0">
        <w:rPr>
          <w:noProof/>
        </w:rPr>
        <w:t>.</w:t>
      </w:r>
      <w:bookmarkEnd w:id="26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2 Dynamika ruchu 2023 vs. 2021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E401F0" w14:paraId="1AD9C660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5D097513" w14:textId="77777777" w:rsidR="00284E0B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2024</w:t>
            </w:r>
            <w:r w:rsidR="00284E0B" w:rsidRPr="00E401F0">
              <w:rPr>
                <w:rFonts w:cstheme="minorHAnsi"/>
                <w:bCs/>
                <w:szCs w:val="24"/>
              </w:rPr>
              <w:t xml:space="preserve"> vs. 202</w:t>
            </w:r>
            <w:r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500" w:type="dxa"/>
            <w:vAlign w:val="center"/>
            <w:hideMark/>
          </w:tcPr>
          <w:p w14:paraId="4EDD4CD7" w14:textId="77777777"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A2095D" w:rsidRPr="00E401F0" w14:paraId="55F6D36D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2F9C046D" w14:textId="77777777" w:rsidR="00A2095D" w:rsidRPr="00CA3998" w:rsidRDefault="00A2095D" w:rsidP="00A2095D">
            <w:pPr>
              <w:jc w:val="center"/>
            </w:pPr>
            <w:r w:rsidRPr="00CA3998">
              <w:t>Narastająco</w:t>
            </w:r>
          </w:p>
        </w:tc>
        <w:tc>
          <w:tcPr>
            <w:tcW w:w="1500" w:type="dxa"/>
            <w:vAlign w:val="center"/>
            <w:hideMark/>
          </w:tcPr>
          <w:p w14:paraId="0F62A23E" w14:textId="77777777" w:rsidR="00A2095D" w:rsidRPr="00CA3998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3998">
              <w:t>60,1%</w:t>
            </w:r>
          </w:p>
        </w:tc>
      </w:tr>
      <w:tr w:rsidR="00A2095D" w:rsidRPr="00E401F0" w14:paraId="1B90573C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7919F18F" w14:textId="77777777" w:rsidR="00A2095D" w:rsidRPr="00CA3998" w:rsidRDefault="00A2095D" w:rsidP="00A2095D">
            <w:pPr>
              <w:jc w:val="center"/>
            </w:pPr>
            <w:r w:rsidRPr="00CA3998">
              <w:t>II-kwartał</w:t>
            </w:r>
          </w:p>
        </w:tc>
        <w:tc>
          <w:tcPr>
            <w:tcW w:w="1500" w:type="dxa"/>
            <w:vAlign w:val="center"/>
            <w:hideMark/>
          </w:tcPr>
          <w:p w14:paraId="7354E98A" w14:textId="77777777" w:rsidR="00A2095D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3998">
              <w:t>42,9%</w:t>
            </w:r>
          </w:p>
        </w:tc>
      </w:tr>
    </w:tbl>
    <w:p w14:paraId="0B6F5544" w14:textId="77777777" w:rsidR="00284E0B" w:rsidRPr="00E401F0" w:rsidRDefault="00284E0B" w:rsidP="00284E0B">
      <w:pPr>
        <w:pStyle w:val="Legenda"/>
        <w:rPr>
          <w:rFonts w:cstheme="minorHAnsi"/>
          <w:szCs w:val="24"/>
        </w:rPr>
      </w:pPr>
      <w:bookmarkStart w:id="27" w:name="_Toc17866500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</w:t>
      </w:r>
      <w:r w:rsidR="00A2095D">
        <w:rPr>
          <w:noProof/>
        </w:rPr>
        <w:t>4</w:t>
      </w:r>
      <w:r w:rsidRPr="00E401F0">
        <w:rPr>
          <w:noProof/>
        </w:rPr>
        <w:t xml:space="preserve"> vs. 202</w:t>
      </w:r>
      <w:r w:rsidR="00A2095D">
        <w:rPr>
          <w:noProof/>
        </w:rPr>
        <w:t>2</w:t>
      </w:r>
      <w:bookmarkEnd w:id="27"/>
    </w:p>
    <w:p w14:paraId="4926DB95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czarterowym zaobserwowano wzrost w liczbie pasażerów w wysokości </w:t>
      </w:r>
      <w:r w:rsidR="00026321">
        <w:rPr>
          <w:rFonts w:cstheme="minorHAnsi"/>
          <w:szCs w:val="24"/>
        </w:rPr>
        <w:t>40,6</w:t>
      </w:r>
      <w:r w:rsidRPr="00E401F0">
        <w:rPr>
          <w:rFonts w:cstheme="minorHAnsi"/>
          <w:szCs w:val="24"/>
        </w:rPr>
        <w:t xml:space="preserve">% względem </w:t>
      </w:r>
      <w:r w:rsidR="00026321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202</w:t>
      </w:r>
      <w:r w:rsidR="0002632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i o </w:t>
      </w:r>
      <w:r w:rsidR="00026321">
        <w:rPr>
          <w:rFonts w:cstheme="minorHAnsi"/>
          <w:szCs w:val="24"/>
        </w:rPr>
        <w:t>31,8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026321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roku, natomiast porównując do roku 2019 odnotowano wzrost o </w:t>
      </w:r>
      <w:r w:rsidR="00026321">
        <w:rPr>
          <w:rFonts w:cstheme="minorHAnsi"/>
          <w:szCs w:val="24"/>
        </w:rPr>
        <w:t>85,2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026321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i </w:t>
      </w:r>
      <w:r w:rsidR="00026321">
        <w:rPr>
          <w:rFonts w:cstheme="minorHAnsi"/>
          <w:szCs w:val="24"/>
        </w:rPr>
        <w:t>77,7</w:t>
      </w:r>
      <w:r w:rsidR="00EA13B7">
        <w:rPr>
          <w:rFonts w:cstheme="minorHAnsi"/>
          <w:szCs w:val="24"/>
        </w:rPr>
        <w:t>% w </w:t>
      </w:r>
      <w:r w:rsidRPr="00E401F0">
        <w:rPr>
          <w:rFonts w:cstheme="minorHAnsi"/>
          <w:szCs w:val="24"/>
        </w:rPr>
        <w:t xml:space="preserve">kwartale. </w:t>
      </w:r>
    </w:p>
    <w:p w14:paraId="72C2C0B6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</w:t>
      </w:r>
      <w:r w:rsidR="000B3CAC" w:rsidRPr="00E401F0">
        <w:rPr>
          <w:rFonts w:cstheme="minorHAnsi"/>
          <w:szCs w:val="24"/>
        </w:rPr>
        <w:t xml:space="preserve"> w ruchu czarterowym</w:t>
      </w:r>
      <w:r w:rsidRPr="00E401F0">
        <w:rPr>
          <w:rFonts w:cstheme="minorHAnsi"/>
          <w:szCs w:val="24"/>
        </w:rPr>
        <w:t xml:space="preserve"> względem 202</w:t>
      </w:r>
      <w:r w:rsidR="0002632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wyniosły: </w:t>
      </w:r>
      <w:r w:rsidR="00026321">
        <w:rPr>
          <w:rFonts w:cstheme="minorHAnsi"/>
          <w:szCs w:val="24"/>
        </w:rPr>
        <w:t>29,7</w:t>
      </w:r>
      <w:r w:rsidRPr="00E401F0">
        <w:rPr>
          <w:rFonts w:cstheme="minorHAnsi"/>
          <w:szCs w:val="24"/>
        </w:rPr>
        <w:t xml:space="preserve">% dla </w:t>
      </w:r>
      <w:r w:rsidR="00026321">
        <w:rPr>
          <w:rFonts w:cstheme="minorHAnsi"/>
          <w:szCs w:val="24"/>
        </w:rPr>
        <w:t>kwietnia</w:t>
      </w:r>
      <w:r w:rsidRPr="00E401F0">
        <w:rPr>
          <w:rFonts w:cstheme="minorHAnsi"/>
          <w:szCs w:val="24"/>
        </w:rPr>
        <w:t xml:space="preserve">, </w:t>
      </w:r>
      <w:r w:rsidR="00026321">
        <w:rPr>
          <w:rFonts w:cstheme="minorHAnsi"/>
          <w:szCs w:val="24"/>
        </w:rPr>
        <w:t>43,5</w:t>
      </w:r>
      <w:r w:rsidRPr="00E401F0">
        <w:rPr>
          <w:rFonts w:cstheme="minorHAnsi"/>
          <w:szCs w:val="24"/>
        </w:rPr>
        <w:t xml:space="preserve">% dla </w:t>
      </w:r>
      <w:r w:rsidR="00026321">
        <w:rPr>
          <w:rFonts w:cstheme="minorHAnsi"/>
          <w:szCs w:val="24"/>
        </w:rPr>
        <w:t>maja</w:t>
      </w:r>
      <w:r w:rsidRPr="00E401F0">
        <w:rPr>
          <w:rFonts w:cstheme="minorHAnsi"/>
          <w:szCs w:val="24"/>
        </w:rPr>
        <w:t xml:space="preserve"> i </w:t>
      </w:r>
      <w:r w:rsidR="00026321">
        <w:rPr>
          <w:rFonts w:cstheme="minorHAnsi"/>
          <w:szCs w:val="24"/>
        </w:rPr>
        <w:t>26,2</w:t>
      </w:r>
      <w:r w:rsidRPr="00E401F0">
        <w:rPr>
          <w:rFonts w:cstheme="minorHAnsi"/>
          <w:szCs w:val="24"/>
        </w:rPr>
        <w:t xml:space="preserve">% dla </w:t>
      </w:r>
      <w:r w:rsidR="00026321">
        <w:rPr>
          <w:rFonts w:cstheme="minorHAnsi"/>
          <w:szCs w:val="24"/>
        </w:rPr>
        <w:t>czerwca</w:t>
      </w:r>
      <w:r w:rsidR="00352839">
        <w:rPr>
          <w:rFonts w:cstheme="minorHAnsi"/>
          <w:szCs w:val="24"/>
        </w:rPr>
        <w:t>. Przewoźnicy czarterowi w </w:t>
      </w:r>
      <w:r w:rsidRPr="00E401F0">
        <w:rPr>
          <w:rFonts w:cstheme="minorHAnsi"/>
          <w:szCs w:val="24"/>
        </w:rPr>
        <w:t xml:space="preserve">tym okresie osiągnęli zaś wzrosty miesięczne w wysokości odpowiednio </w:t>
      </w:r>
      <w:r w:rsidR="00026321">
        <w:rPr>
          <w:rFonts w:cstheme="minorHAnsi"/>
          <w:szCs w:val="24"/>
        </w:rPr>
        <w:t>7,6</w:t>
      </w:r>
      <w:r w:rsidRPr="00E401F0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30,3</w:t>
      </w:r>
      <w:r w:rsidRPr="00E401F0">
        <w:rPr>
          <w:rFonts w:cstheme="minorHAnsi"/>
          <w:szCs w:val="24"/>
        </w:rPr>
        <w:t>%</w:t>
      </w:r>
      <w:r w:rsidR="00026321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</w:t>
      </w:r>
      <w:r w:rsidR="00026321">
        <w:rPr>
          <w:rFonts w:cstheme="minorHAnsi"/>
          <w:szCs w:val="24"/>
        </w:rPr>
        <w:t>22,5</w:t>
      </w:r>
      <w:r w:rsidRPr="00E401F0">
        <w:rPr>
          <w:rFonts w:cstheme="minorHAnsi"/>
          <w:szCs w:val="24"/>
        </w:rPr>
        <w:t xml:space="preserve">%. </w:t>
      </w:r>
      <w:r w:rsidRPr="00E401F0">
        <w:rPr>
          <w:rFonts w:cstheme="minorHAnsi"/>
          <w:szCs w:val="24"/>
        </w:rPr>
        <w:lastRenderedPageBreak/>
        <w:t xml:space="preserve">Porównując liczbę przewiezionych pasażerów w poszczególnych miesiącach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026321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do analogicznych mie</w:t>
      </w:r>
      <w:r w:rsidR="00352839">
        <w:rPr>
          <w:rFonts w:cstheme="minorHAnsi"/>
          <w:szCs w:val="24"/>
        </w:rPr>
        <w:t>sięcy roku 2019 widać wzrosty w </w:t>
      </w:r>
      <w:r w:rsidRPr="00E401F0">
        <w:rPr>
          <w:rFonts w:cstheme="minorHAnsi"/>
          <w:szCs w:val="24"/>
        </w:rPr>
        <w:t xml:space="preserve">wysokości odpowiednio </w:t>
      </w:r>
      <w:r w:rsidR="00026321">
        <w:rPr>
          <w:rFonts w:cstheme="minorHAnsi"/>
          <w:szCs w:val="24"/>
        </w:rPr>
        <w:t>106,1</w:t>
      </w:r>
      <w:r w:rsidRPr="00E401F0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94,1</w:t>
      </w:r>
      <w:r w:rsidR="00284E0B" w:rsidRPr="00E401F0">
        <w:rPr>
          <w:rFonts w:cstheme="minorHAnsi"/>
          <w:szCs w:val="24"/>
        </w:rPr>
        <w:t xml:space="preserve">% i </w:t>
      </w:r>
      <w:r w:rsidR="00026321">
        <w:rPr>
          <w:rFonts w:cstheme="minorHAnsi"/>
          <w:szCs w:val="24"/>
        </w:rPr>
        <w:t>64,5</w:t>
      </w:r>
      <w:r w:rsidRPr="00E401F0">
        <w:rPr>
          <w:rFonts w:cstheme="minorHAnsi"/>
          <w:szCs w:val="24"/>
        </w:rPr>
        <w:t xml:space="preserve">% dla ruchu czarterowego oraz </w:t>
      </w:r>
      <w:r w:rsidR="00026321">
        <w:rPr>
          <w:rFonts w:cstheme="minorHAnsi"/>
          <w:szCs w:val="24"/>
        </w:rPr>
        <w:t>35,1</w:t>
      </w:r>
      <w:r w:rsidRPr="00E401F0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46,2</w:t>
      </w:r>
      <w:r w:rsidR="00352839">
        <w:rPr>
          <w:rFonts w:cstheme="minorHAnsi"/>
          <w:szCs w:val="24"/>
        </w:rPr>
        <w:t>% i </w:t>
      </w:r>
      <w:r w:rsidR="00026321">
        <w:rPr>
          <w:rFonts w:cstheme="minorHAnsi"/>
          <w:szCs w:val="24"/>
        </w:rPr>
        <w:t>35</w:t>
      </w:r>
      <w:r w:rsidR="00D965BA">
        <w:rPr>
          <w:rFonts w:cstheme="minorHAnsi"/>
          <w:szCs w:val="24"/>
        </w:rPr>
        <w:t>,8</w:t>
      </w:r>
      <w:r w:rsidRPr="00E401F0">
        <w:rPr>
          <w:rFonts w:cstheme="minorHAnsi"/>
          <w:szCs w:val="24"/>
        </w:rPr>
        <w:t>% dla przewoźników czarterowych.</w:t>
      </w:r>
    </w:p>
    <w:p w14:paraId="3468014D" w14:textId="77777777" w:rsidR="00284E0B" w:rsidRPr="00E401F0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regularnym odnotowano wzrost w </w:t>
      </w:r>
      <w:r w:rsidR="00026321">
        <w:rPr>
          <w:rFonts w:cstheme="minorHAnsi"/>
          <w:szCs w:val="24"/>
        </w:rPr>
        <w:t>pierwszej połowie</w:t>
      </w:r>
      <w:r w:rsidR="00352839">
        <w:rPr>
          <w:rFonts w:cstheme="minorHAnsi"/>
          <w:szCs w:val="24"/>
        </w:rPr>
        <w:t xml:space="preserve"> 202</w:t>
      </w:r>
      <w:r w:rsidR="0002632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o </w:t>
      </w:r>
      <w:r w:rsidR="00026321">
        <w:rPr>
          <w:rFonts w:cstheme="minorHAnsi"/>
          <w:szCs w:val="24"/>
        </w:rPr>
        <w:t>11,5</w:t>
      </w:r>
      <w:r w:rsidRPr="00E401F0">
        <w:rPr>
          <w:rFonts w:cstheme="minorHAnsi"/>
          <w:szCs w:val="24"/>
        </w:rPr>
        <w:t xml:space="preserve">%, a w </w:t>
      </w:r>
      <w:r w:rsidR="00AE5EBE">
        <w:rPr>
          <w:rFonts w:cstheme="minorHAnsi"/>
          <w:szCs w:val="24"/>
        </w:rPr>
        <w:t>drugim</w:t>
      </w:r>
      <w:r w:rsidRPr="00E401F0">
        <w:rPr>
          <w:rFonts w:cstheme="minorHAnsi"/>
          <w:szCs w:val="24"/>
        </w:rPr>
        <w:t xml:space="preserve"> kwartale o </w:t>
      </w:r>
      <w:r w:rsidR="00026321">
        <w:rPr>
          <w:rFonts w:cstheme="minorHAnsi"/>
          <w:szCs w:val="24"/>
        </w:rPr>
        <w:t>9,9</w:t>
      </w:r>
      <w:r w:rsidRPr="00E401F0">
        <w:rPr>
          <w:rFonts w:cstheme="minorHAnsi"/>
          <w:szCs w:val="24"/>
        </w:rPr>
        <w:t>% względem analogicznych okresów 202</w:t>
      </w:r>
      <w:r w:rsidR="0002632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roku, podczas gdy względem analogicznych okresów roku 2019 odnotowano wzrosty o odpowiednio </w:t>
      </w:r>
      <w:r w:rsidR="00026321">
        <w:rPr>
          <w:rFonts w:cstheme="minorHAnsi"/>
          <w:szCs w:val="24"/>
        </w:rPr>
        <w:t>13,5</w:t>
      </w:r>
      <w:r w:rsidRPr="00E401F0">
        <w:rPr>
          <w:rFonts w:cstheme="minorHAnsi"/>
          <w:szCs w:val="24"/>
        </w:rPr>
        <w:t xml:space="preserve">% i </w:t>
      </w:r>
      <w:r w:rsidR="00026321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%. </w:t>
      </w:r>
    </w:p>
    <w:p w14:paraId="1506B221" w14:textId="77777777" w:rsidR="00284E0B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Miesięczne dynamiki ruchu pasażerskiego w ruchu regularnym względem </w:t>
      </w:r>
      <w:r w:rsidR="00EA13B7">
        <w:rPr>
          <w:rFonts w:cstheme="minorHAnsi"/>
          <w:szCs w:val="24"/>
        </w:rPr>
        <w:t>kwietnia, maja i </w:t>
      </w:r>
      <w:r w:rsidR="00026321">
        <w:rPr>
          <w:rFonts w:cstheme="minorHAnsi"/>
          <w:szCs w:val="24"/>
        </w:rPr>
        <w:t>czerwca</w:t>
      </w:r>
      <w:r w:rsidRPr="00E401F0">
        <w:rPr>
          <w:rFonts w:cstheme="minorHAnsi"/>
          <w:szCs w:val="24"/>
        </w:rPr>
        <w:t xml:space="preserve"> 202</w:t>
      </w:r>
      <w:r w:rsidR="0002632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026321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wyniosły odpowiednio: </w:t>
      </w:r>
      <w:r w:rsidR="00026321">
        <w:rPr>
          <w:rFonts w:cstheme="minorHAnsi"/>
          <w:szCs w:val="24"/>
        </w:rPr>
        <w:t>9,7</w:t>
      </w:r>
      <w:r w:rsidR="00352839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12,1</w:t>
      </w:r>
      <w:r w:rsidR="00352839">
        <w:rPr>
          <w:rFonts w:cstheme="minorHAnsi"/>
          <w:szCs w:val="24"/>
        </w:rPr>
        <w:t xml:space="preserve">% i </w:t>
      </w:r>
      <w:r w:rsidR="00026321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>,</w:t>
      </w:r>
      <w:r w:rsidR="00352839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%, natomiast względem analogicznych miesięcy 2019 roku: </w:t>
      </w:r>
      <w:r w:rsidR="00026321">
        <w:rPr>
          <w:rFonts w:cstheme="minorHAnsi"/>
          <w:szCs w:val="24"/>
        </w:rPr>
        <w:t>12,9</w:t>
      </w:r>
      <w:r w:rsidRPr="00E401F0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14,2</w:t>
      </w:r>
      <w:r w:rsidR="00352839">
        <w:rPr>
          <w:rFonts w:cstheme="minorHAnsi"/>
          <w:szCs w:val="24"/>
        </w:rPr>
        <w:t xml:space="preserve">% i </w:t>
      </w:r>
      <w:r w:rsidR="00026321">
        <w:rPr>
          <w:rFonts w:cstheme="minorHAnsi"/>
          <w:szCs w:val="24"/>
        </w:rPr>
        <w:t>14,1</w:t>
      </w:r>
      <w:r w:rsidRPr="00E401F0">
        <w:rPr>
          <w:rFonts w:cstheme="minorHAnsi"/>
          <w:szCs w:val="24"/>
        </w:rPr>
        <w:t xml:space="preserve">%. Po wykluczeniu przewoźników czarterowych z tej statystyki, miesięczne wzrosty przewozów względem poszczególnych miesięcy </w:t>
      </w:r>
      <w:r w:rsidR="00AE5EBE">
        <w:rPr>
          <w:rFonts w:cstheme="minorHAnsi"/>
          <w:szCs w:val="24"/>
        </w:rPr>
        <w:t>drugiego</w:t>
      </w:r>
      <w:r w:rsidR="00026321">
        <w:rPr>
          <w:rFonts w:cstheme="minorHAnsi"/>
          <w:szCs w:val="24"/>
        </w:rPr>
        <w:t xml:space="preserve"> kwartału 2023</w:t>
      </w:r>
      <w:r w:rsidRPr="00E401F0">
        <w:rPr>
          <w:rFonts w:cstheme="minorHAnsi"/>
          <w:szCs w:val="24"/>
        </w:rPr>
        <w:t xml:space="preserve"> roku wynoszą odpowiednio </w:t>
      </w:r>
      <w:r w:rsidR="00026321">
        <w:rPr>
          <w:rFonts w:cstheme="minorHAnsi"/>
          <w:szCs w:val="24"/>
        </w:rPr>
        <w:t>9,7</w:t>
      </w:r>
      <w:r w:rsidRPr="00E401F0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11,9</w:t>
      </w:r>
      <w:r w:rsidRPr="00E401F0">
        <w:rPr>
          <w:rFonts w:cstheme="minorHAnsi"/>
          <w:szCs w:val="24"/>
        </w:rPr>
        <w:t xml:space="preserve">% oraz </w:t>
      </w:r>
      <w:r w:rsidR="00026321">
        <w:rPr>
          <w:rFonts w:cstheme="minorHAnsi"/>
          <w:szCs w:val="24"/>
        </w:rPr>
        <w:t>7,8</w:t>
      </w:r>
      <w:r w:rsidRPr="00E401F0">
        <w:rPr>
          <w:rFonts w:cstheme="minorHAnsi"/>
          <w:szCs w:val="24"/>
        </w:rPr>
        <w:t>%, natomiast względem analogiczny</w:t>
      </w:r>
      <w:r w:rsidR="00352839">
        <w:rPr>
          <w:rFonts w:cstheme="minorHAnsi"/>
          <w:szCs w:val="24"/>
        </w:rPr>
        <w:t xml:space="preserve">ch miesięcy 2019 roku wynoszą: </w:t>
      </w:r>
      <w:r w:rsidR="00026321">
        <w:rPr>
          <w:rFonts w:cstheme="minorHAnsi"/>
          <w:szCs w:val="24"/>
        </w:rPr>
        <w:t>12,5</w:t>
      </w:r>
      <w:r w:rsidRPr="00E401F0">
        <w:rPr>
          <w:rFonts w:cstheme="minorHAnsi"/>
          <w:szCs w:val="24"/>
        </w:rPr>
        <w:t xml:space="preserve">%, </w:t>
      </w:r>
      <w:r w:rsidR="00026321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 i </w:t>
      </w:r>
      <w:r w:rsidR="00026321">
        <w:rPr>
          <w:rFonts w:cstheme="minorHAnsi"/>
          <w:szCs w:val="24"/>
        </w:rPr>
        <w:t>13,9</w:t>
      </w:r>
      <w:r w:rsidRPr="00E401F0">
        <w:rPr>
          <w:rFonts w:cstheme="minorHAnsi"/>
          <w:szCs w:val="24"/>
        </w:rPr>
        <w:t>%.</w:t>
      </w:r>
    </w:p>
    <w:p w14:paraId="3CEC5695" w14:textId="77777777" w:rsidR="002D4F08" w:rsidRDefault="002D4F08" w:rsidP="002D4F0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6B87892" wp14:editId="2A7C9695">
            <wp:extent cx="5760000" cy="2880000"/>
            <wp:effectExtent l="0" t="0" r="0" b="0"/>
            <wp:docPr id="50" name="Wykres 50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C26D9E" w14:textId="77777777" w:rsidR="002D4F08" w:rsidRPr="00E401F0" w:rsidRDefault="002D4F08" w:rsidP="002D4F08">
      <w:pPr>
        <w:pStyle w:val="Legenda"/>
        <w:rPr>
          <w:rFonts w:cstheme="minorHAnsi"/>
          <w:szCs w:val="24"/>
        </w:rPr>
      </w:pPr>
      <w:bookmarkStart w:id="28" w:name="_Toc178664825"/>
      <w:r w:rsidRPr="002D4F0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2D4F08">
        <w:rPr>
          <w:noProof/>
        </w:rPr>
        <w:t xml:space="preserve"> </w:t>
      </w:r>
      <w:r w:rsidRPr="00E401F0">
        <w:rPr>
          <w:noProof/>
        </w:rPr>
        <w:t>Miesięczne przewozy pasażerskie – wykres porównuje miesięczne rozłożenie ruchu pasażerskiego w polskich portach lotniczych, w latach 202</w:t>
      </w:r>
      <w:r w:rsidR="00A2095D">
        <w:rPr>
          <w:noProof/>
        </w:rPr>
        <w:t>4</w:t>
      </w:r>
      <w:r w:rsidRPr="00E401F0">
        <w:rPr>
          <w:noProof/>
        </w:rPr>
        <w:t xml:space="preserve">, </w:t>
      </w:r>
      <w:r w:rsidR="007A7454">
        <w:rPr>
          <w:noProof/>
        </w:rPr>
        <w:t>2023 i 2022</w:t>
      </w:r>
      <w:r w:rsidRPr="00E401F0">
        <w:rPr>
          <w:noProof/>
        </w:rPr>
        <w:t>.</w:t>
      </w:r>
      <w:bookmarkEnd w:id="28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9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A2095D" w:rsidRPr="00E401F0" w14:paraId="69038947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2AF417EC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14:paraId="7146842F" w14:textId="77777777" w:rsidR="00A2095D" w:rsidRPr="001E47A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47AE">
              <w:t>2024</w:t>
            </w:r>
          </w:p>
        </w:tc>
        <w:tc>
          <w:tcPr>
            <w:tcW w:w="1449" w:type="dxa"/>
            <w:vAlign w:val="center"/>
            <w:hideMark/>
          </w:tcPr>
          <w:p w14:paraId="3949FBE8" w14:textId="77777777" w:rsidR="00A2095D" w:rsidRPr="001E47A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47AE">
              <w:t>2023</w:t>
            </w:r>
          </w:p>
        </w:tc>
        <w:tc>
          <w:tcPr>
            <w:tcW w:w="1449" w:type="dxa"/>
            <w:vAlign w:val="center"/>
            <w:hideMark/>
          </w:tcPr>
          <w:p w14:paraId="6651BE6F" w14:textId="77777777" w:rsidR="00A2095D" w:rsidRPr="001E47A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47AE">
              <w:t>2022</w:t>
            </w:r>
          </w:p>
        </w:tc>
      </w:tr>
      <w:tr w:rsidR="00A2095D" w:rsidRPr="00E401F0" w14:paraId="29B12200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7B66AA5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14:paraId="3C260D77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3 546 365</w:t>
            </w:r>
          </w:p>
        </w:tc>
        <w:tc>
          <w:tcPr>
            <w:tcW w:w="1449" w:type="dxa"/>
            <w:vAlign w:val="center"/>
            <w:hideMark/>
          </w:tcPr>
          <w:p w14:paraId="1ADF59B0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3 074 831</w:t>
            </w:r>
          </w:p>
        </w:tc>
        <w:tc>
          <w:tcPr>
            <w:tcW w:w="1449" w:type="dxa"/>
            <w:vAlign w:val="center"/>
            <w:hideMark/>
          </w:tcPr>
          <w:p w14:paraId="0580650C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1 684 820</w:t>
            </w:r>
          </w:p>
        </w:tc>
      </w:tr>
      <w:tr w:rsidR="00A2095D" w:rsidRPr="00E401F0" w14:paraId="1E9F93A6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0B722D06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14:paraId="3635FC8C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3 514 270</w:t>
            </w:r>
          </w:p>
        </w:tc>
        <w:tc>
          <w:tcPr>
            <w:tcW w:w="1449" w:type="dxa"/>
            <w:vAlign w:val="center"/>
            <w:hideMark/>
          </w:tcPr>
          <w:p w14:paraId="502657A2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2 953 532</w:t>
            </w:r>
          </w:p>
        </w:tc>
        <w:tc>
          <w:tcPr>
            <w:tcW w:w="1449" w:type="dxa"/>
            <w:vAlign w:val="center"/>
            <w:hideMark/>
          </w:tcPr>
          <w:p w14:paraId="69FCB458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1 768 484</w:t>
            </w:r>
          </w:p>
        </w:tc>
      </w:tr>
      <w:tr w:rsidR="00A2095D" w:rsidRPr="00E401F0" w14:paraId="2B91712D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6AF00E8F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14:paraId="166B7A30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3 928 058</w:t>
            </w:r>
          </w:p>
        </w:tc>
        <w:tc>
          <w:tcPr>
            <w:tcW w:w="1449" w:type="dxa"/>
            <w:vAlign w:val="center"/>
            <w:hideMark/>
          </w:tcPr>
          <w:p w14:paraId="343B4F31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3 385 468</w:t>
            </w:r>
          </w:p>
        </w:tc>
        <w:tc>
          <w:tcPr>
            <w:tcW w:w="1449" w:type="dxa"/>
            <w:vAlign w:val="center"/>
            <w:hideMark/>
          </w:tcPr>
          <w:p w14:paraId="6259D6C7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2 235 690</w:t>
            </w:r>
          </w:p>
        </w:tc>
      </w:tr>
      <w:tr w:rsidR="00A2095D" w:rsidRPr="00E401F0" w14:paraId="5794BFAF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05AF9FDF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14:paraId="3D94DD4B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4 386 522</w:t>
            </w:r>
          </w:p>
        </w:tc>
        <w:tc>
          <w:tcPr>
            <w:tcW w:w="1449" w:type="dxa"/>
            <w:vAlign w:val="center"/>
            <w:hideMark/>
          </w:tcPr>
          <w:p w14:paraId="12FA5154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3 955 818</w:t>
            </w:r>
          </w:p>
        </w:tc>
        <w:tc>
          <w:tcPr>
            <w:tcW w:w="1449" w:type="dxa"/>
            <w:vAlign w:val="center"/>
            <w:hideMark/>
          </w:tcPr>
          <w:p w14:paraId="280EB725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2 871 907</w:t>
            </w:r>
          </w:p>
        </w:tc>
      </w:tr>
      <w:tr w:rsidR="00A2095D" w:rsidRPr="00E401F0" w14:paraId="7BC893A5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008A9417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  <w:vAlign w:val="center"/>
            <w:hideMark/>
          </w:tcPr>
          <w:p w14:paraId="5F5FDEF7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5 294 963</w:t>
            </w:r>
          </w:p>
        </w:tc>
        <w:tc>
          <w:tcPr>
            <w:tcW w:w="1449" w:type="dxa"/>
            <w:vAlign w:val="center"/>
            <w:hideMark/>
          </w:tcPr>
          <w:p w14:paraId="7BF994CD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4 567 802</w:t>
            </w:r>
          </w:p>
        </w:tc>
        <w:tc>
          <w:tcPr>
            <w:tcW w:w="1449" w:type="dxa"/>
            <w:vAlign w:val="center"/>
            <w:hideMark/>
          </w:tcPr>
          <w:p w14:paraId="30CE776E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3 623 467</w:t>
            </w:r>
          </w:p>
        </w:tc>
      </w:tr>
      <w:tr w:rsidR="00A2095D" w:rsidRPr="00E401F0" w14:paraId="77E488B2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8D5153B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  <w:vAlign w:val="center"/>
            <w:hideMark/>
          </w:tcPr>
          <w:p w14:paraId="019C4EAE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5 911 840</w:t>
            </w:r>
          </w:p>
        </w:tc>
        <w:tc>
          <w:tcPr>
            <w:tcW w:w="1449" w:type="dxa"/>
            <w:vAlign w:val="center"/>
            <w:hideMark/>
          </w:tcPr>
          <w:p w14:paraId="64831F4F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5 296 896</w:t>
            </w:r>
          </w:p>
        </w:tc>
        <w:tc>
          <w:tcPr>
            <w:tcW w:w="1449" w:type="dxa"/>
            <w:vAlign w:val="center"/>
            <w:hideMark/>
          </w:tcPr>
          <w:p w14:paraId="1554F916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4 418 880</w:t>
            </w:r>
          </w:p>
        </w:tc>
      </w:tr>
      <w:tr w:rsidR="00A2095D" w:rsidRPr="00E401F0" w14:paraId="1ECE78D7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55D0E5A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  <w:vAlign w:val="center"/>
            <w:hideMark/>
          </w:tcPr>
          <w:p w14:paraId="2DFC4593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9" w:type="dxa"/>
            <w:vAlign w:val="center"/>
            <w:hideMark/>
          </w:tcPr>
          <w:p w14:paraId="4205D8B1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5 762 824</w:t>
            </w:r>
          </w:p>
        </w:tc>
        <w:tc>
          <w:tcPr>
            <w:tcW w:w="1449" w:type="dxa"/>
            <w:vAlign w:val="center"/>
            <w:hideMark/>
          </w:tcPr>
          <w:p w14:paraId="7556D24B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4 910 787</w:t>
            </w:r>
          </w:p>
        </w:tc>
      </w:tr>
      <w:tr w:rsidR="00A2095D" w:rsidRPr="00E401F0" w14:paraId="07D9AB80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71FE91AA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  <w:vAlign w:val="center"/>
            <w:hideMark/>
          </w:tcPr>
          <w:p w14:paraId="4E27247D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9" w:type="dxa"/>
            <w:vAlign w:val="center"/>
            <w:hideMark/>
          </w:tcPr>
          <w:p w14:paraId="4EAFA175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5 772 432</w:t>
            </w:r>
          </w:p>
        </w:tc>
        <w:tc>
          <w:tcPr>
            <w:tcW w:w="1449" w:type="dxa"/>
            <w:vAlign w:val="center"/>
            <w:hideMark/>
          </w:tcPr>
          <w:p w14:paraId="42D1DB5F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4 863 852</w:t>
            </w:r>
          </w:p>
        </w:tc>
      </w:tr>
      <w:tr w:rsidR="00A2095D" w:rsidRPr="00E401F0" w14:paraId="65358FA7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494F4C3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  <w:vAlign w:val="center"/>
            <w:hideMark/>
          </w:tcPr>
          <w:p w14:paraId="217EBD93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9" w:type="dxa"/>
            <w:vAlign w:val="center"/>
            <w:hideMark/>
          </w:tcPr>
          <w:p w14:paraId="163B76FD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5 430 970</w:t>
            </w:r>
          </w:p>
        </w:tc>
        <w:tc>
          <w:tcPr>
            <w:tcW w:w="1449" w:type="dxa"/>
            <w:vAlign w:val="center"/>
            <w:hideMark/>
          </w:tcPr>
          <w:p w14:paraId="02507F70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4 518 450</w:t>
            </w:r>
          </w:p>
        </w:tc>
      </w:tr>
      <w:tr w:rsidR="00A2095D" w:rsidRPr="00E401F0" w14:paraId="33433B81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2D4DAB4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lastRenderedPageBreak/>
              <w:t>10</w:t>
            </w:r>
          </w:p>
        </w:tc>
        <w:tc>
          <w:tcPr>
            <w:tcW w:w="1449" w:type="dxa"/>
            <w:vAlign w:val="center"/>
            <w:hideMark/>
          </w:tcPr>
          <w:p w14:paraId="4AD6FE7C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9" w:type="dxa"/>
            <w:vAlign w:val="center"/>
            <w:hideMark/>
          </w:tcPr>
          <w:p w14:paraId="34EDC5BF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4 723 881</w:t>
            </w:r>
          </w:p>
        </w:tc>
        <w:tc>
          <w:tcPr>
            <w:tcW w:w="1449" w:type="dxa"/>
            <w:vAlign w:val="center"/>
            <w:hideMark/>
          </w:tcPr>
          <w:p w14:paraId="20C7FD0A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3 968 650</w:t>
            </w:r>
          </w:p>
        </w:tc>
      </w:tr>
      <w:tr w:rsidR="00A2095D" w:rsidRPr="00E401F0" w14:paraId="51890CB9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54E99A8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  <w:vAlign w:val="center"/>
            <w:hideMark/>
          </w:tcPr>
          <w:p w14:paraId="23699B0C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9" w:type="dxa"/>
            <w:vAlign w:val="center"/>
            <w:hideMark/>
          </w:tcPr>
          <w:p w14:paraId="256DED1C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3 603 606</w:t>
            </w:r>
          </w:p>
        </w:tc>
        <w:tc>
          <w:tcPr>
            <w:tcW w:w="1449" w:type="dxa"/>
            <w:vAlign w:val="center"/>
            <w:hideMark/>
          </w:tcPr>
          <w:p w14:paraId="052E052C" w14:textId="77777777" w:rsidR="00A2095D" w:rsidRPr="001E47AE" w:rsidRDefault="00A2095D" w:rsidP="00A2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7AE">
              <w:t>3 013 443</w:t>
            </w:r>
          </w:p>
        </w:tc>
      </w:tr>
      <w:tr w:rsidR="00A2095D" w:rsidRPr="00E401F0" w14:paraId="748313E4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1BA07B3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  <w:vAlign w:val="center"/>
            <w:hideMark/>
          </w:tcPr>
          <w:p w14:paraId="28C6267C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9" w:type="dxa"/>
            <w:vAlign w:val="center"/>
            <w:hideMark/>
          </w:tcPr>
          <w:p w14:paraId="54BF2F53" w14:textId="77777777" w:rsidR="00A2095D" w:rsidRPr="001E47AE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3 695 745</w:t>
            </w:r>
          </w:p>
        </w:tc>
        <w:tc>
          <w:tcPr>
            <w:tcW w:w="1449" w:type="dxa"/>
            <w:vAlign w:val="center"/>
            <w:hideMark/>
          </w:tcPr>
          <w:p w14:paraId="4587598B" w14:textId="77777777" w:rsidR="00A2095D" w:rsidRDefault="00A2095D" w:rsidP="00A20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47AE">
              <w:t>3 110 692</w:t>
            </w:r>
          </w:p>
        </w:tc>
      </w:tr>
    </w:tbl>
    <w:p w14:paraId="639F0F55" w14:textId="77777777" w:rsidR="008537CA" w:rsidRPr="00E401F0" w:rsidRDefault="008537CA">
      <w:pPr>
        <w:pStyle w:val="Legenda"/>
      </w:pPr>
      <w:bookmarkStart w:id="29" w:name="_Toc17866500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Miesięczne przewozy pasażerskie</w:t>
      </w:r>
      <w:bookmarkEnd w:id="29"/>
    </w:p>
    <w:p w14:paraId="681C134E" w14:textId="77777777" w:rsidR="00EF21A5" w:rsidRPr="00E401F0" w:rsidRDefault="00EF21A5" w:rsidP="005A6434">
      <w:pPr>
        <w:pStyle w:val="Nagwek1"/>
      </w:pPr>
      <w:bookmarkStart w:id="30" w:name="_Toc178665045"/>
      <w:r w:rsidRPr="00E401F0">
        <w:t>Wyniki portów</w:t>
      </w:r>
      <w:r w:rsidR="00073E90" w:rsidRPr="00E401F0">
        <w:t xml:space="preserve"> lotniczych</w:t>
      </w:r>
      <w:bookmarkEnd w:id="30"/>
    </w:p>
    <w:p w14:paraId="181D98F7" w14:textId="77777777" w:rsidR="00073E90" w:rsidRPr="00E401F0" w:rsidRDefault="00073E90" w:rsidP="00073E90">
      <w:pPr>
        <w:pStyle w:val="Nagwek2"/>
      </w:pPr>
      <w:bookmarkStart w:id="31" w:name="_Toc178665046"/>
      <w:r w:rsidRPr="00E401F0">
        <w:t>Cały rynek – porównanie z ACI Europe</w:t>
      </w:r>
      <w:bookmarkEnd w:id="31"/>
    </w:p>
    <w:p w14:paraId="4281F859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całego ruchu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="001473F9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1473F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</w:t>
      </w:r>
      <w:r w:rsidR="00EA13B7">
        <w:rPr>
          <w:rFonts w:cstheme="minorHAnsi"/>
          <w:szCs w:val="24"/>
        </w:rPr>
        <w:t>w </w:t>
      </w:r>
      <w:r w:rsidR="001473F9">
        <w:rPr>
          <w:rFonts w:cstheme="minorHAnsi"/>
          <w:szCs w:val="24"/>
        </w:rPr>
        <w:t>porównaniu do analogicznego okresu 2023</w:t>
      </w:r>
      <w:r w:rsidR="00073E90"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>była wyższa od wyników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1"/>
      </w:r>
      <w:r w:rsidRPr="00E401F0">
        <w:rPr>
          <w:rFonts w:cstheme="minorHAnsi"/>
          <w:szCs w:val="24"/>
        </w:rPr>
        <w:t xml:space="preserve"> o </w:t>
      </w:r>
      <w:r w:rsidR="001473F9">
        <w:rPr>
          <w:rFonts w:cstheme="minorHAnsi"/>
          <w:szCs w:val="24"/>
        </w:rPr>
        <w:t>5,5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i wyniosła </w:t>
      </w:r>
      <w:r w:rsidR="001473F9">
        <w:rPr>
          <w:rFonts w:cstheme="minorHAnsi"/>
          <w:szCs w:val="24"/>
        </w:rPr>
        <w:t>14,4</w:t>
      </w:r>
      <w:r w:rsidRPr="00E401F0">
        <w:rPr>
          <w:rFonts w:cstheme="minorHAnsi"/>
          <w:szCs w:val="24"/>
        </w:rPr>
        <w:t xml:space="preserve">%. </w:t>
      </w:r>
    </w:p>
    <w:p w14:paraId="0F214627" w14:textId="77777777" w:rsidR="009477A5" w:rsidRDefault="009477A5" w:rsidP="009477A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94D07A9" wp14:editId="226460EB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A8CF527" w14:textId="77777777" w:rsidR="009477A5" w:rsidRPr="00E401F0" w:rsidRDefault="009477A5" w:rsidP="009477A5">
      <w:pPr>
        <w:pStyle w:val="Legenda"/>
        <w:rPr>
          <w:rFonts w:cstheme="minorHAnsi"/>
          <w:szCs w:val="24"/>
        </w:rPr>
      </w:pPr>
      <w:bookmarkStart w:id="32" w:name="_Toc178664826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Pr="00E401F0">
        <w:rPr>
          <w:noProof/>
        </w:rPr>
        <w:t>Dynamika całego rynku – wykres porównuje łączną dynamikę ruchu pomiędzy</w:t>
      </w:r>
      <w:r w:rsidR="00E812E4">
        <w:rPr>
          <w:noProof/>
        </w:rPr>
        <w:t xml:space="preserve"> pierwszymi połowami</w:t>
      </w:r>
      <w:r w:rsidRPr="00E401F0">
        <w:rPr>
          <w:noProof/>
        </w:rPr>
        <w:t xml:space="preserve"> </w:t>
      </w:r>
      <w:r>
        <w:rPr>
          <w:noProof/>
        </w:rPr>
        <w:t>lat</w:t>
      </w:r>
      <w:r w:rsidRPr="00E401F0">
        <w:rPr>
          <w:noProof/>
        </w:rPr>
        <w:t xml:space="preserve"> 202</w:t>
      </w:r>
      <w:r w:rsidR="00A2095D">
        <w:rPr>
          <w:noProof/>
        </w:rPr>
        <w:t>4</w:t>
      </w:r>
      <w:r w:rsidRPr="00E401F0">
        <w:rPr>
          <w:noProof/>
        </w:rPr>
        <w:t xml:space="preserve"> i 202</w:t>
      </w:r>
      <w:r w:rsidR="00A2095D">
        <w:rPr>
          <w:noProof/>
        </w:rPr>
        <w:t>3</w:t>
      </w:r>
      <w:r w:rsidRPr="00E401F0">
        <w:rPr>
          <w:noProof/>
        </w:rPr>
        <w:t xml:space="preserve"> we wszystkich polskich portach lotniczych z dynamiką europejskich portów lotniczych zrzeszonych w organizacji ACI.</w:t>
      </w:r>
      <w:bookmarkEnd w:id="3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E401F0" w14:paraId="671337A8" w14:textId="77777777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5CA5885F" w14:textId="77777777"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14:paraId="556D8EFC" w14:textId="77777777"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A2095D" w:rsidRPr="00E401F0" w14:paraId="14497018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674B0743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4462905F" w14:textId="77777777" w:rsidR="00A2095D" w:rsidRPr="00477D57" w:rsidRDefault="00A2095D" w:rsidP="00A2095D">
            <w:pPr>
              <w:jc w:val="center"/>
            </w:pPr>
            <w:r w:rsidRPr="00477D57">
              <w:t>14,41%</w:t>
            </w:r>
          </w:p>
        </w:tc>
      </w:tr>
      <w:tr w:rsidR="00A2095D" w:rsidRPr="00E401F0" w14:paraId="548145B7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605E0B8E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12EE2154" w14:textId="77777777" w:rsidR="00A2095D" w:rsidRDefault="00A2095D" w:rsidP="00A2095D">
            <w:pPr>
              <w:jc w:val="center"/>
            </w:pPr>
            <w:r w:rsidRPr="00477D57">
              <w:t>8,90%</w:t>
            </w:r>
          </w:p>
        </w:tc>
      </w:tr>
    </w:tbl>
    <w:p w14:paraId="7E5C7224" w14:textId="77777777" w:rsidR="00073E90" w:rsidRPr="00E401F0" w:rsidRDefault="00073E90">
      <w:pPr>
        <w:pStyle w:val="Legenda"/>
      </w:pPr>
      <w:bookmarkStart w:id="33" w:name="_Toc17866500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całego rynku</w:t>
      </w:r>
      <w:bookmarkEnd w:id="33"/>
    </w:p>
    <w:p w14:paraId="3B93C82A" w14:textId="77777777" w:rsidR="00EF21A5" w:rsidRPr="00E401F0" w:rsidRDefault="00D17090" w:rsidP="00073E90">
      <w:pPr>
        <w:pStyle w:val="Nagwek2"/>
      </w:pPr>
      <w:bookmarkStart w:id="34" w:name="_Toc178665047"/>
      <w:r w:rsidRPr="00E401F0">
        <w:t>Lotnisko Chopina w Warszawie</w:t>
      </w:r>
      <w:bookmarkEnd w:id="34"/>
    </w:p>
    <w:p w14:paraId="2F72BB1E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Lotnisko Chopina w Warszawie odnotowało w </w:t>
      </w:r>
      <w:r w:rsidR="001473F9">
        <w:rPr>
          <w:rFonts w:cstheme="minorHAnsi"/>
          <w:szCs w:val="24"/>
        </w:rPr>
        <w:t xml:space="preserve">pierwszym półroczu </w:t>
      </w:r>
      <w:r w:rsidR="0016381C" w:rsidRPr="00E401F0">
        <w:rPr>
          <w:rFonts w:cstheme="minorHAnsi"/>
          <w:szCs w:val="24"/>
        </w:rPr>
        <w:t>202</w:t>
      </w:r>
      <w:r w:rsidR="001473F9">
        <w:rPr>
          <w:rFonts w:cstheme="minorHAnsi"/>
          <w:szCs w:val="24"/>
        </w:rPr>
        <w:t>4</w:t>
      </w:r>
      <w:r w:rsidR="0016381C" w:rsidRPr="00E401F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wzrost ruchu pasażerskiego</w:t>
      </w:r>
      <w:r w:rsidR="009F2EF7">
        <w:rPr>
          <w:rFonts w:cstheme="minorHAnsi"/>
          <w:szCs w:val="24"/>
        </w:rPr>
        <w:t xml:space="preserve"> w </w:t>
      </w:r>
      <w:r w:rsidRPr="00E401F0">
        <w:rPr>
          <w:rFonts w:cstheme="minorHAnsi"/>
          <w:szCs w:val="24"/>
        </w:rPr>
        <w:t xml:space="preserve">wysokości </w:t>
      </w:r>
      <w:r w:rsidR="001473F9">
        <w:rPr>
          <w:rFonts w:cstheme="minorHAnsi"/>
          <w:szCs w:val="24"/>
        </w:rPr>
        <w:t>16,8</w:t>
      </w:r>
      <w:r w:rsidRPr="00E401F0">
        <w:rPr>
          <w:rFonts w:cstheme="minorHAnsi"/>
          <w:szCs w:val="24"/>
        </w:rPr>
        <w:t xml:space="preserve">% w stosunku do </w:t>
      </w:r>
      <w:r w:rsidR="001473F9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1473F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</w:t>
      </w:r>
      <w:r w:rsidR="001473F9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1473F9">
        <w:rPr>
          <w:rFonts w:cstheme="minorHAnsi"/>
          <w:szCs w:val="24"/>
        </w:rPr>
        <w:t>13,3</w:t>
      </w:r>
      <w:r w:rsidRPr="00E401F0">
        <w:rPr>
          <w:rFonts w:cstheme="minorHAnsi"/>
          <w:szCs w:val="24"/>
        </w:rPr>
        <w:t>% względem 2019</w:t>
      </w:r>
      <w:r w:rsidR="003A6E35" w:rsidRPr="003A6E35">
        <w:rPr>
          <w:rFonts w:cstheme="minorHAnsi"/>
          <w:szCs w:val="24"/>
        </w:rPr>
        <w:t xml:space="preserve"> </w:t>
      </w:r>
      <w:r w:rsidR="003A6E35" w:rsidRPr="00E401F0">
        <w:rPr>
          <w:rFonts w:cstheme="minorHAnsi"/>
          <w:szCs w:val="24"/>
        </w:rPr>
        <w:t>roku</w:t>
      </w:r>
      <w:r w:rsidR="003A6E35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3A6E35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atomiast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3A6E35">
        <w:rPr>
          <w:rFonts w:cstheme="minorHAnsi"/>
          <w:szCs w:val="24"/>
        </w:rPr>
        <w:t xml:space="preserve"> stołeczne lotnisko</w:t>
      </w:r>
      <w:r w:rsidR="00EA13B7">
        <w:rPr>
          <w:rFonts w:cstheme="minorHAnsi"/>
          <w:szCs w:val="24"/>
        </w:rPr>
        <w:t xml:space="preserve"> odnotowało wzrost o </w:t>
      </w:r>
      <w:r w:rsidR="001473F9">
        <w:rPr>
          <w:rFonts w:cstheme="minorHAnsi"/>
          <w:szCs w:val="24"/>
        </w:rPr>
        <w:t>13,2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1473F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o </w:t>
      </w:r>
      <w:r w:rsidR="001473F9">
        <w:rPr>
          <w:rFonts w:cstheme="minorHAnsi"/>
          <w:szCs w:val="24"/>
        </w:rPr>
        <w:t>11,1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 Ogólna dynamika ruchu na tym lotnisku była o </w:t>
      </w:r>
      <w:r w:rsidR="001473F9">
        <w:rPr>
          <w:rFonts w:cstheme="minorHAnsi"/>
          <w:szCs w:val="24"/>
        </w:rPr>
        <w:t>11,6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wyższa od dynamiki ruchu portów ACI Europe obsługujących podobną liczbę pasażerów (od 10 do 25 </w:t>
      </w:r>
      <w:r w:rsidRPr="00E401F0">
        <w:rPr>
          <w:rFonts w:cstheme="minorHAnsi"/>
          <w:szCs w:val="24"/>
        </w:rPr>
        <w:lastRenderedPageBreak/>
        <w:t>mln pasażerów rocznie)</w:t>
      </w:r>
      <w:r w:rsidR="00A85D41" w:rsidRPr="00E401F0">
        <w:rPr>
          <w:rStyle w:val="Odwoanieprzypisudolnego"/>
          <w:rFonts w:cstheme="minorHAnsi"/>
          <w:szCs w:val="24"/>
        </w:rPr>
        <w:footnoteReference w:id="2"/>
      </w:r>
      <w:r w:rsidRPr="00E401F0">
        <w:rPr>
          <w:rFonts w:cstheme="minorHAnsi"/>
          <w:szCs w:val="24"/>
        </w:rPr>
        <w:t xml:space="preserve">. Ruch regularny odnotował na </w:t>
      </w:r>
      <w:r w:rsidR="0001474C">
        <w:rPr>
          <w:rFonts w:cstheme="minorHAnsi"/>
          <w:szCs w:val="24"/>
        </w:rPr>
        <w:t>warszawskim</w:t>
      </w:r>
      <w:r w:rsidR="00EA13B7">
        <w:rPr>
          <w:rFonts w:cstheme="minorHAnsi"/>
          <w:szCs w:val="24"/>
        </w:rPr>
        <w:t xml:space="preserve"> lotnisku wzrost w </w:t>
      </w:r>
      <w:r w:rsidRPr="00E401F0">
        <w:rPr>
          <w:rFonts w:cstheme="minorHAnsi"/>
          <w:szCs w:val="24"/>
        </w:rPr>
        <w:t xml:space="preserve">wysokości </w:t>
      </w:r>
      <w:r w:rsidR="00570608">
        <w:rPr>
          <w:rFonts w:cstheme="minorHAnsi"/>
          <w:szCs w:val="24"/>
        </w:rPr>
        <w:t>14,4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570608">
        <w:rPr>
          <w:rFonts w:cstheme="minorHAnsi"/>
          <w:szCs w:val="24"/>
        </w:rPr>
        <w:t>półroczu</w:t>
      </w:r>
      <w:r w:rsidR="009F2EF7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</w:t>
      </w:r>
      <w:r w:rsidR="00570608">
        <w:rPr>
          <w:rFonts w:cstheme="minorHAnsi"/>
          <w:szCs w:val="24"/>
        </w:rPr>
        <w:t>12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względem analogicznych o</w:t>
      </w:r>
      <w:r w:rsidR="009F2EF7">
        <w:rPr>
          <w:rFonts w:cstheme="minorHAnsi"/>
          <w:szCs w:val="24"/>
        </w:rPr>
        <w:t>kresów 202</w:t>
      </w:r>
      <w:r w:rsidR="00570608">
        <w:rPr>
          <w:rFonts w:cstheme="minorHAnsi"/>
          <w:szCs w:val="24"/>
        </w:rPr>
        <w:t>3</w:t>
      </w:r>
      <w:r w:rsidR="009F2EF7">
        <w:rPr>
          <w:rFonts w:cstheme="minorHAnsi"/>
          <w:szCs w:val="24"/>
        </w:rPr>
        <w:t xml:space="preserve"> roku (odpowiednio </w:t>
      </w:r>
      <w:r w:rsidR="00570608">
        <w:rPr>
          <w:rFonts w:cstheme="minorHAnsi"/>
          <w:szCs w:val="24"/>
        </w:rPr>
        <w:t>7,5</w:t>
      </w:r>
      <w:r w:rsidRPr="00E401F0">
        <w:rPr>
          <w:rFonts w:cstheme="minorHAnsi"/>
          <w:szCs w:val="24"/>
        </w:rPr>
        <w:t xml:space="preserve">% i </w:t>
      </w:r>
      <w:r w:rsidR="00570608">
        <w:rPr>
          <w:rFonts w:cstheme="minorHAnsi"/>
          <w:szCs w:val="24"/>
        </w:rPr>
        <w:t>4,8</w:t>
      </w:r>
      <w:r w:rsidRPr="00E401F0">
        <w:rPr>
          <w:rFonts w:cstheme="minorHAnsi"/>
          <w:szCs w:val="24"/>
        </w:rPr>
        <w:t>% względem a</w:t>
      </w:r>
      <w:r w:rsidR="00570608">
        <w:rPr>
          <w:rFonts w:cstheme="minorHAnsi"/>
          <w:szCs w:val="24"/>
        </w:rPr>
        <w:t>nalogicznych okresów 2019 roku).</w:t>
      </w:r>
      <w:r w:rsidRPr="00E401F0">
        <w:rPr>
          <w:rFonts w:cstheme="minorHAnsi"/>
          <w:szCs w:val="24"/>
        </w:rPr>
        <w:t xml:space="preserve"> </w:t>
      </w:r>
      <w:r w:rsidR="00570608">
        <w:rPr>
          <w:rFonts w:cstheme="minorHAnsi"/>
          <w:szCs w:val="24"/>
        </w:rPr>
        <w:t>R</w:t>
      </w:r>
      <w:r w:rsidRPr="00E401F0">
        <w:rPr>
          <w:rFonts w:cstheme="minorHAnsi"/>
          <w:szCs w:val="24"/>
        </w:rPr>
        <w:t xml:space="preserve">uch czarterowy odnotował wzrost o </w:t>
      </w:r>
      <w:r w:rsidR="00F57210">
        <w:rPr>
          <w:rFonts w:cstheme="minorHAnsi"/>
          <w:szCs w:val="24"/>
        </w:rPr>
        <w:t>45,8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F57210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i o </w:t>
      </w:r>
      <w:r w:rsidR="00F57210">
        <w:rPr>
          <w:rFonts w:cstheme="minorHAnsi"/>
          <w:szCs w:val="24"/>
        </w:rPr>
        <w:t>24,2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F57210">
        <w:rPr>
          <w:rFonts w:cstheme="minorHAnsi"/>
          <w:szCs w:val="24"/>
        </w:rPr>
        <w:t xml:space="preserve"> względem 2023</w:t>
      </w:r>
      <w:r w:rsidRPr="00E401F0">
        <w:rPr>
          <w:rFonts w:cstheme="minorHAnsi"/>
          <w:szCs w:val="24"/>
        </w:rPr>
        <w:t xml:space="preserve"> roku (+</w:t>
      </w:r>
      <w:r w:rsidR="00F57210">
        <w:rPr>
          <w:rFonts w:cstheme="minorHAnsi"/>
          <w:szCs w:val="24"/>
        </w:rPr>
        <w:t>126,2</w:t>
      </w:r>
      <w:r w:rsidRPr="00E401F0">
        <w:rPr>
          <w:rFonts w:cstheme="minorHAnsi"/>
          <w:szCs w:val="24"/>
        </w:rPr>
        <w:t>% i +</w:t>
      </w:r>
      <w:r w:rsidR="00F57210">
        <w:rPr>
          <w:rFonts w:cstheme="minorHAnsi"/>
          <w:szCs w:val="24"/>
        </w:rPr>
        <w:t>120,8</w:t>
      </w:r>
      <w:r w:rsidRPr="00E401F0">
        <w:rPr>
          <w:rFonts w:cstheme="minorHAnsi"/>
          <w:szCs w:val="24"/>
        </w:rPr>
        <w:t>% względem roku 2019). Przewoźni</w:t>
      </w:r>
      <w:r w:rsidR="009F2EF7">
        <w:rPr>
          <w:rFonts w:cstheme="minorHAnsi"/>
          <w:szCs w:val="24"/>
        </w:rPr>
        <w:t>cy sieciowi odnotowali wzrost w </w:t>
      </w:r>
      <w:r w:rsidRPr="00E401F0">
        <w:rPr>
          <w:rFonts w:cstheme="minorHAnsi"/>
          <w:szCs w:val="24"/>
        </w:rPr>
        <w:t xml:space="preserve">wysokości </w:t>
      </w:r>
      <w:r w:rsidR="00F57210">
        <w:rPr>
          <w:rFonts w:cstheme="minorHAnsi"/>
          <w:szCs w:val="24"/>
        </w:rPr>
        <w:t>9,6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F57210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, a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o </w:t>
      </w:r>
      <w:r w:rsidR="00F57210">
        <w:rPr>
          <w:rFonts w:cstheme="minorHAnsi"/>
          <w:szCs w:val="24"/>
        </w:rPr>
        <w:t>7,3</w:t>
      </w:r>
      <w:r w:rsidRPr="00E401F0">
        <w:rPr>
          <w:rFonts w:cstheme="minorHAnsi"/>
          <w:szCs w:val="24"/>
        </w:rPr>
        <w:t>% w porównaniu do analogicznych okresów roku 202</w:t>
      </w:r>
      <w:r w:rsidR="00F57210">
        <w:rPr>
          <w:rFonts w:cstheme="minorHAnsi"/>
          <w:szCs w:val="24"/>
        </w:rPr>
        <w:t>3 (0,6</w:t>
      </w:r>
      <w:r w:rsidRPr="00E401F0">
        <w:rPr>
          <w:rFonts w:cstheme="minorHAnsi"/>
          <w:szCs w:val="24"/>
        </w:rPr>
        <w:t xml:space="preserve">% i </w:t>
      </w:r>
      <w:r w:rsidR="00F57210">
        <w:rPr>
          <w:rFonts w:cstheme="minorHAnsi"/>
          <w:szCs w:val="24"/>
        </w:rPr>
        <w:t>0,2</w:t>
      </w:r>
      <w:r w:rsidRPr="00E401F0">
        <w:rPr>
          <w:rFonts w:cstheme="minorHAnsi"/>
          <w:szCs w:val="24"/>
        </w:rPr>
        <w:t>% względem analogicznych okresów roku 2019). Dla przewoźników niskokosztowych dynamiki te wynosiły odpowiednio +</w:t>
      </w:r>
      <w:r w:rsidR="00F57210">
        <w:rPr>
          <w:rFonts w:cstheme="minorHAnsi"/>
          <w:szCs w:val="24"/>
        </w:rPr>
        <w:t>41,4</w:t>
      </w:r>
      <w:r w:rsidRPr="00E401F0">
        <w:rPr>
          <w:rFonts w:cstheme="minorHAnsi"/>
          <w:szCs w:val="24"/>
        </w:rPr>
        <w:t>% i +</w:t>
      </w:r>
      <w:r w:rsidR="00F57210">
        <w:rPr>
          <w:rFonts w:cstheme="minorHAnsi"/>
          <w:szCs w:val="24"/>
        </w:rPr>
        <w:t>33,3% względem roku 2023</w:t>
      </w:r>
      <w:r w:rsidRPr="00E401F0">
        <w:rPr>
          <w:rFonts w:cstheme="minorHAnsi"/>
          <w:szCs w:val="24"/>
        </w:rPr>
        <w:t xml:space="preserve"> oraz +</w:t>
      </w:r>
      <w:r w:rsidR="00F57210">
        <w:rPr>
          <w:rFonts w:cstheme="minorHAnsi"/>
          <w:szCs w:val="24"/>
        </w:rPr>
        <w:t>68,8</w:t>
      </w:r>
      <w:r w:rsidRPr="00E401F0">
        <w:rPr>
          <w:rFonts w:cstheme="minorHAnsi"/>
          <w:szCs w:val="24"/>
        </w:rPr>
        <w:t>% i +</w:t>
      </w:r>
      <w:r w:rsidR="00F57210">
        <w:rPr>
          <w:rFonts w:cstheme="minorHAnsi"/>
          <w:szCs w:val="24"/>
        </w:rPr>
        <w:t>52,8</w:t>
      </w:r>
      <w:r w:rsidRPr="00E401F0">
        <w:rPr>
          <w:rFonts w:cstheme="minorHAnsi"/>
          <w:szCs w:val="24"/>
        </w:rPr>
        <w:t>% względem roku 2019, a dla przewoźników czarterowych odpowiednio +</w:t>
      </w:r>
      <w:r w:rsidR="00F57210">
        <w:rPr>
          <w:rFonts w:cstheme="minorHAnsi"/>
          <w:szCs w:val="24"/>
        </w:rPr>
        <w:t>13,4</w:t>
      </w:r>
      <w:r w:rsidRPr="00E401F0">
        <w:rPr>
          <w:rFonts w:cstheme="minorHAnsi"/>
          <w:szCs w:val="24"/>
        </w:rPr>
        <w:t>% oraz +</w:t>
      </w:r>
      <w:r w:rsidR="00F57210">
        <w:rPr>
          <w:rFonts w:cstheme="minorHAnsi"/>
          <w:szCs w:val="24"/>
        </w:rPr>
        <w:t>10,9</w:t>
      </w:r>
      <w:r w:rsidRPr="00E401F0">
        <w:rPr>
          <w:rFonts w:cstheme="minorHAnsi"/>
          <w:szCs w:val="24"/>
        </w:rPr>
        <w:t>% względem roku 202</w:t>
      </w:r>
      <w:r w:rsidR="00F5721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oraz </w:t>
      </w:r>
      <w:r w:rsidR="00F57210">
        <w:rPr>
          <w:rFonts w:cstheme="minorHAnsi"/>
          <w:szCs w:val="24"/>
        </w:rPr>
        <w:t>8,7</w:t>
      </w:r>
      <w:r w:rsidR="00535215" w:rsidRPr="00E401F0">
        <w:rPr>
          <w:rFonts w:cstheme="minorHAnsi"/>
          <w:szCs w:val="24"/>
        </w:rPr>
        <w:t xml:space="preserve">% i </w:t>
      </w:r>
      <w:r w:rsidR="009F2EF7">
        <w:rPr>
          <w:rFonts w:cstheme="minorHAnsi"/>
          <w:szCs w:val="24"/>
        </w:rPr>
        <w:t>+</w:t>
      </w:r>
      <w:r w:rsidR="00F57210">
        <w:rPr>
          <w:rFonts w:cstheme="minorHAnsi"/>
          <w:szCs w:val="24"/>
        </w:rPr>
        <w:t>13,1</w:t>
      </w:r>
      <w:r w:rsidRPr="00E401F0">
        <w:rPr>
          <w:rFonts w:cstheme="minorHAnsi"/>
          <w:szCs w:val="24"/>
        </w:rPr>
        <w:t xml:space="preserve">% względem roku 2019. Łącznie na lotnisku obsłużono </w:t>
      </w:r>
      <w:r w:rsidR="00F57210">
        <w:rPr>
          <w:rFonts w:cstheme="minorHAnsi"/>
          <w:szCs w:val="24"/>
        </w:rPr>
        <w:t>9,7</w:t>
      </w:r>
      <w:r w:rsidRPr="00E401F0">
        <w:rPr>
          <w:rFonts w:cstheme="minorHAnsi"/>
          <w:szCs w:val="24"/>
        </w:rPr>
        <w:t xml:space="preserve"> mln pasażerów </w:t>
      </w:r>
      <w:r w:rsidR="009F2EF7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</w:t>
      </w:r>
      <w:r w:rsidR="00F57210">
        <w:rPr>
          <w:rFonts w:cstheme="minorHAnsi"/>
          <w:szCs w:val="24"/>
        </w:rPr>
        <w:t>pierwszej połowie</w:t>
      </w:r>
      <w:r w:rsidR="009F2EF7">
        <w:rPr>
          <w:rFonts w:cstheme="minorHAnsi"/>
          <w:szCs w:val="24"/>
        </w:rPr>
        <w:t xml:space="preserve"> 202</w:t>
      </w:r>
      <w:r w:rsidR="00F57210">
        <w:rPr>
          <w:rFonts w:cstheme="minorHAnsi"/>
          <w:szCs w:val="24"/>
        </w:rPr>
        <w:t>4</w:t>
      </w:r>
      <w:r w:rsidR="009F2EF7">
        <w:rPr>
          <w:rFonts w:cstheme="minorHAnsi"/>
          <w:szCs w:val="24"/>
        </w:rPr>
        <w:t xml:space="preserve"> roku i </w:t>
      </w:r>
      <w:r w:rsidR="00F57210">
        <w:rPr>
          <w:rFonts w:cstheme="minorHAnsi"/>
          <w:szCs w:val="24"/>
        </w:rPr>
        <w:t>5</w:t>
      </w:r>
      <w:r w:rsidR="009F2EF7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 mln pasażerów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. Najwięcej pasażerów na warszawskim lotnisku </w:t>
      </w:r>
      <w:r w:rsidR="009F2EF7">
        <w:rPr>
          <w:rFonts w:cstheme="minorHAnsi"/>
          <w:szCs w:val="24"/>
        </w:rPr>
        <w:t>w </w:t>
      </w:r>
      <w:r w:rsidR="00F57210">
        <w:rPr>
          <w:rFonts w:cstheme="minorHAnsi"/>
          <w:szCs w:val="24"/>
        </w:rPr>
        <w:t xml:space="preserve">pierwszej części </w:t>
      </w:r>
      <w:r w:rsidR="009F2EF7">
        <w:rPr>
          <w:rFonts w:cstheme="minorHAnsi"/>
          <w:szCs w:val="24"/>
        </w:rPr>
        <w:t>202</w:t>
      </w:r>
      <w:r w:rsidR="00F5721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przewiózł PLL LOT, a następnie Wizz Air i Enter Air.</w:t>
      </w:r>
    </w:p>
    <w:p w14:paraId="5F8128CA" w14:textId="77777777" w:rsidR="009477A5" w:rsidRDefault="009477A5" w:rsidP="009477A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3C11014" wp14:editId="7FE6CCCB">
            <wp:extent cx="3600000" cy="1922400"/>
            <wp:effectExtent l="0" t="0" r="635" b="1905"/>
            <wp:docPr id="52" name="Wykres 52" descr="Wykres porównuje dynamikę ruchu na Lotnisku Chopina w Warszawie z porównywalnymi portami zrzeszonymi w ACI (porty o ruchu w przedziale 10-25 mln pasażerów rocznie) w minionych kwartałach roku bieżącego i poprzedniego. Dane przedstawione w Tabeli 10.2 poniżej." title="Wykres 10. 2 Dynamika WA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906C4BE" w14:textId="77777777" w:rsidR="009477A5" w:rsidRPr="00E401F0" w:rsidRDefault="009477A5" w:rsidP="009477A5">
      <w:pPr>
        <w:pStyle w:val="Legenda"/>
        <w:rPr>
          <w:rFonts w:cstheme="minorHAnsi"/>
          <w:szCs w:val="24"/>
        </w:rPr>
      </w:pPr>
      <w:bookmarkStart w:id="35" w:name="_Toc178664827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Pr="00E401F0">
        <w:rPr>
          <w:noProof/>
        </w:rPr>
        <w:t>Dynamika WAW – wykres porównuje dynamikę ruchu na Lotnisku Chopina w Warszawie z porównywalnymi portami zrzeszonymi w ACI (porty o ruchu w przedziale 10-25 mln pasażerów rocznie) w</w:t>
      </w:r>
      <w:r w:rsidR="00E812E4">
        <w:rPr>
          <w:noProof/>
        </w:rPr>
        <w:t xml:space="preserve"> pierwszej połowie</w:t>
      </w:r>
      <w:r w:rsidRPr="00E401F0">
        <w:rPr>
          <w:noProof/>
        </w:rPr>
        <w:t xml:space="preserve"> 202</w:t>
      </w:r>
      <w:r w:rsidR="00A2095D">
        <w:rPr>
          <w:noProof/>
        </w:rPr>
        <w:t>4</w:t>
      </w:r>
      <w:r w:rsidRPr="00E401F0">
        <w:rPr>
          <w:noProof/>
        </w:rPr>
        <w:t xml:space="preserve"> i 202</w:t>
      </w:r>
      <w:r w:rsidR="00A2095D">
        <w:rPr>
          <w:noProof/>
        </w:rPr>
        <w:t>3</w:t>
      </w:r>
      <w:r w:rsidRPr="00E401F0">
        <w:rPr>
          <w:noProof/>
        </w:rPr>
        <w:t xml:space="preserve"> roku.</w:t>
      </w:r>
      <w:bookmarkEnd w:id="3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2 Dynamika WAW"/>
        <w:tblDescription w:val="Tabela porównuje dynamikę ruchu w Warszawie z porównywalnymi portami zrzeszonymi w ACI (porty o ruchu w przedziale 10-25 mln pasażerów rocznie) w minionych kwartałach roku bieżącego i poprzedniego."/>
      </w:tblPr>
      <w:tblGrid>
        <w:gridCol w:w="1590"/>
        <w:gridCol w:w="1590"/>
      </w:tblGrid>
      <w:tr w:rsidR="00527143" w:rsidRPr="00E401F0" w14:paraId="7961779A" w14:textId="77777777" w:rsidTr="0053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13B6946D" w14:textId="77777777"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WAW</w:t>
            </w:r>
          </w:p>
        </w:tc>
        <w:tc>
          <w:tcPr>
            <w:tcW w:w="1590" w:type="dxa"/>
            <w:vAlign w:val="center"/>
            <w:hideMark/>
          </w:tcPr>
          <w:p w14:paraId="5E68E68C" w14:textId="77777777"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A2095D" w:rsidRPr="00E401F0" w14:paraId="1FE7498B" w14:textId="77777777" w:rsidTr="00A2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2B363A9E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5A7399FC" w14:textId="77777777" w:rsidR="00A2095D" w:rsidRPr="009F6D09" w:rsidRDefault="00A2095D" w:rsidP="00A2095D">
            <w:pPr>
              <w:jc w:val="center"/>
            </w:pPr>
            <w:r w:rsidRPr="009F6D09">
              <w:t>16,82%</w:t>
            </w:r>
          </w:p>
        </w:tc>
      </w:tr>
      <w:tr w:rsidR="00A2095D" w:rsidRPr="00E401F0" w14:paraId="3BC45E30" w14:textId="77777777" w:rsidTr="00A20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06FD09AE" w14:textId="77777777" w:rsidR="00A2095D" w:rsidRPr="00E401F0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346903D2" w14:textId="77777777" w:rsidR="00A2095D" w:rsidRDefault="00A2095D" w:rsidP="00A2095D">
            <w:pPr>
              <w:jc w:val="center"/>
            </w:pPr>
            <w:r w:rsidRPr="009F6D09">
              <w:t>5,20%</w:t>
            </w:r>
          </w:p>
        </w:tc>
      </w:tr>
    </w:tbl>
    <w:p w14:paraId="775E3B8A" w14:textId="77777777" w:rsidR="00924AFC" w:rsidRPr="00E401F0" w:rsidRDefault="00924AFC">
      <w:pPr>
        <w:pStyle w:val="Legenda"/>
      </w:pPr>
      <w:bookmarkStart w:id="36" w:name="_Toc17866500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WAW</w:t>
      </w:r>
      <w:bookmarkEnd w:id="36"/>
    </w:p>
    <w:p w14:paraId="751F10BF" w14:textId="77777777" w:rsidR="00073E90" w:rsidRPr="00E401F0" w:rsidRDefault="00A2095D" w:rsidP="00073E90">
      <w:pPr>
        <w:pStyle w:val="Nagwek2"/>
      </w:pPr>
      <w:bookmarkStart w:id="37" w:name="_Toc170379363"/>
      <w:bookmarkStart w:id="38" w:name="_Toc178665048"/>
      <w:r>
        <w:t>Porty lotnicze obsługujące 1-10</w:t>
      </w:r>
      <w:r w:rsidRPr="00E401F0">
        <w:t xml:space="preserve"> mln pasażerów rocznie</w:t>
      </w:r>
      <w:bookmarkEnd w:id="37"/>
      <w:bookmarkEnd w:id="38"/>
    </w:p>
    <w:p w14:paraId="43D253B7" w14:textId="77777777" w:rsidR="00175B4C" w:rsidRPr="00E401F0" w:rsidRDefault="00175B4C" w:rsidP="00175B4C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</w:t>
      </w:r>
      <w:r>
        <w:rPr>
          <w:rFonts w:cstheme="minorHAnsi"/>
          <w:szCs w:val="24"/>
        </w:rPr>
        <w:t>orty regionalne w przedziale 1-10</w:t>
      </w:r>
      <w:r w:rsidRPr="00E401F0">
        <w:rPr>
          <w:rFonts w:cstheme="minorHAnsi"/>
          <w:szCs w:val="24"/>
        </w:rPr>
        <w:t xml:space="preserve"> mln pasażerów rocznie łącznie miały wynik lepszy od porównywalnych portów ACI Europe</w:t>
      </w:r>
      <w:r w:rsidRPr="00E401F0">
        <w:rPr>
          <w:rStyle w:val="Odwoanieprzypisudolnego"/>
          <w:rFonts w:cstheme="minorHAnsi"/>
          <w:szCs w:val="24"/>
        </w:rPr>
        <w:footnoteReference w:id="3"/>
      </w:r>
      <w:r w:rsidRPr="00E401F0">
        <w:rPr>
          <w:rFonts w:cstheme="minorHAnsi"/>
          <w:szCs w:val="24"/>
        </w:rPr>
        <w:t xml:space="preserve"> o </w:t>
      </w:r>
      <w:r w:rsidR="007E37E0">
        <w:rPr>
          <w:rFonts w:cstheme="minorHAnsi"/>
          <w:szCs w:val="24"/>
        </w:rPr>
        <w:t>2,7</w:t>
      </w:r>
      <w:r w:rsidRPr="00E401F0"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punktu procentowego.</w:t>
      </w:r>
    </w:p>
    <w:p w14:paraId="76E275B5" w14:textId="77777777" w:rsidR="007E37E0" w:rsidRDefault="00175B4C" w:rsidP="00175B4C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portach </w:t>
      </w:r>
      <w:r w:rsidR="007E37E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tej wielkości w </w:t>
      </w:r>
      <w:r w:rsidR="007E37E0">
        <w:rPr>
          <w:rFonts w:cstheme="minorHAnsi"/>
          <w:szCs w:val="24"/>
        </w:rPr>
        <w:t>pierwszej</w:t>
      </w:r>
      <w:r w:rsidRPr="00E401F0"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połowie</w:t>
      </w:r>
      <w:r w:rsidRPr="00E401F0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najwięcej pasażerów obsłużyli przewoźnicy Ryanair i Wizz Air. Łącznie obydwaj przewoźnicy niskokosztowi mieli </w:t>
      </w:r>
      <w:r w:rsidRPr="00E401F0">
        <w:rPr>
          <w:rFonts w:cstheme="minorHAnsi"/>
          <w:szCs w:val="24"/>
        </w:rPr>
        <w:lastRenderedPageBreak/>
        <w:t>w</w:t>
      </w:r>
      <w:r w:rsidR="00EA13B7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omawianym okresie</w:t>
      </w:r>
      <w:r w:rsidRPr="00E401F0">
        <w:rPr>
          <w:rFonts w:cstheme="minorHAnsi"/>
          <w:szCs w:val="24"/>
        </w:rPr>
        <w:t xml:space="preserve"> udział w rynku w </w:t>
      </w:r>
      <w:r>
        <w:rPr>
          <w:rFonts w:cstheme="minorHAnsi"/>
          <w:szCs w:val="24"/>
        </w:rPr>
        <w:t>dużych portach regionalnych w </w:t>
      </w:r>
      <w:r w:rsidRPr="00E401F0">
        <w:rPr>
          <w:rFonts w:cstheme="minorHAnsi"/>
          <w:szCs w:val="24"/>
        </w:rPr>
        <w:t xml:space="preserve">wysokości </w:t>
      </w:r>
      <w:r w:rsidR="007E37E0">
        <w:rPr>
          <w:rFonts w:cstheme="minorHAnsi"/>
          <w:szCs w:val="24"/>
        </w:rPr>
        <w:t>67,7</w:t>
      </w:r>
      <w:r w:rsidR="00EA13B7">
        <w:rPr>
          <w:rFonts w:cstheme="minorHAnsi"/>
          <w:szCs w:val="24"/>
        </w:rPr>
        <w:t>%, a </w:t>
      </w:r>
      <w:r w:rsidRPr="00E401F0">
        <w:rPr>
          <w:rFonts w:cstheme="minorHAnsi"/>
          <w:szCs w:val="24"/>
        </w:rPr>
        <w:t xml:space="preserve">więc </w:t>
      </w:r>
      <w:r>
        <w:rPr>
          <w:rFonts w:cstheme="minorHAnsi"/>
          <w:szCs w:val="24"/>
        </w:rPr>
        <w:t>mniejszy</w:t>
      </w:r>
      <w:r w:rsidRPr="00E401F0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-</w:t>
      </w:r>
      <w:r w:rsidR="007E37E0">
        <w:rPr>
          <w:rFonts w:cstheme="minorHAnsi"/>
          <w:szCs w:val="24"/>
        </w:rPr>
        <w:t>3,5</w:t>
      </w:r>
      <w:r w:rsidRPr="00E401F0"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 stosunku do</w:t>
      </w:r>
      <w:r w:rsidR="007E37E0">
        <w:rPr>
          <w:rFonts w:cstheme="minorHAnsi"/>
          <w:szCs w:val="24"/>
        </w:rPr>
        <w:t xml:space="preserve"> pierwszej</w:t>
      </w:r>
      <w:r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połowy</w:t>
      </w:r>
      <w:r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2023 roku, ale większy</w:t>
      </w:r>
      <w:r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 </w:t>
      </w:r>
      <w:r w:rsidR="007E37E0">
        <w:rPr>
          <w:rFonts w:cstheme="minorHAnsi"/>
          <w:szCs w:val="24"/>
        </w:rPr>
        <w:t>4,3</w:t>
      </w:r>
      <w:r>
        <w:rPr>
          <w:rFonts w:cstheme="minorHAnsi"/>
          <w:szCs w:val="24"/>
        </w:rPr>
        <w:t> </w:t>
      </w:r>
      <w:r w:rsidR="007E37E0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względem </w:t>
      </w:r>
      <w:r>
        <w:rPr>
          <w:rFonts w:cstheme="minorHAnsi"/>
          <w:szCs w:val="24"/>
        </w:rPr>
        <w:t xml:space="preserve">analogicznego </w:t>
      </w:r>
      <w:r w:rsidR="007E37E0">
        <w:rPr>
          <w:rFonts w:cstheme="minorHAnsi"/>
          <w:szCs w:val="24"/>
        </w:rPr>
        <w:t>okresu</w:t>
      </w:r>
      <w:r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2019</w:t>
      </w:r>
      <w:r w:rsidRPr="009E714B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roku</w:t>
      </w:r>
      <w:r>
        <w:rPr>
          <w:rFonts w:cstheme="minorHAnsi"/>
          <w:szCs w:val="24"/>
        </w:rPr>
        <w:t>.</w:t>
      </w:r>
      <w:r w:rsidR="00EA13B7">
        <w:rPr>
          <w:rFonts w:cstheme="minorHAnsi"/>
          <w:szCs w:val="24"/>
        </w:rPr>
        <w:t xml:space="preserve"> W </w:t>
      </w:r>
      <w:r w:rsidR="007E37E0">
        <w:rPr>
          <w:rFonts w:cstheme="minorHAnsi"/>
          <w:szCs w:val="24"/>
        </w:rPr>
        <w:t xml:space="preserve">drugim kwartale przewoźnicy ci mieli udział w wysokości 64,4%, </w:t>
      </w:r>
      <w:r w:rsidR="007B4C1F">
        <w:rPr>
          <w:rFonts w:cstheme="minorHAnsi"/>
          <w:szCs w:val="24"/>
        </w:rPr>
        <w:t>o 3,9 punktów procentowych mniejszy niż w drugim kwartale 2023 roku i o 3,5 punktów procentowych większy niż w drugim kwartale 2019 roku.</w:t>
      </w:r>
      <w:r w:rsidR="007E37E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Obydwaj p</w:t>
      </w:r>
      <w:r w:rsidRPr="00E401F0">
        <w:rPr>
          <w:rFonts w:cstheme="minorHAnsi"/>
          <w:szCs w:val="24"/>
        </w:rPr>
        <w:t xml:space="preserve">rzewoźnicy łącznie obsłużyli w tego typu portach </w:t>
      </w:r>
      <w:r w:rsidR="00B96331">
        <w:rPr>
          <w:rFonts w:cstheme="minorHAnsi"/>
          <w:szCs w:val="24"/>
        </w:rPr>
        <w:t>10,5 mln</w:t>
      </w:r>
      <w:r w:rsidRPr="00E401F0">
        <w:rPr>
          <w:rFonts w:cstheme="minorHAnsi"/>
          <w:szCs w:val="24"/>
        </w:rPr>
        <w:t xml:space="preserve"> pasażerów w </w:t>
      </w:r>
      <w:r w:rsidR="00B96331">
        <w:rPr>
          <w:rFonts w:cstheme="minorHAnsi"/>
          <w:szCs w:val="24"/>
        </w:rPr>
        <w:t>pierwszej połowie</w:t>
      </w:r>
      <w:r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B96331">
        <w:rPr>
          <w:rFonts w:cstheme="minorHAnsi"/>
          <w:szCs w:val="24"/>
        </w:rPr>
        <w:t xml:space="preserve"> (6 mln w drugim kwartale)</w:t>
      </w:r>
      <w:r w:rsidRPr="00E401F0">
        <w:rPr>
          <w:rFonts w:cstheme="minorHAnsi"/>
          <w:szCs w:val="24"/>
        </w:rPr>
        <w:t>, co oznaczało wzrost o</w:t>
      </w:r>
      <w:r w:rsidR="00B96331">
        <w:rPr>
          <w:rFonts w:cstheme="minorHAnsi"/>
          <w:szCs w:val="24"/>
        </w:rPr>
        <w:t xml:space="preserve"> 7,9% w porównaniu do pierwszej połowy 2023 roku (+</w:t>
      </w:r>
      <w:r w:rsidR="007B4C1F">
        <w:rPr>
          <w:rFonts w:cstheme="minorHAnsi"/>
          <w:szCs w:val="24"/>
        </w:rPr>
        <w:t>6,6</w:t>
      </w:r>
      <w:r w:rsidRPr="00E401F0">
        <w:rPr>
          <w:rFonts w:cstheme="minorHAnsi"/>
          <w:szCs w:val="24"/>
        </w:rPr>
        <w:t xml:space="preserve">% względem </w:t>
      </w:r>
      <w:r w:rsidR="007B4C1F">
        <w:rPr>
          <w:rFonts w:cstheme="minorHAnsi"/>
          <w:szCs w:val="24"/>
        </w:rPr>
        <w:t>drugiego</w:t>
      </w:r>
      <w:r>
        <w:rPr>
          <w:rFonts w:cstheme="minorHAnsi"/>
          <w:szCs w:val="24"/>
        </w:rPr>
        <w:t xml:space="preserve"> kwartału 2023 roku</w:t>
      </w:r>
      <w:r w:rsidR="00B96331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oraz o </w:t>
      </w:r>
      <w:r w:rsidR="00B96331">
        <w:rPr>
          <w:rFonts w:cstheme="minorHAnsi"/>
          <w:szCs w:val="24"/>
        </w:rPr>
        <w:t>32,3% do pierwszej połowy 2019 roku (+</w:t>
      </w:r>
      <w:r w:rsidR="007B4C1F">
        <w:rPr>
          <w:rFonts w:cstheme="minorHAnsi"/>
          <w:szCs w:val="24"/>
        </w:rPr>
        <w:t>34,2</w:t>
      </w:r>
      <w:r w:rsidRPr="00E401F0">
        <w:rPr>
          <w:rFonts w:cstheme="minorHAnsi"/>
          <w:szCs w:val="24"/>
        </w:rPr>
        <w:t xml:space="preserve">% względem </w:t>
      </w:r>
      <w:r w:rsidR="007B4C1F">
        <w:rPr>
          <w:rFonts w:cstheme="minorHAnsi"/>
          <w:szCs w:val="24"/>
        </w:rPr>
        <w:t>drugiego</w:t>
      </w:r>
      <w:r w:rsidRPr="00E401F0">
        <w:rPr>
          <w:rFonts w:cstheme="minorHAnsi"/>
          <w:szCs w:val="24"/>
        </w:rPr>
        <w:t xml:space="preserve"> kwartału 2019 roku</w:t>
      </w:r>
      <w:r w:rsidR="00B96331">
        <w:rPr>
          <w:rFonts w:cstheme="minorHAnsi"/>
          <w:szCs w:val="24"/>
        </w:rPr>
        <w:t>)</w:t>
      </w:r>
      <w:r w:rsidRPr="00E401F0">
        <w:rPr>
          <w:rFonts w:cstheme="minorHAnsi"/>
          <w:szCs w:val="24"/>
        </w:rPr>
        <w:t xml:space="preserve">. Wśród przewoźników sieciowych w portach regionalnych </w:t>
      </w:r>
      <w:r>
        <w:rPr>
          <w:rFonts w:cstheme="minorHAnsi"/>
          <w:szCs w:val="24"/>
        </w:rPr>
        <w:t>obsługujących 1-10</w:t>
      </w:r>
      <w:r w:rsidRPr="00E401F0">
        <w:rPr>
          <w:rFonts w:cstheme="minorHAnsi"/>
          <w:szCs w:val="24"/>
        </w:rPr>
        <w:t xml:space="preserve"> mln pasażerów rocznie</w:t>
      </w:r>
      <w:r w:rsidR="00EA13B7">
        <w:rPr>
          <w:rFonts w:cstheme="minorHAnsi"/>
          <w:szCs w:val="24"/>
        </w:rPr>
        <w:t xml:space="preserve"> najwięcej pasażerów obsłużył w </w:t>
      </w:r>
      <w:r w:rsidR="00B96331">
        <w:rPr>
          <w:rFonts w:cstheme="minorHAnsi"/>
          <w:szCs w:val="24"/>
        </w:rPr>
        <w:t>pierwszej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>połowie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i w samym drugim kwartale </w:t>
      </w:r>
      <w:r w:rsidR="00B96331" w:rsidRPr="00E401F0">
        <w:rPr>
          <w:rFonts w:cstheme="minorHAnsi"/>
          <w:szCs w:val="24"/>
        </w:rPr>
        <w:t>202</w:t>
      </w:r>
      <w:r w:rsidR="00B96331">
        <w:rPr>
          <w:rFonts w:cstheme="minorHAnsi"/>
          <w:szCs w:val="24"/>
        </w:rPr>
        <w:t>4</w:t>
      </w:r>
      <w:r w:rsidR="00B96331"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 xml:space="preserve">PLL LOT. Przewoźnik obsłużył </w:t>
      </w:r>
      <w:r w:rsidR="00B96331">
        <w:rPr>
          <w:rFonts w:cstheme="minorHAnsi"/>
          <w:szCs w:val="24"/>
        </w:rPr>
        <w:t>784,1</w:t>
      </w:r>
      <w:r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pasażerów</w:t>
      </w:r>
      <w:r w:rsidR="00B96331">
        <w:rPr>
          <w:rFonts w:cstheme="minorHAnsi"/>
          <w:szCs w:val="24"/>
        </w:rPr>
        <w:t xml:space="preserve"> w półroczu</w:t>
      </w:r>
      <w:r>
        <w:rPr>
          <w:rFonts w:cstheme="minorHAnsi"/>
          <w:szCs w:val="24"/>
        </w:rPr>
        <w:t xml:space="preserve">, a więc </w:t>
      </w:r>
      <w:r w:rsidRPr="00E401F0">
        <w:rPr>
          <w:rFonts w:cstheme="minorHAnsi"/>
          <w:szCs w:val="24"/>
        </w:rPr>
        <w:t xml:space="preserve">o </w:t>
      </w:r>
      <w:r w:rsidR="00B96331">
        <w:rPr>
          <w:rFonts w:cstheme="minorHAnsi"/>
          <w:szCs w:val="24"/>
        </w:rPr>
        <w:t>4,2</w:t>
      </w:r>
      <w:r>
        <w:rPr>
          <w:rFonts w:cstheme="minorHAnsi"/>
          <w:szCs w:val="24"/>
        </w:rPr>
        <w:t xml:space="preserve">% </w:t>
      </w:r>
      <w:r w:rsidR="00B96331">
        <w:rPr>
          <w:rFonts w:cstheme="minorHAnsi"/>
          <w:szCs w:val="24"/>
        </w:rPr>
        <w:t>więcej niż w pierwszej</w:t>
      </w:r>
      <w:r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>połowie</w:t>
      </w:r>
      <w:r>
        <w:rPr>
          <w:rFonts w:cstheme="minorHAnsi"/>
          <w:szCs w:val="24"/>
        </w:rPr>
        <w:t xml:space="preserve"> 2023 </w:t>
      </w:r>
      <w:r w:rsidR="00B96331">
        <w:rPr>
          <w:rFonts w:cstheme="minorHAnsi"/>
          <w:szCs w:val="24"/>
        </w:rPr>
        <w:t>roku, ale</w:t>
      </w:r>
      <w:r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o </w:t>
      </w:r>
      <w:r w:rsidR="00B96331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% </w:t>
      </w:r>
      <w:r w:rsidR="00B96331">
        <w:rPr>
          <w:rFonts w:cstheme="minorHAnsi"/>
          <w:szCs w:val="24"/>
        </w:rPr>
        <w:t>mniej</w:t>
      </w:r>
      <w:r>
        <w:rPr>
          <w:rFonts w:cstheme="minorHAnsi"/>
          <w:szCs w:val="24"/>
        </w:rPr>
        <w:t xml:space="preserve"> niż w analogicznym okresie</w:t>
      </w:r>
      <w:r w:rsidRPr="00E401F0">
        <w:rPr>
          <w:rFonts w:cstheme="minorHAnsi"/>
          <w:szCs w:val="24"/>
        </w:rPr>
        <w:t xml:space="preserve"> 2019</w:t>
      </w:r>
      <w:r w:rsidRPr="003D204F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roku. </w:t>
      </w:r>
      <w:r w:rsidR="00B96331">
        <w:rPr>
          <w:rFonts w:cstheme="minorHAnsi"/>
          <w:szCs w:val="24"/>
        </w:rPr>
        <w:t>W drugim kwartale PLL LOT obsłużył 408,5 tys. pasażerów, o 0,1% więcej niż w drugim kwartale 20</w:t>
      </w:r>
      <w:r w:rsidR="00EA13B7">
        <w:rPr>
          <w:rFonts w:cstheme="minorHAnsi"/>
          <w:szCs w:val="24"/>
        </w:rPr>
        <w:t>23 roku, ale o 2,7% mniej niż w </w:t>
      </w:r>
      <w:r w:rsidR="00B96331">
        <w:rPr>
          <w:rFonts w:cstheme="minorHAnsi"/>
          <w:szCs w:val="24"/>
        </w:rPr>
        <w:t xml:space="preserve">tym samym okresie 2019 roku. </w:t>
      </w:r>
      <w:r w:rsidRPr="00E401F0">
        <w:rPr>
          <w:rFonts w:cstheme="minorHAnsi"/>
          <w:szCs w:val="24"/>
        </w:rPr>
        <w:t>Wśród pozostałych linii sieciowych najwięcej pasażerów w</w:t>
      </w:r>
      <w:r w:rsidR="00EA13B7">
        <w:rPr>
          <w:rFonts w:cstheme="minorHAnsi"/>
          <w:szCs w:val="24"/>
        </w:rPr>
        <w:t> </w:t>
      </w:r>
      <w:r w:rsidR="00B96331">
        <w:rPr>
          <w:rFonts w:cstheme="minorHAnsi"/>
          <w:szCs w:val="24"/>
        </w:rPr>
        <w:t>pierwszym półroczu oraz w drugim</w:t>
      </w:r>
      <w:r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przewio</w:t>
      </w:r>
      <w:r>
        <w:rPr>
          <w:rFonts w:cstheme="minorHAnsi"/>
          <w:szCs w:val="24"/>
        </w:rPr>
        <w:t>zły Lufthansa i KLM</w:t>
      </w:r>
      <w:r w:rsidRPr="00E401F0">
        <w:rPr>
          <w:rFonts w:cstheme="minorHAnsi"/>
          <w:szCs w:val="24"/>
        </w:rPr>
        <w:t>.</w:t>
      </w:r>
    </w:p>
    <w:p w14:paraId="68CAA5F9" w14:textId="77777777" w:rsidR="005D3326" w:rsidRDefault="007E37E0" w:rsidP="007E37E0">
      <w:pPr>
        <w:jc w:val="center"/>
      </w:pPr>
      <w:r>
        <w:rPr>
          <w:noProof/>
          <w:lang w:eastAsia="pl-PL"/>
        </w:rPr>
        <w:drawing>
          <wp:inline distT="0" distB="0" distL="0" distR="0" wp14:anchorId="53D0551A" wp14:editId="544B7524">
            <wp:extent cx="3599815" cy="1922145"/>
            <wp:effectExtent l="0" t="0" r="635" b="1905"/>
            <wp:docPr id="53" name="Wykres 53" descr="Wykres porównuje dynamikę ruchu w portach obsługujących 1-10 mln pasażerów z porównywalnymi portami zrzeszonymi w ACI w minionych kwartałach roku bieżącego i poprzedniego. Dane przedstawione w Tabeli 10.3 poniżej." title="Wykres 10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14E4029" w14:textId="77777777" w:rsidR="005D3326" w:rsidRPr="00E401F0" w:rsidRDefault="005D3326" w:rsidP="005D3326">
      <w:pPr>
        <w:pStyle w:val="Legenda"/>
        <w:rPr>
          <w:rFonts w:cstheme="minorHAnsi"/>
          <w:szCs w:val="24"/>
        </w:rPr>
      </w:pPr>
      <w:bookmarkStart w:id="39" w:name="_Toc178664828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5D3326">
        <w:rPr>
          <w:noProof/>
        </w:rPr>
        <w:t xml:space="preserve"> </w:t>
      </w:r>
      <w:r w:rsidR="00A2095D" w:rsidRPr="00E401F0">
        <w:rPr>
          <w:noProof/>
        </w:rPr>
        <w:t>D</w:t>
      </w:r>
      <w:r w:rsidR="00A2095D">
        <w:rPr>
          <w:noProof/>
        </w:rPr>
        <w:t>ynamika portów obsługujących 1-10</w:t>
      </w:r>
      <w:r w:rsidR="00A2095D" w:rsidRPr="00E401F0">
        <w:rPr>
          <w:noProof/>
        </w:rPr>
        <w:t xml:space="preserve"> mln pasażerów – wykres porównuje dynamikę ruchu w </w:t>
      </w:r>
      <w:r w:rsidR="00A2095D">
        <w:rPr>
          <w:noProof/>
        </w:rPr>
        <w:t xml:space="preserve">pierwszej połowie </w:t>
      </w:r>
      <w:r w:rsidR="00A2095D" w:rsidRPr="00E401F0">
        <w:rPr>
          <w:noProof/>
        </w:rPr>
        <w:t>202</w:t>
      </w:r>
      <w:r w:rsidR="00A2095D">
        <w:rPr>
          <w:noProof/>
        </w:rPr>
        <w:t>4</w:t>
      </w:r>
      <w:r w:rsidR="00A2095D" w:rsidRPr="00E401F0">
        <w:rPr>
          <w:noProof/>
        </w:rPr>
        <w:t xml:space="preserve"> i 202</w:t>
      </w:r>
      <w:r w:rsidR="00A2095D">
        <w:rPr>
          <w:noProof/>
        </w:rPr>
        <w:t>3</w:t>
      </w:r>
      <w:r w:rsidR="00A2095D" w:rsidRPr="00E401F0">
        <w:rPr>
          <w:noProof/>
        </w:rPr>
        <w:t xml:space="preserve"> roku w polskich portach region</w:t>
      </w:r>
      <w:r w:rsidR="00A2095D">
        <w:rPr>
          <w:noProof/>
        </w:rPr>
        <w:t xml:space="preserve">alnych obsługujących rocznie </w:t>
      </w:r>
      <w:r w:rsidR="00A2095D">
        <w:rPr>
          <w:noProof/>
        </w:rPr>
        <w:br/>
        <w:t>1-10</w:t>
      </w:r>
      <w:r w:rsidR="00A2095D" w:rsidRPr="00E401F0">
        <w:rPr>
          <w:noProof/>
        </w:rPr>
        <w:t xml:space="preserve"> mln pasażerów oraz porównywalnych portach zrzeszonych w ACI.</w:t>
      </w:r>
      <w:bookmarkEnd w:id="39"/>
    </w:p>
    <w:tbl>
      <w:tblPr>
        <w:tblStyle w:val="Tabelaanaliza"/>
        <w:tblW w:w="3402" w:type="dxa"/>
        <w:jc w:val="center"/>
        <w:tblLook w:val="0420" w:firstRow="1" w:lastRow="0" w:firstColumn="0" w:lastColumn="0" w:noHBand="0" w:noVBand="1"/>
        <w:tblCaption w:val="Tabela 10.3 Dynamika portów obsługujących 1-10 mln pasażerów"/>
        <w:tblDescription w:val="Tabela porównuje łączną dynamikę ruchu w minionych kwartałach roku bieżącego i poprzedniego w portach regionalnych Polski i portów regionalnych zrzeszonych w ACI (obsługujących rocznie 1-10 mln pasażerów)."/>
      </w:tblPr>
      <w:tblGrid>
        <w:gridCol w:w="1701"/>
        <w:gridCol w:w="1701"/>
      </w:tblGrid>
      <w:tr w:rsidR="004A4FC8" w:rsidRPr="00E401F0" w14:paraId="085547ED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720044A6" w14:textId="77777777" w:rsidR="004A4FC8" w:rsidRPr="00E401F0" w:rsidRDefault="00A2095D" w:rsidP="00EF24FC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Porty 1-10</w:t>
            </w:r>
            <w:r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701" w:type="dxa"/>
            <w:vAlign w:val="center"/>
            <w:hideMark/>
          </w:tcPr>
          <w:p w14:paraId="0F5699C1" w14:textId="77777777" w:rsidR="004A4FC8" w:rsidRPr="00E401F0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D3016" w:rsidRPr="00E401F0" w14:paraId="504B0EDD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4AB4F529" w14:textId="77777777" w:rsidR="00DD3016" w:rsidRPr="00E401F0" w:rsidRDefault="00DD3016" w:rsidP="00DD301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701" w:type="dxa"/>
            <w:vAlign w:val="center"/>
            <w:hideMark/>
          </w:tcPr>
          <w:p w14:paraId="1B2E0A3A" w14:textId="77777777" w:rsidR="00DD3016" w:rsidRPr="005B5585" w:rsidRDefault="00DD3016" w:rsidP="00DD3016">
            <w:pPr>
              <w:jc w:val="center"/>
            </w:pPr>
            <w:r w:rsidRPr="005B5585">
              <w:t>13,45%</w:t>
            </w:r>
          </w:p>
        </w:tc>
      </w:tr>
      <w:tr w:rsidR="00DD3016" w:rsidRPr="00E401F0" w14:paraId="683C82D7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A860C2C" w14:textId="77777777" w:rsidR="00DD3016" w:rsidRPr="00E401F0" w:rsidRDefault="00DD3016" w:rsidP="00DD301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701" w:type="dxa"/>
            <w:vAlign w:val="center"/>
            <w:hideMark/>
          </w:tcPr>
          <w:p w14:paraId="338DF6A9" w14:textId="77777777" w:rsidR="00DD3016" w:rsidRDefault="00DD3016" w:rsidP="00DD3016">
            <w:pPr>
              <w:jc w:val="center"/>
            </w:pPr>
            <w:r w:rsidRPr="005B5585">
              <w:t>10,80%</w:t>
            </w:r>
          </w:p>
        </w:tc>
      </w:tr>
    </w:tbl>
    <w:p w14:paraId="74745CF3" w14:textId="77777777" w:rsidR="004A4FC8" w:rsidRPr="00E401F0" w:rsidRDefault="000B5FC8" w:rsidP="00B96331">
      <w:pPr>
        <w:pStyle w:val="Legenda"/>
        <w:spacing w:after="1800"/>
        <w:rPr>
          <w:lang w:eastAsia="pl-PL"/>
        </w:rPr>
      </w:pPr>
      <w:bookmarkStart w:id="40" w:name="_Toc17866500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</w:t>
      </w:r>
      <w:r w:rsidR="00A2095D" w:rsidRPr="00E401F0">
        <w:rPr>
          <w:noProof/>
        </w:rPr>
        <w:t>D</w:t>
      </w:r>
      <w:r w:rsidR="00A2095D">
        <w:rPr>
          <w:noProof/>
        </w:rPr>
        <w:t>ynamika portów obsługujących 1-10</w:t>
      </w:r>
      <w:r w:rsidR="00A2095D" w:rsidRPr="00E401F0">
        <w:rPr>
          <w:noProof/>
        </w:rPr>
        <w:t xml:space="preserve"> mln pasażerów</w:t>
      </w:r>
      <w:bookmarkEnd w:id="40"/>
    </w:p>
    <w:p w14:paraId="2F1ED73B" w14:textId="77777777" w:rsidR="00073E90" w:rsidRPr="00E401F0" w:rsidRDefault="00073E90" w:rsidP="00073E90">
      <w:pPr>
        <w:pStyle w:val="Nagwek2"/>
      </w:pPr>
      <w:bookmarkStart w:id="41" w:name="_Toc178665049"/>
      <w:r w:rsidRPr="00E401F0">
        <w:lastRenderedPageBreak/>
        <w:t>Porty lotnicze obsługujące mniej niż 1 mln pasażerów rocznie</w:t>
      </w:r>
      <w:bookmarkEnd w:id="41"/>
    </w:p>
    <w:p w14:paraId="4D33BD23" w14:textId="77777777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regionalne </w:t>
      </w:r>
      <w:r w:rsidR="00E80E5D" w:rsidRPr="00E401F0">
        <w:rPr>
          <w:rFonts w:cstheme="minorHAnsi"/>
          <w:szCs w:val="24"/>
        </w:rPr>
        <w:t>obsługujące poniżej 1</w:t>
      </w:r>
      <w:r w:rsidRPr="00E401F0">
        <w:rPr>
          <w:rFonts w:cstheme="minorHAnsi"/>
          <w:szCs w:val="24"/>
        </w:rPr>
        <w:t xml:space="preserve"> mln pasażerów rocznie łącznie miały wynik lepszy od porównywalnych po</w:t>
      </w:r>
      <w:r w:rsidR="004A4FC8" w:rsidRPr="00E401F0">
        <w:rPr>
          <w:rFonts w:cstheme="minorHAnsi"/>
          <w:szCs w:val="24"/>
        </w:rPr>
        <w:t>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4"/>
      </w:r>
      <w:r w:rsidR="004A4FC8" w:rsidRPr="00E401F0">
        <w:rPr>
          <w:rFonts w:cstheme="minorHAnsi"/>
          <w:szCs w:val="24"/>
        </w:rPr>
        <w:t xml:space="preserve"> o </w:t>
      </w:r>
      <w:r w:rsidR="00B96331">
        <w:rPr>
          <w:rFonts w:cstheme="minorHAnsi"/>
          <w:szCs w:val="24"/>
        </w:rPr>
        <w:t>3</w:t>
      </w:r>
      <w:r w:rsidR="004A4FC8"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>punkty</w:t>
      </w:r>
      <w:r w:rsidR="00AE5EBE">
        <w:rPr>
          <w:rFonts w:cstheme="minorHAnsi"/>
          <w:szCs w:val="24"/>
        </w:rPr>
        <w:t xml:space="preserve"> proc</w:t>
      </w:r>
      <w:r w:rsidR="00B96331">
        <w:rPr>
          <w:rFonts w:cstheme="minorHAnsi"/>
          <w:szCs w:val="24"/>
        </w:rPr>
        <w:t>entowe.</w:t>
      </w:r>
    </w:p>
    <w:p w14:paraId="54EBC539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3141B" w:rsidRPr="00E401F0">
        <w:rPr>
          <w:rFonts w:cstheme="minorHAnsi"/>
          <w:szCs w:val="24"/>
        </w:rPr>
        <w:t xml:space="preserve"> małych</w:t>
      </w:r>
      <w:r w:rsidRPr="00E401F0">
        <w:rPr>
          <w:rFonts w:cstheme="minorHAnsi"/>
          <w:szCs w:val="24"/>
        </w:rPr>
        <w:t xml:space="preserve"> portach regionalnych </w:t>
      </w:r>
      <w:r w:rsidR="007B4A6D" w:rsidRPr="00E401F0">
        <w:rPr>
          <w:rFonts w:cstheme="minorHAnsi"/>
          <w:szCs w:val="24"/>
        </w:rPr>
        <w:t xml:space="preserve">w </w:t>
      </w:r>
      <w:r w:rsidR="00B96331">
        <w:rPr>
          <w:rFonts w:cstheme="minorHAnsi"/>
          <w:szCs w:val="24"/>
        </w:rPr>
        <w:t>pierwszym półroczu</w:t>
      </w:r>
      <w:r w:rsidRPr="00E401F0">
        <w:rPr>
          <w:rFonts w:cstheme="minorHAnsi"/>
          <w:szCs w:val="24"/>
        </w:rPr>
        <w:t xml:space="preserve"> i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B9633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najwięcej pasażerów obsłużyli przewoźnicy Ryanair</w:t>
      </w:r>
      <w:r w:rsidR="00293021" w:rsidRPr="00E401F0">
        <w:rPr>
          <w:rFonts w:cstheme="minorHAnsi"/>
          <w:szCs w:val="24"/>
        </w:rPr>
        <w:t xml:space="preserve"> (</w:t>
      </w:r>
      <w:r w:rsidR="00D92007">
        <w:rPr>
          <w:rFonts w:cstheme="minorHAnsi"/>
          <w:szCs w:val="24"/>
        </w:rPr>
        <w:t>651,1 tys.</w:t>
      </w:r>
      <w:r w:rsidR="00293021" w:rsidRPr="00E401F0">
        <w:rPr>
          <w:rFonts w:cstheme="minorHAnsi"/>
          <w:szCs w:val="24"/>
        </w:rPr>
        <w:t xml:space="preserve"> pasażerów </w:t>
      </w:r>
      <w:r w:rsidR="00785EF8">
        <w:rPr>
          <w:rFonts w:cstheme="minorHAnsi"/>
          <w:szCs w:val="24"/>
        </w:rPr>
        <w:t xml:space="preserve">w </w:t>
      </w:r>
      <w:r w:rsidR="00D92007">
        <w:rPr>
          <w:rFonts w:cstheme="minorHAnsi"/>
          <w:szCs w:val="24"/>
        </w:rPr>
        <w:t>półroczu</w:t>
      </w:r>
      <w:r w:rsidR="00EA13B7">
        <w:rPr>
          <w:rFonts w:cstheme="minorHAnsi"/>
          <w:szCs w:val="24"/>
        </w:rPr>
        <w:t xml:space="preserve"> i </w:t>
      </w:r>
      <w:r w:rsidR="00D92007">
        <w:rPr>
          <w:rFonts w:cstheme="minorHAnsi"/>
          <w:szCs w:val="24"/>
        </w:rPr>
        <w:t>349,3</w:t>
      </w:r>
      <w:r w:rsidR="00EA13B7">
        <w:rPr>
          <w:rFonts w:cstheme="minorHAnsi"/>
          <w:szCs w:val="24"/>
        </w:rPr>
        <w:t> </w:t>
      </w:r>
      <w:r w:rsidR="00785EF8">
        <w:rPr>
          <w:rFonts w:cstheme="minorHAnsi"/>
          <w:szCs w:val="24"/>
        </w:rPr>
        <w:t>tys. w </w:t>
      </w:r>
      <w:r w:rsidR="00AE5EBE">
        <w:rPr>
          <w:rFonts w:cstheme="minorHAnsi"/>
          <w:szCs w:val="24"/>
        </w:rPr>
        <w:t>drugim</w:t>
      </w:r>
      <w:r w:rsidR="00293021" w:rsidRPr="00E401F0">
        <w:rPr>
          <w:rFonts w:cstheme="minorHAnsi"/>
          <w:szCs w:val="24"/>
        </w:rPr>
        <w:t xml:space="preserve"> kwartale)</w:t>
      </w:r>
      <w:r w:rsidR="0003141B" w:rsidRPr="00E401F0">
        <w:rPr>
          <w:rFonts w:cstheme="minorHAnsi"/>
          <w:szCs w:val="24"/>
        </w:rPr>
        <w:t>, PLL LOT</w:t>
      </w:r>
      <w:r w:rsidR="00293021" w:rsidRPr="00E401F0">
        <w:rPr>
          <w:rFonts w:cstheme="minorHAnsi"/>
          <w:szCs w:val="24"/>
        </w:rPr>
        <w:t xml:space="preserve"> (odpowiednio </w:t>
      </w:r>
      <w:r w:rsidR="00D92007">
        <w:rPr>
          <w:rFonts w:cstheme="minorHAnsi"/>
          <w:szCs w:val="24"/>
        </w:rPr>
        <w:t>231,5</w:t>
      </w:r>
      <w:r w:rsidR="00293021" w:rsidRPr="00E401F0">
        <w:rPr>
          <w:rFonts w:cstheme="minorHAnsi"/>
          <w:szCs w:val="24"/>
        </w:rPr>
        <w:t xml:space="preserve"> tys</w:t>
      </w:r>
      <w:r w:rsidR="00785EF8">
        <w:rPr>
          <w:rFonts w:cstheme="minorHAnsi"/>
          <w:szCs w:val="24"/>
        </w:rPr>
        <w:t xml:space="preserve">. i </w:t>
      </w:r>
      <w:r w:rsidR="00D92007">
        <w:rPr>
          <w:rFonts w:cstheme="minorHAnsi"/>
          <w:szCs w:val="24"/>
        </w:rPr>
        <w:t>133,9</w:t>
      </w:r>
      <w:r w:rsidR="00785EF8">
        <w:rPr>
          <w:rFonts w:cstheme="minorHAnsi"/>
          <w:szCs w:val="24"/>
        </w:rPr>
        <w:t xml:space="preserve"> tys. pasażerów</w:t>
      </w:r>
      <w:r w:rsidR="00293021" w:rsidRPr="00E401F0">
        <w:rPr>
          <w:rFonts w:cstheme="minorHAnsi"/>
          <w:szCs w:val="24"/>
        </w:rPr>
        <w:t>)</w:t>
      </w:r>
      <w:r w:rsidR="0003141B" w:rsidRPr="00E401F0">
        <w:rPr>
          <w:rFonts w:cstheme="minorHAnsi"/>
          <w:szCs w:val="24"/>
        </w:rPr>
        <w:t xml:space="preserve"> oraz Wizz Air</w:t>
      </w:r>
      <w:r w:rsidR="00293021" w:rsidRPr="00E401F0">
        <w:rPr>
          <w:rFonts w:cstheme="minorHAnsi"/>
          <w:szCs w:val="24"/>
        </w:rPr>
        <w:t xml:space="preserve"> (</w:t>
      </w:r>
      <w:r w:rsidR="00D92007">
        <w:rPr>
          <w:rFonts w:cstheme="minorHAnsi"/>
          <w:szCs w:val="24"/>
        </w:rPr>
        <w:t>161,4</w:t>
      </w:r>
      <w:r w:rsidR="00293021" w:rsidRPr="00E401F0">
        <w:rPr>
          <w:rFonts w:cstheme="minorHAnsi"/>
          <w:szCs w:val="24"/>
        </w:rPr>
        <w:t xml:space="preserve"> tys. i </w:t>
      </w:r>
      <w:r w:rsidR="00D92007">
        <w:rPr>
          <w:rFonts w:cstheme="minorHAnsi"/>
          <w:szCs w:val="24"/>
        </w:rPr>
        <w:t>80,1</w:t>
      </w:r>
      <w:r w:rsidR="00293021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</w:t>
      </w:r>
      <w:r w:rsidR="00293021" w:rsidRPr="00E401F0">
        <w:rPr>
          <w:rFonts w:cstheme="minorHAnsi"/>
          <w:szCs w:val="24"/>
        </w:rPr>
        <w:t xml:space="preserve">Największe wzrosty w tego typu portach uzyskali w </w:t>
      </w:r>
      <w:r w:rsidR="00D92007">
        <w:rPr>
          <w:rFonts w:cstheme="minorHAnsi"/>
          <w:szCs w:val="24"/>
        </w:rPr>
        <w:t xml:space="preserve">pierwszej części </w:t>
      </w:r>
      <w:r w:rsidR="00785EF8">
        <w:rPr>
          <w:rFonts w:cstheme="minorHAnsi"/>
          <w:szCs w:val="24"/>
        </w:rPr>
        <w:t>202</w:t>
      </w:r>
      <w:r w:rsidR="00D92007">
        <w:rPr>
          <w:rFonts w:cstheme="minorHAnsi"/>
          <w:szCs w:val="24"/>
        </w:rPr>
        <w:t>4</w:t>
      </w:r>
      <w:r w:rsidR="00785EF8">
        <w:rPr>
          <w:rFonts w:cstheme="minorHAnsi"/>
          <w:szCs w:val="24"/>
        </w:rPr>
        <w:t xml:space="preserve"> </w:t>
      </w:r>
      <w:r w:rsidR="00293021" w:rsidRPr="00E401F0">
        <w:rPr>
          <w:rFonts w:cstheme="minorHAnsi"/>
          <w:szCs w:val="24"/>
        </w:rPr>
        <w:t>roku</w:t>
      </w:r>
      <w:r w:rsidR="00EF24FC" w:rsidRPr="00E401F0">
        <w:rPr>
          <w:rFonts w:cstheme="minorHAnsi"/>
          <w:szCs w:val="24"/>
        </w:rPr>
        <w:t xml:space="preserve"> względem analogicznego okresu 202</w:t>
      </w:r>
      <w:r w:rsidR="00D92007">
        <w:rPr>
          <w:rFonts w:cstheme="minorHAnsi"/>
          <w:szCs w:val="24"/>
        </w:rPr>
        <w:t>3</w:t>
      </w:r>
      <w:r w:rsidR="00EF24FC" w:rsidRPr="00E401F0">
        <w:rPr>
          <w:rFonts w:cstheme="minorHAnsi"/>
          <w:szCs w:val="24"/>
        </w:rPr>
        <w:t xml:space="preserve"> roku: </w:t>
      </w:r>
      <w:r w:rsidR="00D92007" w:rsidRPr="00E401F0">
        <w:rPr>
          <w:rFonts w:cstheme="minorHAnsi"/>
          <w:szCs w:val="24"/>
        </w:rPr>
        <w:t xml:space="preserve">Enter Air </w:t>
      </w:r>
      <w:r w:rsidR="00EF24FC" w:rsidRPr="00E401F0">
        <w:rPr>
          <w:rFonts w:cstheme="minorHAnsi"/>
          <w:szCs w:val="24"/>
        </w:rPr>
        <w:t>(+</w:t>
      </w:r>
      <w:r w:rsidR="00D92007">
        <w:rPr>
          <w:rFonts w:cstheme="minorHAnsi"/>
          <w:szCs w:val="24"/>
        </w:rPr>
        <w:t>26,5</w:t>
      </w:r>
      <w:r w:rsidR="00EF24FC" w:rsidRPr="00E401F0">
        <w:rPr>
          <w:rFonts w:cstheme="minorHAnsi"/>
          <w:szCs w:val="24"/>
        </w:rPr>
        <w:t xml:space="preserve"> tys.), </w:t>
      </w:r>
      <w:r w:rsidR="00D92007">
        <w:rPr>
          <w:rFonts w:cstheme="minorHAnsi"/>
          <w:szCs w:val="24"/>
        </w:rPr>
        <w:t>Lufthansa</w:t>
      </w:r>
      <w:r w:rsidR="00EF24FC" w:rsidRPr="00E401F0">
        <w:rPr>
          <w:rFonts w:cstheme="minorHAnsi"/>
          <w:szCs w:val="24"/>
        </w:rPr>
        <w:t xml:space="preserve"> (+</w:t>
      </w:r>
      <w:r w:rsidR="00D92007">
        <w:rPr>
          <w:rFonts w:cstheme="minorHAnsi"/>
          <w:szCs w:val="24"/>
        </w:rPr>
        <w:t>25,6</w:t>
      </w:r>
      <w:r w:rsidR="00EF24FC" w:rsidRPr="00E401F0">
        <w:rPr>
          <w:rFonts w:cstheme="minorHAnsi"/>
          <w:szCs w:val="24"/>
        </w:rPr>
        <w:t xml:space="preserve"> tys.) oraz </w:t>
      </w:r>
      <w:r w:rsidR="00D92007">
        <w:rPr>
          <w:rFonts w:cstheme="minorHAnsi"/>
          <w:szCs w:val="24"/>
        </w:rPr>
        <w:t>Buzz</w:t>
      </w:r>
      <w:r w:rsidR="00EF24FC" w:rsidRPr="00E401F0">
        <w:rPr>
          <w:rFonts w:cstheme="minorHAnsi"/>
          <w:szCs w:val="24"/>
        </w:rPr>
        <w:t xml:space="preserve"> (</w:t>
      </w:r>
      <w:r w:rsidR="00D92007">
        <w:rPr>
          <w:rFonts w:cstheme="minorHAnsi"/>
          <w:szCs w:val="24"/>
        </w:rPr>
        <w:t>13,1</w:t>
      </w:r>
      <w:r w:rsidR="00EF24FC" w:rsidRPr="00E401F0">
        <w:rPr>
          <w:rFonts w:cstheme="minorHAnsi"/>
          <w:szCs w:val="24"/>
        </w:rPr>
        <w:t xml:space="preserve"> tys.), natomiast względem roku 2019 byli to Enter Air (+</w:t>
      </w:r>
      <w:r w:rsidR="00D92007">
        <w:rPr>
          <w:rFonts w:cstheme="minorHAnsi"/>
          <w:szCs w:val="24"/>
        </w:rPr>
        <w:t>48,4</w:t>
      </w:r>
      <w:r w:rsidR="00EF24FC" w:rsidRPr="00E401F0">
        <w:rPr>
          <w:rFonts w:cstheme="minorHAnsi"/>
          <w:szCs w:val="24"/>
        </w:rPr>
        <w:t xml:space="preserve"> tys.), </w:t>
      </w:r>
      <w:r w:rsidR="00D92007">
        <w:rPr>
          <w:rFonts w:cstheme="minorHAnsi"/>
          <w:szCs w:val="24"/>
        </w:rPr>
        <w:t>Ryanair</w:t>
      </w:r>
      <w:r w:rsidR="00EF24FC" w:rsidRPr="00E401F0">
        <w:rPr>
          <w:rFonts w:cstheme="minorHAnsi"/>
          <w:szCs w:val="24"/>
        </w:rPr>
        <w:t xml:space="preserve"> (+</w:t>
      </w:r>
      <w:r w:rsidR="00D92007">
        <w:rPr>
          <w:rFonts w:cstheme="minorHAnsi"/>
          <w:szCs w:val="24"/>
        </w:rPr>
        <w:t>44,1</w:t>
      </w:r>
      <w:r w:rsidR="00EF24FC" w:rsidRPr="00E401F0">
        <w:rPr>
          <w:rFonts w:cstheme="minorHAnsi"/>
          <w:szCs w:val="24"/>
        </w:rPr>
        <w:t xml:space="preserve"> tys.) oraz Buzz (+</w:t>
      </w:r>
      <w:r w:rsidR="00D92007">
        <w:rPr>
          <w:rFonts w:cstheme="minorHAnsi"/>
          <w:szCs w:val="24"/>
        </w:rPr>
        <w:t>24,6</w:t>
      </w:r>
      <w:r w:rsidR="00EF24FC" w:rsidRPr="00E401F0">
        <w:rPr>
          <w:rFonts w:cstheme="minorHAnsi"/>
          <w:szCs w:val="24"/>
        </w:rPr>
        <w:t xml:space="preserve"> tys.).</w:t>
      </w:r>
    </w:p>
    <w:p w14:paraId="73FA0FEB" w14:textId="77777777" w:rsidR="005D3326" w:rsidRDefault="005D3326" w:rsidP="005D3326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77B83ED" wp14:editId="6DD9C768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10.4 poniżej." title="Wykres 10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B41A002" w14:textId="77777777" w:rsidR="00527143" w:rsidRPr="00E401F0" w:rsidRDefault="005D3326" w:rsidP="005D3326">
      <w:pPr>
        <w:pStyle w:val="Legenda"/>
        <w:rPr>
          <w:rFonts w:cstheme="minorHAnsi"/>
          <w:szCs w:val="24"/>
        </w:rPr>
      </w:pPr>
      <w:bookmarkStart w:id="42" w:name="_Toc178664829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E812E4">
        <w:rPr>
          <w:b/>
        </w:rPr>
        <w:fldChar w:fldCharType="begin"/>
      </w:r>
      <w:r w:rsidR="00E812E4">
        <w:rPr>
          <w:b/>
        </w:rPr>
        <w:instrText xml:space="preserve"> SEQ Wykres \* ARABIC \s 1 </w:instrText>
      </w:r>
      <w:r w:rsidR="00E812E4">
        <w:rPr>
          <w:b/>
        </w:rPr>
        <w:fldChar w:fldCharType="separate"/>
      </w:r>
      <w:r w:rsidR="00E812E4">
        <w:rPr>
          <w:b/>
          <w:noProof/>
        </w:rPr>
        <w:t>4</w:t>
      </w:r>
      <w:r w:rsidR="00E812E4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 xml:space="preserve">Dynamika portów obsługujących poniżej 1 mln pasażerów – wykres porównuje dynamikę ruchu w </w:t>
      </w:r>
      <w:r w:rsidR="00E812E4">
        <w:rPr>
          <w:noProof/>
        </w:rPr>
        <w:t xml:space="preserve">pierwszej połowie </w:t>
      </w:r>
      <w:r w:rsidR="00A2095D">
        <w:rPr>
          <w:noProof/>
        </w:rPr>
        <w:t>2024 i 2023</w:t>
      </w:r>
      <w:r w:rsidRPr="00E401F0">
        <w:rPr>
          <w:noProof/>
        </w:rPr>
        <w:t xml:space="preserve"> roku w polskich portach regionalnych </w:t>
      </w:r>
      <w:r w:rsidR="00DD3016">
        <w:rPr>
          <w:noProof/>
        </w:rPr>
        <w:t>obsługujących rocznie poniżej 1 </w:t>
      </w:r>
      <w:r w:rsidRPr="00E401F0">
        <w:rPr>
          <w:noProof/>
        </w:rPr>
        <w:t>mln pasażerów oraz porównywalnych portach zrzeszonych w ACI.</w:t>
      </w:r>
      <w:bookmarkEnd w:id="4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4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E401F0" w14:paraId="72660FCF" w14:textId="77777777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7FA44D75" w14:textId="77777777" w:rsidR="00527143" w:rsidRPr="00E401F0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Poniżej 1</w:t>
            </w:r>
            <w:r w:rsidR="00527143"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14:paraId="5D3C6E73" w14:textId="77777777"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D3016" w:rsidRPr="00E401F0" w14:paraId="7F3030C7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507976D4" w14:textId="77777777" w:rsidR="00DD3016" w:rsidRPr="00E401F0" w:rsidRDefault="00DD3016" w:rsidP="00DD301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5ED07BF4" w14:textId="77777777" w:rsidR="00DD3016" w:rsidRPr="00CD2C73" w:rsidRDefault="00DD3016" w:rsidP="00DD3016">
            <w:pPr>
              <w:jc w:val="center"/>
            </w:pPr>
            <w:r w:rsidRPr="00CD2C73">
              <w:t>8,68%</w:t>
            </w:r>
          </w:p>
        </w:tc>
      </w:tr>
      <w:tr w:rsidR="00DD3016" w:rsidRPr="00E401F0" w14:paraId="2C1F2203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76CC4D22" w14:textId="77777777" w:rsidR="00DD3016" w:rsidRPr="00E401F0" w:rsidRDefault="00DD3016" w:rsidP="00DD301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16B80186" w14:textId="77777777" w:rsidR="00DD3016" w:rsidRDefault="00DD3016" w:rsidP="00DD3016">
            <w:pPr>
              <w:jc w:val="center"/>
            </w:pPr>
            <w:r w:rsidRPr="00CD2C73">
              <w:t>5,70%</w:t>
            </w:r>
          </w:p>
        </w:tc>
      </w:tr>
    </w:tbl>
    <w:p w14:paraId="416886A3" w14:textId="77777777" w:rsidR="00527143" w:rsidRPr="00E401F0" w:rsidRDefault="00EF24FC" w:rsidP="00EF24FC">
      <w:pPr>
        <w:pStyle w:val="Legenda"/>
        <w:rPr>
          <w:rFonts w:cstheme="minorHAnsi"/>
          <w:szCs w:val="24"/>
        </w:rPr>
      </w:pPr>
      <w:bookmarkStart w:id="43" w:name="_Toc17866500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E812E4" w:rsidRPr="00E401F0">
        <w:rPr>
          <w:b/>
        </w:rPr>
        <w:fldChar w:fldCharType="begin"/>
      </w:r>
      <w:r w:rsidR="00E812E4" w:rsidRPr="00E401F0">
        <w:rPr>
          <w:b/>
        </w:rPr>
        <w:instrText xml:space="preserve"> SEQ Tabela \* ARABIC \s 1 </w:instrText>
      </w:r>
      <w:r w:rsidR="00E812E4" w:rsidRPr="00E401F0">
        <w:rPr>
          <w:b/>
        </w:rPr>
        <w:fldChar w:fldCharType="separate"/>
      </w:r>
      <w:r w:rsidR="00E812E4">
        <w:rPr>
          <w:b/>
          <w:noProof/>
        </w:rPr>
        <w:t>4</w:t>
      </w:r>
      <w:r w:rsidR="00E812E4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poniżej 1 mln pasażerów</w:t>
      </w:r>
      <w:bookmarkEnd w:id="43"/>
    </w:p>
    <w:p w14:paraId="6201E1DF" w14:textId="77777777" w:rsidR="00EF21A5" w:rsidRPr="00E401F0" w:rsidRDefault="00D17090" w:rsidP="00073E90">
      <w:pPr>
        <w:pStyle w:val="Nagwek2"/>
      </w:pPr>
      <w:bookmarkStart w:id="44" w:name="_Toc178665050"/>
      <w:r w:rsidRPr="00E401F0">
        <w:t>Wyniki portów</w:t>
      </w:r>
      <w:r w:rsidR="00073E90" w:rsidRPr="00E401F0">
        <w:t xml:space="preserve"> lotniczych</w:t>
      </w:r>
      <w:r w:rsidRPr="00E401F0">
        <w:t xml:space="preserve"> - narastająco</w:t>
      </w:r>
      <w:bookmarkEnd w:id="44"/>
    </w:p>
    <w:p w14:paraId="7D430CDD" w14:textId="77777777" w:rsidR="00527143" w:rsidRDefault="00D92007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 porównaniu do pierwszej połowy 2023</w:t>
      </w:r>
      <w:r w:rsidR="00527143" w:rsidRPr="00E401F0">
        <w:rPr>
          <w:rFonts w:cstheme="minorHAnsi"/>
          <w:szCs w:val="24"/>
        </w:rPr>
        <w:t xml:space="preserve"> roku największe wzrosty liczbowe wśród portów </w:t>
      </w:r>
      <w:r w:rsidR="00EF24FC" w:rsidRPr="00E401F0">
        <w:rPr>
          <w:rFonts w:cstheme="minorHAnsi"/>
          <w:szCs w:val="24"/>
        </w:rPr>
        <w:t xml:space="preserve">lotniczych </w:t>
      </w:r>
      <w:r w:rsidR="00527143" w:rsidRPr="00E401F0">
        <w:rPr>
          <w:rFonts w:cstheme="minorHAnsi"/>
          <w:szCs w:val="24"/>
        </w:rPr>
        <w:t xml:space="preserve">uzyskały </w:t>
      </w:r>
      <w:r w:rsidR="00863B6D" w:rsidRPr="00E401F0">
        <w:rPr>
          <w:rFonts w:cstheme="minorHAnsi"/>
          <w:szCs w:val="24"/>
        </w:rPr>
        <w:t>Lotnisko Chopina w Warszawie (+</w:t>
      </w:r>
      <w:r w:rsidR="004F7493">
        <w:rPr>
          <w:rFonts w:cstheme="minorHAnsi"/>
          <w:szCs w:val="24"/>
        </w:rPr>
        <w:t>1,4</w:t>
      </w:r>
      <w:r w:rsidR="00863B6D" w:rsidRPr="00E401F0">
        <w:rPr>
          <w:rFonts w:cstheme="minorHAnsi"/>
          <w:szCs w:val="24"/>
        </w:rPr>
        <w:t xml:space="preserve"> mln pasażerów), a następnie Port Lotniczy Kraków-Balice (+</w:t>
      </w:r>
      <w:r w:rsidR="004F7493">
        <w:rPr>
          <w:rFonts w:cstheme="minorHAnsi"/>
          <w:szCs w:val="24"/>
        </w:rPr>
        <w:t>728,5 tys.</w:t>
      </w:r>
      <w:r w:rsidR="00863B6D" w:rsidRPr="00E401F0">
        <w:rPr>
          <w:rFonts w:cstheme="minorHAnsi"/>
          <w:szCs w:val="24"/>
        </w:rPr>
        <w:t xml:space="preserve"> pasażerów) i</w:t>
      </w:r>
      <w:r w:rsidR="00527143" w:rsidRPr="00E401F0">
        <w:rPr>
          <w:rFonts w:cstheme="minorHAnsi"/>
          <w:szCs w:val="24"/>
        </w:rPr>
        <w:t xml:space="preserve"> </w:t>
      </w:r>
      <w:r w:rsidR="004F7493" w:rsidRPr="00E401F0">
        <w:rPr>
          <w:rFonts w:cstheme="minorHAnsi"/>
          <w:szCs w:val="24"/>
        </w:rPr>
        <w:t xml:space="preserve">Katowice-Pyrzowice </w:t>
      </w:r>
      <w:r w:rsidR="00527143" w:rsidRPr="00E401F0">
        <w:rPr>
          <w:rFonts w:cstheme="minorHAnsi"/>
          <w:szCs w:val="24"/>
        </w:rPr>
        <w:t>(+</w:t>
      </w:r>
      <w:r w:rsidR="004F7493">
        <w:rPr>
          <w:rFonts w:cstheme="minorHAnsi"/>
          <w:szCs w:val="24"/>
        </w:rPr>
        <w:t>370,8</w:t>
      </w:r>
      <w:r w:rsidR="00863B6D" w:rsidRPr="00E401F0">
        <w:rPr>
          <w:rFonts w:cstheme="minorHAnsi"/>
          <w:szCs w:val="24"/>
        </w:rPr>
        <w:t xml:space="preserve"> </w:t>
      </w:r>
      <w:r w:rsidR="004F7493">
        <w:rPr>
          <w:rFonts w:cstheme="minorHAnsi"/>
          <w:szCs w:val="24"/>
        </w:rPr>
        <w:t>tys.</w:t>
      </w:r>
      <w:r w:rsidR="00527143" w:rsidRPr="00E401F0">
        <w:rPr>
          <w:rFonts w:cstheme="minorHAnsi"/>
          <w:szCs w:val="24"/>
        </w:rPr>
        <w:t>). Względem</w:t>
      </w:r>
      <w:r w:rsidR="004F7493">
        <w:rPr>
          <w:rFonts w:cstheme="minorHAnsi"/>
          <w:szCs w:val="24"/>
        </w:rPr>
        <w:t xml:space="preserve"> pierwszej połowy</w:t>
      </w:r>
      <w:r w:rsidR="00527143" w:rsidRPr="00E401F0">
        <w:rPr>
          <w:rFonts w:cstheme="minorHAnsi"/>
          <w:szCs w:val="24"/>
        </w:rPr>
        <w:t xml:space="preserve"> 2019 </w:t>
      </w:r>
      <w:r w:rsidR="004F7493" w:rsidRPr="00E401F0">
        <w:rPr>
          <w:rFonts w:cstheme="minorHAnsi"/>
          <w:szCs w:val="24"/>
        </w:rPr>
        <w:t xml:space="preserve">roku </w:t>
      </w:r>
      <w:r w:rsidR="00527143" w:rsidRPr="00E401F0">
        <w:rPr>
          <w:rFonts w:cstheme="minorHAnsi"/>
          <w:szCs w:val="24"/>
        </w:rPr>
        <w:t xml:space="preserve">największe wzrosty </w:t>
      </w:r>
      <w:r w:rsidR="004F7493">
        <w:rPr>
          <w:rFonts w:cstheme="minorHAnsi"/>
          <w:szCs w:val="24"/>
        </w:rPr>
        <w:t xml:space="preserve">również </w:t>
      </w:r>
      <w:r w:rsidR="00527143" w:rsidRPr="00E401F0">
        <w:rPr>
          <w:rFonts w:cstheme="minorHAnsi"/>
          <w:szCs w:val="24"/>
        </w:rPr>
        <w:t>uzyskały porty lotnicze Kraków-Balice (</w:t>
      </w:r>
      <w:r w:rsidR="004F7493">
        <w:rPr>
          <w:rFonts w:cstheme="minorHAnsi"/>
          <w:szCs w:val="24"/>
        </w:rPr>
        <w:t xml:space="preserve">+1,3 mln </w:t>
      </w:r>
      <w:r w:rsidR="00527143" w:rsidRPr="00E401F0">
        <w:rPr>
          <w:rFonts w:cstheme="minorHAnsi"/>
          <w:szCs w:val="24"/>
        </w:rPr>
        <w:t xml:space="preserve">pasażerów), </w:t>
      </w:r>
      <w:r w:rsidR="004F7493">
        <w:rPr>
          <w:rFonts w:cstheme="minorHAnsi"/>
          <w:szCs w:val="24"/>
        </w:rPr>
        <w:t xml:space="preserve">Chopina w Warszawie (+1,1 mln) oraz </w:t>
      </w:r>
      <w:r w:rsidR="00527143" w:rsidRPr="00E401F0">
        <w:rPr>
          <w:rFonts w:cstheme="minorHAnsi"/>
          <w:szCs w:val="24"/>
        </w:rPr>
        <w:t>Katowice-Pyrzowice (+</w:t>
      </w:r>
      <w:r w:rsidR="004F7493">
        <w:rPr>
          <w:rFonts w:cstheme="minorHAnsi"/>
          <w:szCs w:val="24"/>
        </w:rPr>
        <w:t>587</w:t>
      </w:r>
      <w:r w:rsidR="00323453">
        <w:rPr>
          <w:rFonts w:cstheme="minorHAnsi"/>
          <w:szCs w:val="24"/>
        </w:rPr>
        <w:t>,</w:t>
      </w:r>
      <w:r w:rsidR="004F7493">
        <w:rPr>
          <w:rFonts w:cstheme="minorHAnsi"/>
          <w:szCs w:val="24"/>
        </w:rPr>
        <w:t>6</w:t>
      </w:r>
      <w:r w:rsidR="00527143" w:rsidRPr="00E401F0">
        <w:rPr>
          <w:rFonts w:cstheme="minorHAnsi"/>
          <w:szCs w:val="24"/>
        </w:rPr>
        <w:t xml:space="preserve"> tys.).</w:t>
      </w:r>
    </w:p>
    <w:p w14:paraId="105166DC" w14:textId="77777777" w:rsidR="00AF1D28" w:rsidRPr="00E401F0" w:rsidRDefault="00AF1D28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Spadki w liczbie obsługiwanych pasażerów względem pierwszej połowy 2023 roku odnotowano w przypadku portów lotniczych Warszawa-Modlin (o 15,6%, w związku ze zmniejszeniem oferowania przez Ryanair), Olsztyn-Mazury (o 39,7%, z powodu zawieszenia lotów przez Wizz Air) oraz Szczecin-Goleniów (o 9,3%, przede wszystkim na skutek zmniejszenia oferowania na </w:t>
      </w:r>
      <w:r w:rsidR="006B6A85">
        <w:rPr>
          <w:rFonts w:cstheme="minorHAnsi"/>
          <w:szCs w:val="24"/>
        </w:rPr>
        <w:t>trasach krajowych</w:t>
      </w:r>
      <w:r>
        <w:rPr>
          <w:rFonts w:cstheme="minorHAnsi"/>
          <w:szCs w:val="24"/>
        </w:rPr>
        <w:t>). W porównaniu do pierwszej połowy 2019 roku poza wyżej wymienionymi lotniskami spadek liczby przewiezionych pasażerów odnotowano również w Porcie Lotniczym Bydgoszcz.</w:t>
      </w:r>
    </w:p>
    <w:p w14:paraId="1DE3C10B" w14:textId="77777777" w:rsidR="00DA04E3" w:rsidRPr="00E401F0" w:rsidRDefault="004F7493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Porty obsługujące 1-10</w:t>
      </w:r>
      <w:r w:rsidR="00B25636" w:rsidRPr="00E401F0">
        <w:rPr>
          <w:rFonts w:cstheme="minorHAnsi"/>
          <w:szCs w:val="24"/>
        </w:rPr>
        <w:t xml:space="preserve"> mln pasażerów rocznie obsłużyły w</w:t>
      </w:r>
      <w:r>
        <w:rPr>
          <w:rFonts w:cstheme="minorHAnsi"/>
          <w:szCs w:val="24"/>
        </w:rPr>
        <w:t xml:space="preserve"> pierwszym półroczu</w:t>
      </w:r>
      <w:r w:rsidR="00B25636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2024</w:t>
      </w:r>
      <w:r w:rsidR="00EA13B7">
        <w:rPr>
          <w:rFonts w:cstheme="minorHAnsi"/>
          <w:szCs w:val="24"/>
        </w:rPr>
        <w:t xml:space="preserve"> roku o </w:t>
      </w:r>
      <w:r>
        <w:rPr>
          <w:rFonts w:cstheme="minorHAnsi"/>
          <w:szCs w:val="24"/>
        </w:rPr>
        <w:t>1,8</w:t>
      </w:r>
      <w:r w:rsidR="00AF1D28">
        <w:rPr>
          <w:rFonts w:cstheme="minorHAnsi"/>
          <w:szCs w:val="24"/>
        </w:rPr>
        <w:t xml:space="preserve"> mln pasażerów więcej niż w 2023</w:t>
      </w:r>
      <w:r w:rsidR="00B25636" w:rsidRPr="00E401F0">
        <w:rPr>
          <w:rFonts w:cstheme="minorHAnsi"/>
          <w:szCs w:val="24"/>
        </w:rPr>
        <w:t xml:space="preserve"> roku (+</w:t>
      </w:r>
      <w:r w:rsidR="00AF1D28">
        <w:rPr>
          <w:rFonts w:cstheme="minorHAnsi"/>
          <w:szCs w:val="24"/>
        </w:rPr>
        <w:t>13,4</w:t>
      </w:r>
      <w:r w:rsidR="00B25636" w:rsidRPr="00E401F0">
        <w:rPr>
          <w:rFonts w:cstheme="minorHAnsi"/>
          <w:szCs w:val="24"/>
        </w:rPr>
        <w:t>%), natomiast wz</w:t>
      </w:r>
      <w:r w:rsidR="00323453">
        <w:rPr>
          <w:rFonts w:cstheme="minorHAnsi"/>
          <w:szCs w:val="24"/>
        </w:rPr>
        <w:t xml:space="preserve">ględem roku 2019 obsłużyły o </w:t>
      </w:r>
      <w:r>
        <w:rPr>
          <w:rFonts w:cstheme="minorHAnsi"/>
          <w:szCs w:val="24"/>
        </w:rPr>
        <w:t>3</w:t>
      </w:r>
      <w:r w:rsidR="00B25636" w:rsidRPr="00E401F0">
        <w:rPr>
          <w:rFonts w:cstheme="minorHAnsi"/>
          <w:szCs w:val="24"/>
        </w:rPr>
        <w:t xml:space="preserve"> mln pasażerów więcej (+</w:t>
      </w:r>
      <w:r>
        <w:rPr>
          <w:rFonts w:cstheme="minorHAnsi"/>
          <w:szCs w:val="24"/>
        </w:rPr>
        <w:t>23,9</w:t>
      </w:r>
      <w:r w:rsidR="00B25636" w:rsidRPr="00E401F0">
        <w:rPr>
          <w:rFonts w:cstheme="minorHAnsi"/>
          <w:szCs w:val="24"/>
        </w:rPr>
        <w:t>%).</w:t>
      </w:r>
    </w:p>
    <w:p w14:paraId="45718289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odnotowały </w:t>
      </w:r>
      <w:r w:rsidR="007B4A6D" w:rsidRPr="00E401F0">
        <w:rPr>
          <w:rFonts w:cstheme="minorHAnsi"/>
          <w:szCs w:val="24"/>
        </w:rPr>
        <w:t xml:space="preserve">w </w:t>
      </w:r>
      <w:r w:rsidR="00AF1D28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AF1D28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wzrost liczby pasażerów o </w:t>
      </w:r>
      <w:r w:rsidR="00AF1D28">
        <w:rPr>
          <w:rFonts w:cstheme="minorHAnsi"/>
          <w:szCs w:val="24"/>
        </w:rPr>
        <w:t>8,7</w:t>
      </w:r>
      <w:r w:rsidRPr="00E401F0">
        <w:rPr>
          <w:rFonts w:cstheme="minorHAnsi"/>
          <w:szCs w:val="24"/>
        </w:rPr>
        <w:t>% (+</w:t>
      </w:r>
      <w:r w:rsidR="00AF1D28">
        <w:rPr>
          <w:rFonts w:cstheme="minorHAnsi"/>
          <w:szCs w:val="24"/>
        </w:rPr>
        <w:t>105</w:t>
      </w:r>
      <w:r w:rsidRPr="00E401F0">
        <w:rPr>
          <w:rFonts w:cstheme="minorHAnsi"/>
          <w:szCs w:val="24"/>
        </w:rPr>
        <w:t xml:space="preserve"> </w:t>
      </w:r>
      <w:r w:rsidR="00AF1D28">
        <w:rPr>
          <w:rFonts w:cstheme="minorHAnsi"/>
          <w:szCs w:val="24"/>
        </w:rPr>
        <w:t>tys. pasażerów) w porównaniu z analogicznym okresem 2</w:t>
      </w:r>
      <w:r w:rsidRPr="00E401F0">
        <w:rPr>
          <w:rFonts w:cstheme="minorHAnsi"/>
          <w:szCs w:val="24"/>
        </w:rPr>
        <w:t>02</w:t>
      </w:r>
      <w:r w:rsidR="00AF1D28">
        <w:rPr>
          <w:rFonts w:cstheme="minorHAnsi"/>
          <w:szCs w:val="24"/>
        </w:rPr>
        <w:t>3</w:t>
      </w:r>
      <w:r w:rsidR="00323453">
        <w:rPr>
          <w:rFonts w:cstheme="minorHAnsi"/>
          <w:szCs w:val="24"/>
        </w:rPr>
        <w:t xml:space="preserve"> </w:t>
      </w:r>
      <w:r w:rsidR="00AF1D28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 i o </w:t>
      </w:r>
      <w:r w:rsidR="00AF1D28">
        <w:rPr>
          <w:rFonts w:cstheme="minorHAnsi"/>
          <w:szCs w:val="24"/>
        </w:rPr>
        <w:t>12,5</w:t>
      </w:r>
      <w:r w:rsidRPr="00E401F0">
        <w:rPr>
          <w:rFonts w:cstheme="minorHAnsi"/>
          <w:szCs w:val="24"/>
        </w:rPr>
        <w:t>% (+</w:t>
      </w:r>
      <w:r w:rsidR="00AF1D28">
        <w:rPr>
          <w:rFonts w:cstheme="minorHAnsi"/>
          <w:szCs w:val="24"/>
        </w:rPr>
        <w:t>145,7</w:t>
      </w:r>
      <w:r w:rsidRPr="00E401F0">
        <w:rPr>
          <w:rFonts w:cstheme="minorHAnsi"/>
          <w:szCs w:val="24"/>
        </w:rPr>
        <w:t xml:space="preserve"> tys. pasażerów) w porównaniu z 2019</w:t>
      </w:r>
      <w:r w:rsidR="00323453">
        <w:rPr>
          <w:rFonts w:cstheme="minorHAnsi"/>
          <w:szCs w:val="24"/>
        </w:rPr>
        <w:t xml:space="preserve"> rokiem</w:t>
      </w:r>
      <w:r w:rsidRPr="00E401F0">
        <w:rPr>
          <w:rFonts w:cstheme="minorHAnsi"/>
          <w:szCs w:val="24"/>
        </w:rPr>
        <w:t>.</w:t>
      </w:r>
    </w:p>
    <w:p w14:paraId="2EA99CCF" w14:textId="77777777" w:rsidR="005D3326" w:rsidRDefault="005D3326" w:rsidP="005D3326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B26B48C" wp14:editId="56C3DF1C">
            <wp:extent cx="5760000" cy="2728800"/>
            <wp:effectExtent l="0" t="0" r="0" b="0"/>
            <wp:docPr id="56" name="Wykres 56" descr="Wykres przedstawia liczbową różnicę w przewozach pasażerskich oraz ich dynamikę w polskich portach lotniczych w ruchu krajowym i międzynarodowym w minionych kwartałach roku bieżącego i poprzedniego. Dane przedstawione w Tabeli 10.5 poniżej." title="Wykres 10.5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BF17F46" w14:textId="77777777" w:rsidR="005D3326" w:rsidRPr="00E401F0" w:rsidRDefault="005D3326" w:rsidP="005D3326">
      <w:pPr>
        <w:pStyle w:val="Legenda"/>
        <w:rPr>
          <w:rFonts w:cstheme="minorHAnsi"/>
          <w:szCs w:val="24"/>
        </w:rPr>
      </w:pPr>
      <w:bookmarkStart w:id="45" w:name="_Toc178664830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E812E4">
        <w:rPr>
          <w:b/>
        </w:rPr>
        <w:fldChar w:fldCharType="begin"/>
      </w:r>
      <w:r w:rsidR="00E812E4">
        <w:rPr>
          <w:b/>
        </w:rPr>
        <w:instrText xml:space="preserve"> SEQ Wykres \* ARABIC \s 1 </w:instrText>
      </w:r>
      <w:r w:rsidR="00E812E4">
        <w:rPr>
          <w:b/>
        </w:rPr>
        <w:fldChar w:fldCharType="separate"/>
      </w:r>
      <w:r w:rsidR="00E812E4">
        <w:rPr>
          <w:b/>
          <w:noProof/>
        </w:rPr>
        <w:t>5</w:t>
      </w:r>
      <w:r w:rsidR="00E812E4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>Zmiana przewozów pasażerskich – narastająco – wykres</w:t>
      </w:r>
      <w:r w:rsidR="00323453">
        <w:rPr>
          <w:noProof/>
        </w:rPr>
        <w:t xml:space="preserve"> przedstawia liczbową różnicę w </w:t>
      </w:r>
      <w:r w:rsidRPr="00E401F0">
        <w:rPr>
          <w:noProof/>
        </w:rPr>
        <w:t>przewozach pasażerskich oraz ich dynamikę w polskich portach lotniczy</w:t>
      </w:r>
      <w:r w:rsidR="00323453">
        <w:rPr>
          <w:noProof/>
        </w:rPr>
        <w:t>ch w ruchu krajowym i </w:t>
      </w:r>
      <w:r w:rsidRPr="00E401F0">
        <w:rPr>
          <w:noProof/>
        </w:rPr>
        <w:t xml:space="preserve">międzynarodowym w </w:t>
      </w:r>
      <w:r w:rsidR="00E812E4">
        <w:rPr>
          <w:noProof/>
        </w:rPr>
        <w:t xml:space="preserve">pierwszej połowie </w:t>
      </w:r>
      <w:r w:rsidR="00A2095D">
        <w:rPr>
          <w:noProof/>
        </w:rPr>
        <w:t>2024 i 2023</w:t>
      </w:r>
      <w:r w:rsidRPr="00E401F0">
        <w:rPr>
          <w:noProof/>
        </w:rPr>
        <w:t xml:space="preserve"> roku.</w:t>
      </w:r>
      <w:bookmarkEnd w:id="45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5 Zmiana przewozów pasażerskich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464"/>
        <w:gridCol w:w="1542"/>
        <w:gridCol w:w="1429"/>
      </w:tblGrid>
      <w:tr w:rsidR="00F66FAD" w:rsidRPr="00E401F0" w14:paraId="0513C2EF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3AAC849C" w14:textId="77777777" w:rsidR="00B25636" w:rsidRPr="00E401F0" w:rsidRDefault="008F6014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076828E5" w14:textId="77777777"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41F592F6" w14:textId="77777777"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DD3016" w:rsidRPr="00E401F0" w14:paraId="09C4B788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229FCF3" w14:textId="77777777" w:rsidR="00DD3016" w:rsidRPr="00167BCD" w:rsidRDefault="00DD3016" w:rsidP="00DD3016">
            <w:pPr>
              <w:jc w:val="center"/>
            </w:pPr>
            <w:r w:rsidRPr="00167BCD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14:paraId="7FD9E3F8" w14:textId="77777777" w:rsidR="00DD3016" w:rsidRPr="00167BCD" w:rsidRDefault="00DD3016" w:rsidP="00DD3016">
            <w:pPr>
              <w:jc w:val="center"/>
            </w:pPr>
            <w:r w:rsidRPr="00167BCD">
              <w:t>1 400 657</w:t>
            </w:r>
          </w:p>
        </w:tc>
        <w:tc>
          <w:tcPr>
            <w:tcW w:w="0" w:type="auto"/>
            <w:noWrap/>
            <w:vAlign w:val="center"/>
            <w:hideMark/>
          </w:tcPr>
          <w:p w14:paraId="650B9E4C" w14:textId="77777777" w:rsidR="00DD3016" w:rsidRPr="00167BCD" w:rsidRDefault="00DD3016" w:rsidP="00DD3016">
            <w:pPr>
              <w:jc w:val="center"/>
            </w:pPr>
            <w:r w:rsidRPr="00167BCD">
              <w:t>17%</w:t>
            </w:r>
          </w:p>
        </w:tc>
      </w:tr>
      <w:tr w:rsidR="00DD3016" w:rsidRPr="00E401F0" w14:paraId="17E27B7A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AC1A1CA" w14:textId="77777777" w:rsidR="00DD3016" w:rsidRPr="00167BCD" w:rsidRDefault="00DD3016" w:rsidP="00DD3016">
            <w:pPr>
              <w:jc w:val="center"/>
            </w:pPr>
            <w:r w:rsidRPr="00167BCD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14:paraId="5168A3DD" w14:textId="77777777" w:rsidR="00DD3016" w:rsidRPr="00167BCD" w:rsidRDefault="00DD3016" w:rsidP="00DD3016">
            <w:pPr>
              <w:jc w:val="center"/>
            </w:pPr>
            <w:r w:rsidRPr="00167BCD">
              <w:t>728 450</w:t>
            </w:r>
          </w:p>
        </w:tc>
        <w:tc>
          <w:tcPr>
            <w:tcW w:w="0" w:type="auto"/>
            <w:noWrap/>
            <w:vAlign w:val="center"/>
            <w:hideMark/>
          </w:tcPr>
          <w:p w14:paraId="36633B30" w14:textId="77777777" w:rsidR="00DD3016" w:rsidRPr="00167BCD" w:rsidRDefault="00DD3016" w:rsidP="00DD3016">
            <w:pPr>
              <w:jc w:val="center"/>
            </w:pPr>
            <w:r w:rsidRPr="00167BCD">
              <w:t>17%</w:t>
            </w:r>
          </w:p>
        </w:tc>
      </w:tr>
      <w:tr w:rsidR="00DD3016" w:rsidRPr="00E401F0" w14:paraId="3DDA2991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6A7C565" w14:textId="77777777" w:rsidR="00DD3016" w:rsidRPr="00167BCD" w:rsidRDefault="00DD3016" w:rsidP="00DD3016">
            <w:pPr>
              <w:jc w:val="center"/>
            </w:pPr>
            <w:r w:rsidRPr="00167BCD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14:paraId="4D4C97DF" w14:textId="77777777" w:rsidR="00DD3016" w:rsidRPr="00167BCD" w:rsidRDefault="00DD3016" w:rsidP="00DD3016">
            <w:pPr>
              <w:jc w:val="center"/>
            </w:pPr>
            <w:r w:rsidRPr="00167BCD">
              <w:t>370 805</w:t>
            </w:r>
          </w:p>
        </w:tc>
        <w:tc>
          <w:tcPr>
            <w:tcW w:w="0" w:type="auto"/>
            <w:noWrap/>
            <w:vAlign w:val="center"/>
            <w:hideMark/>
          </w:tcPr>
          <w:p w14:paraId="0E6B1A3C" w14:textId="77777777" w:rsidR="00DD3016" w:rsidRPr="00167BCD" w:rsidRDefault="00DD3016" w:rsidP="00DD3016">
            <w:pPr>
              <w:jc w:val="center"/>
            </w:pPr>
            <w:r w:rsidRPr="00167BCD">
              <w:t>17%</w:t>
            </w:r>
          </w:p>
        </w:tc>
      </w:tr>
      <w:tr w:rsidR="00DD3016" w:rsidRPr="00E401F0" w14:paraId="2C25CFB7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5797B3C" w14:textId="77777777" w:rsidR="00DD3016" w:rsidRPr="00167BCD" w:rsidRDefault="00DD3016" w:rsidP="00DD3016">
            <w:pPr>
              <w:jc w:val="center"/>
            </w:pPr>
            <w:r w:rsidRPr="00167BCD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14:paraId="5079ABA6" w14:textId="77777777" w:rsidR="00DD3016" w:rsidRPr="00167BCD" w:rsidRDefault="00DD3016" w:rsidP="00DD3016">
            <w:pPr>
              <w:jc w:val="center"/>
            </w:pPr>
            <w:r w:rsidRPr="00167BCD">
              <w:t>339 469</w:t>
            </w:r>
          </w:p>
        </w:tc>
        <w:tc>
          <w:tcPr>
            <w:tcW w:w="0" w:type="auto"/>
            <w:noWrap/>
            <w:vAlign w:val="center"/>
            <w:hideMark/>
          </w:tcPr>
          <w:p w14:paraId="66BAED13" w14:textId="77777777" w:rsidR="00DD3016" w:rsidRPr="00167BCD" w:rsidRDefault="00DD3016" w:rsidP="00DD3016">
            <w:pPr>
              <w:jc w:val="center"/>
            </w:pPr>
            <w:r w:rsidRPr="00167BCD">
              <w:t>13%</w:t>
            </w:r>
          </w:p>
        </w:tc>
      </w:tr>
      <w:tr w:rsidR="00DD3016" w:rsidRPr="00E401F0" w14:paraId="6635AD72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19E62D7" w14:textId="77777777" w:rsidR="00DD3016" w:rsidRPr="00167BCD" w:rsidRDefault="00DD3016" w:rsidP="00DD3016">
            <w:pPr>
              <w:jc w:val="center"/>
            </w:pPr>
            <w:r w:rsidRPr="00167BCD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14:paraId="7442B741" w14:textId="77777777" w:rsidR="00DD3016" w:rsidRPr="00167BCD" w:rsidRDefault="00DD3016" w:rsidP="00DD3016">
            <w:pPr>
              <w:jc w:val="center"/>
            </w:pPr>
            <w:r w:rsidRPr="00167BCD">
              <w:t>320 478</w:t>
            </w:r>
          </w:p>
        </w:tc>
        <w:tc>
          <w:tcPr>
            <w:tcW w:w="0" w:type="auto"/>
            <w:noWrap/>
            <w:vAlign w:val="center"/>
            <w:hideMark/>
          </w:tcPr>
          <w:p w14:paraId="3E7D410F" w14:textId="77777777" w:rsidR="00DD3016" w:rsidRPr="00167BCD" w:rsidRDefault="00DD3016" w:rsidP="00DD3016">
            <w:pPr>
              <w:jc w:val="center"/>
            </w:pPr>
            <w:r w:rsidRPr="00167BCD">
              <w:t>19%</w:t>
            </w:r>
          </w:p>
        </w:tc>
      </w:tr>
      <w:tr w:rsidR="00DD3016" w:rsidRPr="00E401F0" w14:paraId="7EA2A191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44BD5D1" w14:textId="77777777" w:rsidR="00DD3016" w:rsidRPr="00167BCD" w:rsidRDefault="00DD3016" w:rsidP="00DD3016">
            <w:pPr>
              <w:jc w:val="center"/>
            </w:pPr>
            <w:r w:rsidRPr="00167BCD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14:paraId="5C567FE0" w14:textId="77777777" w:rsidR="00DD3016" w:rsidRPr="00167BCD" w:rsidRDefault="00DD3016" w:rsidP="00DD3016">
            <w:pPr>
              <w:jc w:val="center"/>
            </w:pPr>
            <w:r w:rsidRPr="00167BCD">
              <w:t>335 762</w:t>
            </w:r>
          </w:p>
        </w:tc>
        <w:tc>
          <w:tcPr>
            <w:tcW w:w="0" w:type="auto"/>
            <w:noWrap/>
            <w:vAlign w:val="center"/>
            <w:hideMark/>
          </w:tcPr>
          <w:p w14:paraId="7D74A31E" w14:textId="77777777" w:rsidR="00DD3016" w:rsidRPr="00167BCD" w:rsidRDefault="00DD3016" w:rsidP="00DD3016">
            <w:pPr>
              <w:jc w:val="center"/>
            </w:pPr>
            <w:r w:rsidRPr="00167BCD">
              <w:t>29%</w:t>
            </w:r>
          </w:p>
        </w:tc>
      </w:tr>
      <w:tr w:rsidR="00DD3016" w:rsidRPr="00E401F0" w14:paraId="141BA6EA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01D38A1" w14:textId="77777777" w:rsidR="00DD3016" w:rsidRPr="00167BCD" w:rsidRDefault="00DD3016" w:rsidP="00DD3016">
            <w:pPr>
              <w:jc w:val="center"/>
            </w:pPr>
            <w:r w:rsidRPr="00167BCD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14:paraId="3C124331" w14:textId="77777777" w:rsidR="00DD3016" w:rsidRPr="00167BCD" w:rsidRDefault="00DD3016" w:rsidP="00DD3016">
            <w:pPr>
              <w:jc w:val="center"/>
            </w:pPr>
            <w:r w:rsidRPr="00167BCD">
              <w:t>-252 937</w:t>
            </w:r>
          </w:p>
        </w:tc>
        <w:tc>
          <w:tcPr>
            <w:tcW w:w="0" w:type="auto"/>
            <w:noWrap/>
            <w:vAlign w:val="center"/>
            <w:hideMark/>
          </w:tcPr>
          <w:p w14:paraId="23A88C50" w14:textId="77777777" w:rsidR="00DD3016" w:rsidRPr="00167BCD" w:rsidRDefault="00DD3016" w:rsidP="00DD3016">
            <w:pPr>
              <w:jc w:val="center"/>
            </w:pPr>
            <w:r w:rsidRPr="00167BCD">
              <w:t>-16%</w:t>
            </w:r>
          </w:p>
        </w:tc>
      </w:tr>
      <w:tr w:rsidR="00DD3016" w:rsidRPr="00E401F0" w14:paraId="03C5B341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3DF2E49" w14:textId="77777777" w:rsidR="00DD3016" w:rsidRPr="00167BCD" w:rsidRDefault="00DD3016" w:rsidP="00DD3016">
            <w:pPr>
              <w:jc w:val="center"/>
            </w:pPr>
            <w:r w:rsidRPr="00167BCD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14:paraId="23FF60BE" w14:textId="77777777" w:rsidR="00DD3016" w:rsidRPr="00167BCD" w:rsidRDefault="00DD3016" w:rsidP="00DD3016">
            <w:pPr>
              <w:jc w:val="center"/>
            </w:pPr>
            <w:r w:rsidRPr="00167BCD">
              <w:t>65 769</w:t>
            </w:r>
          </w:p>
        </w:tc>
        <w:tc>
          <w:tcPr>
            <w:tcW w:w="0" w:type="auto"/>
            <w:noWrap/>
            <w:vAlign w:val="center"/>
            <w:hideMark/>
          </w:tcPr>
          <w:p w14:paraId="172F11AC" w14:textId="77777777" w:rsidR="00DD3016" w:rsidRPr="00167BCD" w:rsidRDefault="00DD3016" w:rsidP="00DD3016">
            <w:pPr>
              <w:jc w:val="center"/>
            </w:pPr>
            <w:r w:rsidRPr="00167BCD">
              <w:t>17%</w:t>
            </w:r>
          </w:p>
        </w:tc>
      </w:tr>
      <w:tr w:rsidR="00DD3016" w:rsidRPr="00E401F0" w14:paraId="63A8900C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27A67D4" w14:textId="77777777" w:rsidR="00DD3016" w:rsidRPr="00167BCD" w:rsidRDefault="00DD3016" w:rsidP="00DD3016">
            <w:pPr>
              <w:jc w:val="center"/>
            </w:pPr>
            <w:r w:rsidRPr="00167BCD"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14:paraId="3CEE1817" w14:textId="77777777" w:rsidR="00DD3016" w:rsidRPr="00167BCD" w:rsidRDefault="00DD3016" w:rsidP="00DD3016">
            <w:pPr>
              <w:jc w:val="center"/>
            </w:pPr>
            <w:r w:rsidRPr="00167BCD">
              <w:t>-20 646</w:t>
            </w:r>
          </w:p>
        </w:tc>
        <w:tc>
          <w:tcPr>
            <w:tcW w:w="0" w:type="auto"/>
            <w:noWrap/>
            <w:vAlign w:val="center"/>
            <w:hideMark/>
          </w:tcPr>
          <w:p w14:paraId="151F0FA9" w14:textId="77777777" w:rsidR="00DD3016" w:rsidRPr="00167BCD" w:rsidRDefault="00DD3016" w:rsidP="00DD3016">
            <w:pPr>
              <w:jc w:val="center"/>
            </w:pPr>
            <w:r w:rsidRPr="00167BCD">
              <w:t>-9%</w:t>
            </w:r>
          </w:p>
        </w:tc>
      </w:tr>
      <w:tr w:rsidR="00DD3016" w:rsidRPr="00E401F0" w14:paraId="03418BFC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4AB0B67" w14:textId="77777777" w:rsidR="00DD3016" w:rsidRPr="00167BCD" w:rsidRDefault="00DD3016" w:rsidP="00DD3016">
            <w:pPr>
              <w:jc w:val="center"/>
            </w:pPr>
            <w:r w:rsidRPr="00167BCD">
              <w:lastRenderedPageBreak/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14:paraId="40E14F9A" w14:textId="77777777" w:rsidR="00DD3016" w:rsidRPr="00167BCD" w:rsidRDefault="00DD3016" w:rsidP="00DD3016">
            <w:pPr>
              <w:jc w:val="center"/>
            </w:pPr>
            <w:r w:rsidRPr="00167BCD">
              <w:t>10 948</w:t>
            </w:r>
          </w:p>
        </w:tc>
        <w:tc>
          <w:tcPr>
            <w:tcW w:w="0" w:type="auto"/>
            <w:noWrap/>
            <w:vAlign w:val="center"/>
            <w:hideMark/>
          </w:tcPr>
          <w:p w14:paraId="1EB790FA" w14:textId="77777777" w:rsidR="00DD3016" w:rsidRPr="00167BCD" w:rsidRDefault="00DD3016" w:rsidP="00DD3016">
            <w:pPr>
              <w:jc w:val="center"/>
            </w:pPr>
            <w:r w:rsidRPr="00167BCD">
              <w:t>7%</w:t>
            </w:r>
          </w:p>
        </w:tc>
      </w:tr>
      <w:tr w:rsidR="00DD3016" w:rsidRPr="00E401F0" w14:paraId="50366226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4A3E8C4" w14:textId="77777777" w:rsidR="00DD3016" w:rsidRPr="00167BCD" w:rsidRDefault="00DD3016" w:rsidP="00DD3016">
            <w:pPr>
              <w:jc w:val="center"/>
            </w:pPr>
            <w:r w:rsidRPr="00167BCD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14:paraId="1F254CBF" w14:textId="77777777" w:rsidR="00DD3016" w:rsidRPr="00167BCD" w:rsidRDefault="00DD3016" w:rsidP="00DD3016">
            <w:pPr>
              <w:jc w:val="center"/>
            </w:pPr>
            <w:r w:rsidRPr="00167BCD">
              <w:t>4 079</w:t>
            </w:r>
          </w:p>
        </w:tc>
        <w:tc>
          <w:tcPr>
            <w:tcW w:w="0" w:type="auto"/>
            <w:noWrap/>
            <w:vAlign w:val="center"/>
            <w:hideMark/>
          </w:tcPr>
          <w:p w14:paraId="74FE05EE" w14:textId="77777777" w:rsidR="00DD3016" w:rsidRPr="00167BCD" w:rsidRDefault="00DD3016" w:rsidP="00DD3016">
            <w:pPr>
              <w:jc w:val="center"/>
            </w:pPr>
            <w:r w:rsidRPr="00167BCD">
              <w:t>2%</w:t>
            </w:r>
          </w:p>
        </w:tc>
      </w:tr>
      <w:tr w:rsidR="00DD3016" w:rsidRPr="00E401F0" w14:paraId="36D4ADB9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1603694" w14:textId="77777777" w:rsidR="00DD3016" w:rsidRPr="00167BCD" w:rsidRDefault="00DD3016" w:rsidP="00DD3016">
            <w:pPr>
              <w:jc w:val="center"/>
            </w:pPr>
            <w:r w:rsidRPr="00167BCD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14:paraId="731A9F62" w14:textId="77777777" w:rsidR="00DD3016" w:rsidRPr="00167BCD" w:rsidRDefault="00DD3016" w:rsidP="00DD3016">
            <w:pPr>
              <w:jc w:val="center"/>
            </w:pPr>
            <w:r w:rsidRPr="00167BCD">
              <w:t>41 457</w:t>
            </w:r>
          </w:p>
        </w:tc>
        <w:tc>
          <w:tcPr>
            <w:tcW w:w="0" w:type="auto"/>
            <w:noWrap/>
            <w:vAlign w:val="center"/>
            <w:hideMark/>
          </w:tcPr>
          <w:p w14:paraId="5F6167B7" w14:textId="77777777" w:rsidR="00DD3016" w:rsidRPr="00167BCD" w:rsidRDefault="00DD3016" w:rsidP="00DD3016">
            <w:pPr>
              <w:jc w:val="center"/>
            </w:pPr>
            <w:r w:rsidRPr="00167BCD">
              <w:t>27%</w:t>
            </w:r>
          </w:p>
        </w:tc>
      </w:tr>
      <w:tr w:rsidR="00DD3016" w:rsidRPr="00E401F0" w14:paraId="3C68AEEF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8196EAC" w14:textId="77777777" w:rsidR="00DD3016" w:rsidRPr="00167BCD" w:rsidRDefault="00DD3016" w:rsidP="00DD3016">
            <w:pPr>
              <w:jc w:val="center"/>
            </w:pPr>
            <w:r w:rsidRPr="00167BCD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14:paraId="22B77582" w14:textId="77777777" w:rsidR="00DD3016" w:rsidRPr="00167BCD" w:rsidRDefault="00DD3016" w:rsidP="00DD3016">
            <w:pPr>
              <w:jc w:val="center"/>
            </w:pPr>
            <w:r w:rsidRPr="00167BCD">
              <w:t>-24 878</w:t>
            </w:r>
          </w:p>
        </w:tc>
        <w:tc>
          <w:tcPr>
            <w:tcW w:w="0" w:type="auto"/>
            <w:noWrap/>
            <w:vAlign w:val="center"/>
            <w:hideMark/>
          </w:tcPr>
          <w:p w14:paraId="7323B877" w14:textId="77777777" w:rsidR="00DD3016" w:rsidRPr="00167BCD" w:rsidRDefault="00DD3016" w:rsidP="00DD3016">
            <w:pPr>
              <w:jc w:val="center"/>
            </w:pPr>
            <w:r w:rsidRPr="00167BCD">
              <w:t>-40%</w:t>
            </w:r>
          </w:p>
        </w:tc>
      </w:tr>
      <w:tr w:rsidR="00DD3016" w:rsidRPr="00E401F0" w14:paraId="64CEB2E6" w14:textId="77777777" w:rsidTr="00DD3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70BCA7D" w14:textId="77777777" w:rsidR="00DD3016" w:rsidRPr="00167BCD" w:rsidRDefault="00DD3016" w:rsidP="00DD3016">
            <w:pPr>
              <w:jc w:val="center"/>
            </w:pPr>
            <w:r w:rsidRPr="00167BCD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14:paraId="3A63D1B6" w14:textId="77777777" w:rsidR="00DD3016" w:rsidRPr="00167BCD" w:rsidRDefault="00DD3016" w:rsidP="00DD3016">
            <w:pPr>
              <w:jc w:val="center"/>
            </w:pPr>
            <w:r w:rsidRPr="00167BCD">
              <w:t>8 014</w:t>
            </w:r>
          </w:p>
        </w:tc>
        <w:tc>
          <w:tcPr>
            <w:tcW w:w="0" w:type="auto"/>
            <w:noWrap/>
            <w:vAlign w:val="center"/>
            <w:hideMark/>
          </w:tcPr>
          <w:p w14:paraId="227104B7" w14:textId="77777777" w:rsidR="00DD3016" w:rsidRPr="00167BCD" w:rsidRDefault="00DD3016" w:rsidP="00DD3016">
            <w:pPr>
              <w:jc w:val="center"/>
            </w:pPr>
            <w:r w:rsidRPr="00167BCD">
              <w:t>36%</w:t>
            </w:r>
          </w:p>
        </w:tc>
      </w:tr>
      <w:tr w:rsidR="00DD3016" w:rsidRPr="00E401F0" w14:paraId="2D1E201D" w14:textId="77777777" w:rsidTr="00D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8B21A43" w14:textId="77777777" w:rsidR="00DD3016" w:rsidRPr="00167BCD" w:rsidRDefault="00DD3016" w:rsidP="00DD3016">
            <w:pPr>
              <w:jc w:val="center"/>
            </w:pPr>
            <w:r w:rsidRPr="00167BCD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14:paraId="13A66E16" w14:textId="77777777" w:rsidR="00DD3016" w:rsidRPr="00167BCD" w:rsidRDefault="00DD3016" w:rsidP="00DD3016">
            <w:pPr>
              <w:jc w:val="center"/>
            </w:pPr>
            <w:r w:rsidRPr="00167BCD">
              <w:t>20 244</w:t>
            </w:r>
          </w:p>
        </w:tc>
        <w:tc>
          <w:tcPr>
            <w:tcW w:w="0" w:type="auto"/>
            <w:noWrap/>
            <w:vAlign w:val="center"/>
            <w:hideMark/>
          </w:tcPr>
          <w:p w14:paraId="72D9EB20" w14:textId="77777777" w:rsidR="00DD3016" w:rsidRDefault="00DD3016" w:rsidP="00DD3016">
            <w:pPr>
              <w:jc w:val="center"/>
            </w:pPr>
            <w:r w:rsidRPr="00167BCD">
              <w:t>83%</w:t>
            </w:r>
          </w:p>
        </w:tc>
      </w:tr>
    </w:tbl>
    <w:p w14:paraId="77C2CB2E" w14:textId="77777777" w:rsidR="00B25636" w:rsidRPr="00E401F0" w:rsidRDefault="00524E1E" w:rsidP="00524E1E">
      <w:pPr>
        <w:pStyle w:val="Legenda"/>
      </w:pPr>
      <w:bookmarkStart w:id="46" w:name="_Toc17866501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E812E4" w:rsidRPr="00E401F0">
        <w:rPr>
          <w:b/>
        </w:rPr>
        <w:fldChar w:fldCharType="begin"/>
      </w:r>
      <w:r w:rsidR="00E812E4" w:rsidRPr="00E401F0">
        <w:rPr>
          <w:b/>
        </w:rPr>
        <w:instrText xml:space="preserve"> SEQ Tabela \* ARABIC \s 1 </w:instrText>
      </w:r>
      <w:r w:rsidR="00E812E4" w:rsidRPr="00E401F0">
        <w:rPr>
          <w:b/>
        </w:rPr>
        <w:fldChar w:fldCharType="separate"/>
      </w:r>
      <w:r w:rsidR="00E812E4">
        <w:rPr>
          <w:b/>
          <w:noProof/>
        </w:rPr>
        <w:t>5</w:t>
      </w:r>
      <w:r w:rsidR="00E812E4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</w:t>
      </w:r>
      <w:bookmarkEnd w:id="46"/>
    </w:p>
    <w:p w14:paraId="06F98AF7" w14:textId="77777777" w:rsidR="00EF21A5" w:rsidRPr="00E401F0" w:rsidRDefault="00D17090" w:rsidP="00073E90">
      <w:pPr>
        <w:pStyle w:val="Nagwek2"/>
      </w:pPr>
      <w:bookmarkStart w:id="47" w:name="_Toc178665051"/>
      <w:r w:rsidRPr="00E401F0">
        <w:t>Wyniki portów</w:t>
      </w:r>
      <w:r w:rsidR="00073E90" w:rsidRPr="00E401F0">
        <w:t xml:space="preserve"> lotniczych</w:t>
      </w:r>
      <w:r w:rsidRPr="00E401F0">
        <w:t xml:space="preserve"> - kwartał</w:t>
      </w:r>
      <w:bookmarkEnd w:id="47"/>
    </w:p>
    <w:p w14:paraId="2E54E4E5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Porównując </w:t>
      </w:r>
      <w:r w:rsidR="00AE5EBE">
        <w:rPr>
          <w:rFonts w:cstheme="minorHAnsi"/>
          <w:szCs w:val="24"/>
        </w:rPr>
        <w:t>drugi</w:t>
      </w:r>
      <w:r w:rsidRPr="00E401F0">
        <w:rPr>
          <w:rFonts w:cstheme="minorHAnsi"/>
          <w:szCs w:val="24"/>
        </w:rPr>
        <w:t xml:space="preserve"> kwartał 202</w:t>
      </w:r>
      <w:r w:rsidR="00AF1D28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i 202</w:t>
      </w:r>
      <w:r w:rsidR="00AF1D28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największe wzrosty liczbowe wśród portów </w:t>
      </w:r>
      <w:r w:rsidR="00524E1E" w:rsidRPr="00E401F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uzyskały </w:t>
      </w:r>
      <w:r w:rsidR="006926E9" w:rsidRPr="00E401F0">
        <w:rPr>
          <w:rFonts w:cstheme="minorHAnsi"/>
          <w:szCs w:val="24"/>
        </w:rPr>
        <w:t>Lotnisko Chopina w Warszawie (+</w:t>
      </w:r>
      <w:r w:rsidR="006926E9">
        <w:rPr>
          <w:rFonts w:cstheme="minorHAnsi"/>
          <w:szCs w:val="24"/>
        </w:rPr>
        <w:t>635,2 tys. pasażerów),</w:t>
      </w:r>
      <w:r w:rsidR="006926E9" w:rsidRPr="00E401F0">
        <w:rPr>
          <w:rFonts w:cstheme="minorHAnsi"/>
          <w:szCs w:val="24"/>
        </w:rPr>
        <w:t xml:space="preserve"> </w:t>
      </w:r>
      <w:r w:rsidR="00524E1E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Kraków-Balice (+</w:t>
      </w:r>
      <w:r w:rsidR="006926E9">
        <w:rPr>
          <w:rFonts w:cstheme="minorHAnsi"/>
          <w:szCs w:val="24"/>
        </w:rPr>
        <w:t>451,2</w:t>
      </w:r>
      <w:r w:rsidRPr="00E401F0">
        <w:rPr>
          <w:rFonts w:cstheme="minorHAnsi"/>
          <w:szCs w:val="24"/>
        </w:rPr>
        <w:t xml:space="preserve"> tys.)</w:t>
      </w:r>
      <w:r w:rsidR="00524E1E" w:rsidRPr="00E401F0">
        <w:rPr>
          <w:rFonts w:cstheme="minorHAnsi"/>
          <w:szCs w:val="24"/>
        </w:rPr>
        <w:t xml:space="preserve"> oraz</w:t>
      </w:r>
      <w:r w:rsidR="006926E9">
        <w:rPr>
          <w:rFonts w:cstheme="minorHAnsi"/>
          <w:szCs w:val="24"/>
        </w:rPr>
        <w:t xml:space="preserve"> </w:t>
      </w:r>
      <w:r w:rsidR="006926E9" w:rsidRPr="00E401F0">
        <w:rPr>
          <w:rFonts w:cstheme="minorHAnsi"/>
          <w:szCs w:val="24"/>
        </w:rPr>
        <w:t>Port Lotniczy</w:t>
      </w:r>
      <w:r w:rsidRPr="00E401F0">
        <w:rPr>
          <w:rFonts w:cstheme="minorHAnsi"/>
          <w:szCs w:val="24"/>
        </w:rPr>
        <w:t xml:space="preserve"> </w:t>
      </w:r>
      <w:r w:rsidR="006926E9">
        <w:rPr>
          <w:rFonts w:cstheme="minorHAnsi"/>
          <w:szCs w:val="24"/>
        </w:rPr>
        <w:t>Poznań-Ławica</w:t>
      </w:r>
      <w:r w:rsidR="000A69DF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6926E9">
        <w:rPr>
          <w:rFonts w:cstheme="minorHAnsi"/>
          <w:szCs w:val="24"/>
        </w:rPr>
        <w:t>264,7</w:t>
      </w:r>
      <w:r w:rsidRPr="00E401F0">
        <w:rPr>
          <w:rFonts w:cstheme="minorHAnsi"/>
          <w:szCs w:val="24"/>
        </w:rPr>
        <w:t xml:space="preserve"> tys.). Względem roku 2019 największe wzrosty uzyskały porty lotnicze </w:t>
      </w:r>
      <w:r w:rsidR="006926E9" w:rsidRPr="00E401F0">
        <w:rPr>
          <w:rFonts w:cstheme="minorHAnsi"/>
          <w:szCs w:val="24"/>
        </w:rPr>
        <w:t>Kraków-</w:t>
      </w:r>
      <w:r w:rsidR="006926E9">
        <w:rPr>
          <w:rFonts w:cstheme="minorHAnsi"/>
          <w:szCs w:val="24"/>
        </w:rPr>
        <w:t xml:space="preserve">Balice </w:t>
      </w:r>
      <w:r w:rsidR="00524E1E" w:rsidRPr="00E401F0">
        <w:rPr>
          <w:rFonts w:cstheme="minorHAnsi"/>
          <w:szCs w:val="24"/>
        </w:rPr>
        <w:t>(+</w:t>
      </w:r>
      <w:r w:rsidR="006926E9">
        <w:rPr>
          <w:rFonts w:cstheme="minorHAnsi"/>
          <w:szCs w:val="24"/>
        </w:rPr>
        <w:t>759,5</w:t>
      </w:r>
      <w:r w:rsidR="00524E1E" w:rsidRPr="00E401F0">
        <w:rPr>
          <w:rFonts w:cstheme="minorHAnsi"/>
          <w:szCs w:val="24"/>
        </w:rPr>
        <w:t xml:space="preserve"> tys.), </w:t>
      </w:r>
      <w:r w:rsidR="006926E9" w:rsidRPr="00E401F0">
        <w:rPr>
          <w:rFonts w:cstheme="minorHAnsi"/>
          <w:szCs w:val="24"/>
        </w:rPr>
        <w:t xml:space="preserve">Lotnisko Chopina w Warszawie </w:t>
      </w:r>
      <w:r w:rsidR="000A69DF" w:rsidRPr="00E401F0">
        <w:rPr>
          <w:rFonts w:cstheme="minorHAnsi"/>
          <w:szCs w:val="24"/>
        </w:rPr>
        <w:t>(+</w:t>
      </w:r>
      <w:r w:rsidR="006926E9">
        <w:rPr>
          <w:rFonts w:cstheme="minorHAnsi"/>
          <w:szCs w:val="24"/>
        </w:rPr>
        <w:t>544,6</w:t>
      </w:r>
      <w:r w:rsidR="000A69DF" w:rsidRPr="00E401F0">
        <w:rPr>
          <w:rFonts w:cstheme="minorHAnsi"/>
          <w:szCs w:val="24"/>
        </w:rPr>
        <w:t xml:space="preserve"> tys.)</w:t>
      </w:r>
      <w:r w:rsidR="000A69DF">
        <w:rPr>
          <w:rFonts w:cstheme="minorHAnsi"/>
          <w:szCs w:val="24"/>
        </w:rPr>
        <w:t xml:space="preserve"> i </w:t>
      </w:r>
      <w:r w:rsidR="006926E9">
        <w:rPr>
          <w:rFonts w:cstheme="minorHAnsi"/>
          <w:szCs w:val="24"/>
        </w:rPr>
        <w:t>Katowice-Pyrzowice</w:t>
      </w:r>
      <w:r w:rsidR="000A69DF">
        <w:rPr>
          <w:rFonts w:cstheme="minorHAnsi"/>
          <w:szCs w:val="24"/>
        </w:rPr>
        <w:t xml:space="preserve"> (+</w:t>
      </w:r>
      <w:r w:rsidR="006926E9">
        <w:rPr>
          <w:rFonts w:cstheme="minorHAnsi"/>
          <w:szCs w:val="24"/>
        </w:rPr>
        <w:t>375,7</w:t>
      </w:r>
      <w:r w:rsidR="000A69DF">
        <w:rPr>
          <w:rFonts w:cstheme="minorHAnsi"/>
          <w:szCs w:val="24"/>
        </w:rPr>
        <w:t xml:space="preserve"> tys. pasażerów)</w:t>
      </w:r>
      <w:r w:rsidRPr="00E401F0">
        <w:rPr>
          <w:rFonts w:cstheme="minorHAnsi"/>
          <w:szCs w:val="24"/>
        </w:rPr>
        <w:t>.</w:t>
      </w:r>
    </w:p>
    <w:p w14:paraId="09DE03C1" w14:textId="77777777" w:rsidR="00BB00F9" w:rsidRPr="00E401F0" w:rsidRDefault="00BB00F9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Spadki w drugim kwartale względem tego samego okres</w:t>
      </w:r>
      <w:r w:rsidR="00EA13B7">
        <w:rPr>
          <w:rFonts w:cstheme="minorHAnsi"/>
          <w:szCs w:val="24"/>
        </w:rPr>
        <w:t>u 2023 roku również wystąpiły w </w:t>
      </w:r>
      <w:r>
        <w:rPr>
          <w:rFonts w:cstheme="minorHAnsi"/>
          <w:szCs w:val="24"/>
        </w:rPr>
        <w:t>przypadku portów lotniczych Warszawa-Modlin (19,9%), Olsztyn-Mazury (65,1%) oraz Szczecin-Goleniów (7,2%). Te lotniska oraz Port Lotniczy Bydgoszcz odnotowały również spadki względem drugiego kwartału 2019 roku.</w:t>
      </w:r>
    </w:p>
    <w:p w14:paraId="2542BF6F" w14:textId="77777777" w:rsidR="00524E1E" w:rsidRPr="00E401F0" w:rsidRDefault="00524E1E" w:rsidP="00524E1E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1-5 mln pasażerów rocznie obsłużyły w </w:t>
      </w:r>
      <w:r w:rsidR="00AE5EBE">
        <w:rPr>
          <w:rFonts w:cstheme="minorHAnsi"/>
          <w:szCs w:val="24"/>
        </w:rPr>
        <w:t>drugim</w:t>
      </w:r>
      <w:r w:rsidRPr="00E401F0">
        <w:rPr>
          <w:rFonts w:cstheme="minorHAnsi"/>
          <w:szCs w:val="24"/>
        </w:rPr>
        <w:t xml:space="preserve"> kwartale o </w:t>
      </w:r>
      <w:r w:rsidR="006926E9">
        <w:rPr>
          <w:rFonts w:cstheme="minorHAnsi"/>
          <w:szCs w:val="24"/>
        </w:rPr>
        <w:t>1,1</w:t>
      </w:r>
      <w:r w:rsidR="00552716">
        <w:rPr>
          <w:rFonts w:cstheme="minorHAnsi"/>
          <w:szCs w:val="24"/>
        </w:rPr>
        <w:t xml:space="preserve"> </w:t>
      </w:r>
      <w:r w:rsidR="006926E9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więcej niż w tym samym okresie 202</w:t>
      </w:r>
      <w:r w:rsidR="006926E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(+</w:t>
      </w:r>
      <w:r w:rsidR="006926E9">
        <w:rPr>
          <w:rFonts w:cstheme="minorHAnsi"/>
          <w:szCs w:val="24"/>
        </w:rPr>
        <w:t>13</w:t>
      </w:r>
      <w:r w:rsidRPr="00E401F0">
        <w:rPr>
          <w:rFonts w:cstheme="minorHAnsi"/>
          <w:szCs w:val="24"/>
        </w:rPr>
        <w:t>%), natomiast względem roku 2019 obsłuży</w:t>
      </w:r>
      <w:r w:rsidR="006926E9">
        <w:rPr>
          <w:rFonts w:cstheme="minorHAnsi"/>
          <w:szCs w:val="24"/>
        </w:rPr>
        <w:t>ły prawie 2</w:t>
      </w:r>
      <w:r w:rsidR="00552716">
        <w:rPr>
          <w:rFonts w:cstheme="minorHAnsi"/>
          <w:szCs w:val="24"/>
        </w:rPr>
        <w:t xml:space="preserve"> </w:t>
      </w:r>
      <w:r w:rsidR="006926E9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więcej (+</w:t>
      </w:r>
      <w:r w:rsidR="006926E9">
        <w:rPr>
          <w:rFonts w:cstheme="minorHAnsi"/>
          <w:szCs w:val="24"/>
        </w:rPr>
        <w:t>26,8</w:t>
      </w:r>
      <w:r w:rsidRPr="00E401F0">
        <w:rPr>
          <w:rFonts w:cstheme="minorHAnsi"/>
          <w:szCs w:val="24"/>
        </w:rPr>
        <w:t>%).</w:t>
      </w:r>
    </w:p>
    <w:p w14:paraId="0CB6C145" w14:textId="77777777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6926E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odnotowały wzrost o </w:t>
      </w:r>
      <w:r w:rsidR="006926E9">
        <w:rPr>
          <w:rFonts w:cstheme="minorHAnsi"/>
          <w:szCs w:val="24"/>
        </w:rPr>
        <w:t>7,9</w:t>
      </w:r>
      <w:r w:rsidRPr="00E401F0">
        <w:rPr>
          <w:rFonts w:cstheme="minorHAnsi"/>
          <w:szCs w:val="24"/>
        </w:rPr>
        <w:t>% (+</w:t>
      </w:r>
      <w:r w:rsidR="006926E9">
        <w:rPr>
          <w:rFonts w:cstheme="minorHAnsi"/>
          <w:szCs w:val="24"/>
        </w:rPr>
        <w:t>56,6</w:t>
      </w:r>
      <w:r w:rsidRPr="00E401F0">
        <w:rPr>
          <w:rFonts w:cstheme="minorHAnsi"/>
          <w:szCs w:val="24"/>
        </w:rPr>
        <w:t xml:space="preserve"> tys. pasażerów)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6926E9">
        <w:rPr>
          <w:rFonts w:cstheme="minorHAnsi"/>
          <w:szCs w:val="24"/>
        </w:rPr>
        <w:t>3</w:t>
      </w:r>
      <w:r w:rsidR="00EA13B7">
        <w:rPr>
          <w:rFonts w:cstheme="minorHAnsi"/>
          <w:szCs w:val="24"/>
        </w:rPr>
        <w:t xml:space="preserve"> i o </w:t>
      </w:r>
      <w:r w:rsidR="006926E9">
        <w:rPr>
          <w:rFonts w:cstheme="minorHAnsi"/>
          <w:szCs w:val="24"/>
        </w:rPr>
        <w:t>19,9</w:t>
      </w:r>
      <w:r w:rsidRPr="00E401F0">
        <w:rPr>
          <w:rFonts w:cstheme="minorHAnsi"/>
          <w:szCs w:val="24"/>
        </w:rPr>
        <w:t>% pasażerów (+</w:t>
      </w:r>
      <w:r w:rsidR="006926E9">
        <w:rPr>
          <w:rFonts w:cstheme="minorHAnsi"/>
          <w:szCs w:val="24"/>
        </w:rPr>
        <w:t>128</w:t>
      </w:r>
      <w:r w:rsidRPr="00E401F0">
        <w:rPr>
          <w:rFonts w:cstheme="minorHAnsi"/>
          <w:szCs w:val="24"/>
        </w:rPr>
        <w:t xml:space="preserve"> tys.) w stosunku do analogicznego okresu 2019 roku.</w:t>
      </w:r>
    </w:p>
    <w:p w14:paraId="5A213388" w14:textId="77777777" w:rsidR="00CE2032" w:rsidRDefault="00CE2032" w:rsidP="00CE2032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E1C86BB" wp14:editId="3353189A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10.6 poniżej." title="Wykres 10.6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6C2BC7A" w14:textId="77777777" w:rsidR="00CE2032" w:rsidRPr="00E401F0" w:rsidRDefault="00CE2032" w:rsidP="00CE2032">
      <w:pPr>
        <w:pStyle w:val="Legenda"/>
        <w:rPr>
          <w:rFonts w:cstheme="minorHAnsi"/>
          <w:szCs w:val="24"/>
        </w:rPr>
      </w:pPr>
      <w:bookmarkStart w:id="48" w:name="_Toc178664831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E812E4">
        <w:rPr>
          <w:b/>
          <w:noProof/>
        </w:rPr>
        <w:t>6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Zmiana przewozów pasażerskich – kwartał – wykres przedstawia liczbową różnicę w</w:t>
      </w:r>
      <w:r w:rsidR="00A53BD4">
        <w:rPr>
          <w:noProof/>
        </w:rPr>
        <w:t> </w:t>
      </w:r>
      <w:r w:rsidRPr="00E401F0">
        <w:rPr>
          <w:noProof/>
        </w:rPr>
        <w:t>przewozach pasażerskich oraz ich dynamikę w polskich portac</w:t>
      </w:r>
      <w:r w:rsidR="00A53BD4">
        <w:rPr>
          <w:noProof/>
        </w:rPr>
        <w:t>h lotniczych w ruchu krajowym i </w:t>
      </w:r>
      <w:r w:rsidRPr="00E401F0">
        <w:rPr>
          <w:noProof/>
        </w:rPr>
        <w:t xml:space="preserve">międzynarodowym w </w:t>
      </w:r>
      <w:r w:rsidR="00E812E4">
        <w:rPr>
          <w:noProof/>
        </w:rPr>
        <w:t>drugim</w:t>
      </w:r>
      <w:r w:rsidRPr="00E401F0">
        <w:rPr>
          <w:noProof/>
        </w:rPr>
        <w:t xml:space="preserve"> kwartale </w:t>
      </w:r>
      <w:r w:rsidR="00A2095D">
        <w:rPr>
          <w:noProof/>
        </w:rPr>
        <w:t>2024 i 2023</w:t>
      </w:r>
      <w:r w:rsidRPr="00E401F0">
        <w:rPr>
          <w:noProof/>
        </w:rPr>
        <w:t xml:space="preserve"> roku.</w:t>
      </w:r>
      <w:bookmarkEnd w:id="48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6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E401F0" w14:paraId="127B75B9" w14:textId="77777777" w:rsidTr="00E81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37C56684" w14:textId="77777777" w:rsidR="006F5634" w:rsidRPr="00E401F0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2AFAB9C2" w14:textId="77777777" w:rsidR="006F5634" w:rsidRPr="00E401F0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6FB51F37" w14:textId="77777777" w:rsidR="006F5634" w:rsidRPr="00E401F0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E812E4" w:rsidRPr="00E401F0" w14:paraId="1DFA9818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55FEDAF" w14:textId="77777777" w:rsidR="00E812E4" w:rsidRPr="00114F5F" w:rsidRDefault="00E812E4" w:rsidP="00E812E4">
            <w:pPr>
              <w:jc w:val="center"/>
            </w:pPr>
            <w:r w:rsidRPr="00114F5F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14:paraId="6C2E243E" w14:textId="77777777" w:rsidR="00E812E4" w:rsidRPr="00114F5F" w:rsidRDefault="00E812E4" w:rsidP="00E812E4">
            <w:pPr>
              <w:jc w:val="center"/>
            </w:pPr>
            <w:r w:rsidRPr="00114F5F">
              <w:t>635 211</w:t>
            </w:r>
          </w:p>
        </w:tc>
        <w:tc>
          <w:tcPr>
            <w:tcW w:w="0" w:type="auto"/>
            <w:noWrap/>
            <w:vAlign w:val="center"/>
            <w:hideMark/>
          </w:tcPr>
          <w:p w14:paraId="41315E47" w14:textId="77777777" w:rsidR="00E812E4" w:rsidRPr="00114F5F" w:rsidRDefault="00E812E4" w:rsidP="00E812E4">
            <w:pPr>
              <w:jc w:val="center"/>
            </w:pPr>
            <w:r w:rsidRPr="00114F5F">
              <w:t>13%</w:t>
            </w:r>
          </w:p>
        </w:tc>
      </w:tr>
      <w:tr w:rsidR="00E812E4" w:rsidRPr="00E401F0" w14:paraId="6A488521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1A9A371" w14:textId="77777777" w:rsidR="00E812E4" w:rsidRPr="00114F5F" w:rsidRDefault="00E812E4" w:rsidP="00E812E4">
            <w:pPr>
              <w:jc w:val="center"/>
            </w:pPr>
            <w:r w:rsidRPr="00114F5F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14:paraId="53EFEDE8" w14:textId="77777777" w:rsidR="00E812E4" w:rsidRPr="00114F5F" w:rsidRDefault="00E812E4" w:rsidP="00E812E4">
            <w:pPr>
              <w:jc w:val="center"/>
            </w:pPr>
            <w:r w:rsidRPr="00114F5F">
              <w:t>451 211</w:t>
            </w:r>
          </w:p>
        </w:tc>
        <w:tc>
          <w:tcPr>
            <w:tcW w:w="0" w:type="auto"/>
            <w:noWrap/>
            <w:vAlign w:val="center"/>
            <w:hideMark/>
          </w:tcPr>
          <w:p w14:paraId="3686BE8A" w14:textId="77777777" w:rsidR="00E812E4" w:rsidRPr="00114F5F" w:rsidRDefault="00E812E4" w:rsidP="00E812E4">
            <w:pPr>
              <w:jc w:val="center"/>
            </w:pPr>
            <w:r w:rsidRPr="00114F5F">
              <w:t>18%</w:t>
            </w:r>
          </w:p>
        </w:tc>
      </w:tr>
      <w:tr w:rsidR="00E812E4" w:rsidRPr="00E401F0" w14:paraId="1C2F0051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B282A63" w14:textId="77777777" w:rsidR="00E812E4" w:rsidRPr="00114F5F" w:rsidRDefault="00E812E4" w:rsidP="00E812E4">
            <w:pPr>
              <w:jc w:val="center"/>
            </w:pPr>
            <w:r w:rsidRPr="00114F5F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14:paraId="4EEF0B47" w14:textId="77777777" w:rsidR="00E812E4" w:rsidRPr="00114F5F" w:rsidRDefault="00E812E4" w:rsidP="00E812E4">
            <w:pPr>
              <w:jc w:val="center"/>
            </w:pPr>
            <w:r w:rsidRPr="00114F5F">
              <w:t>240 134</w:t>
            </w:r>
          </w:p>
        </w:tc>
        <w:tc>
          <w:tcPr>
            <w:tcW w:w="0" w:type="auto"/>
            <w:noWrap/>
            <w:vAlign w:val="center"/>
            <w:hideMark/>
          </w:tcPr>
          <w:p w14:paraId="4390919D" w14:textId="77777777" w:rsidR="00E812E4" w:rsidRPr="00114F5F" w:rsidRDefault="00E812E4" w:rsidP="00E812E4">
            <w:pPr>
              <w:jc w:val="center"/>
            </w:pPr>
            <w:r w:rsidRPr="00114F5F">
              <w:t>17%</w:t>
            </w:r>
          </w:p>
        </w:tc>
      </w:tr>
      <w:tr w:rsidR="00E812E4" w:rsidRPr="00E401F0" w14:paraId="0D9B7CDD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22BD374" w14:textId="77777777" w:rsidR="00E812E4" w:rsidRPr="00114F5F" w:rsidRDefault="00E812E4" w:rsidP="00E812E4">
            <w:pPr>
              <w:jc w:val="center"/>
            </w:pPr>
            <w:r w:rsidRPr="00114F5F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14:paraId="765BF389" w14:textId="77777777" w:rsidR="00E812E4" w:rsidRPr="00114F5F" w:rsidRDefault="00E812E4" w:rsidP="00E812E4">
            <w:pPr>
              <w:jc w:val="center"/>
            </w:pPr>
            <w:r w:rsidRPr="00114F5F">
              <w:t>139 001</w:t>
            </w:r>
          </w:p>
        </w:tc>
        <w:tc>
          <w:tcPr>
            <w:tcW w:w="0" w:type="auto"/>
            <w:noWrap/>
            <w:vAlign w:val="center"/>
            <w:hideMark/>
          </w:tcPr>
          <w:p w14:paraId="409ACC46" w14:textId="77777777" w:rsidR="00E812E4" w:rsidRPr="00114F5F" w:rsidRDefault="00E812E4" w:rsidP="00E812E4">
            <w:pPr>
              <w:jc w:val="center"/>
            </w:pPr>
            <w:r w:rsidRPr="00114F5F">
              <w:t>9%</w:t>
            </w:r>
          </w:p>
        </w:tc>
      </w:tr>
      <w:tr w:rsidR="00E812E4" w:rsidRPr="00E401F0" w14:paraId="1B29DC44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111DF30" w14:textId="77777777" w:rsidR="00E812E4" w:rsidRPr="00114F5F" w:rsidRDefault="00E812E4" w:rsidP="00E812E4">
            <w:pPr>
              <w:jc w:val="center"/>
            </w:pPr>
            <w:r w:rsidRPr="00114F5F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14:paraId="45ABF10E" w14:textId="77777777" w:rsidR="00E812E4" w:rsidRPr="00114F5F" w:rsidRDefault="00E812E4" w:rsidP="00E812E4">
            <w:pPr>
              <w:jc w:val="center"/>
            </w:pPr>
            <w:r w:rsidRPr="00114F5F">
              <w:t>180 432</w:t>
            </w:r>
          </w:p>
        </w:tc>
        <w:tc>
          <w:tcPr>
            <w:tcW w:w="0" w:type="auto"/>
            <w:noWrap/>
            <w:vAlign w:val="center"/>
            <w:hideMark/>
          </w:tcPr>
          <w:p w14:paraId="704B7DE6" w14:textId="77777777" w:rsidR="00E812E4" w:rsidRPr="00114F5F" w:rsidRDefault="00E812E4" w:rsidP="00E812E4">
            <w:pPr>
              <w:jc w:val="center"/>
            </w:pPr>
            <w:r w:rsidRPr="00114F5F">
              <w:t>17%</w:t>
            </w:r>
          </w:p>
        </w:tc>
      </w:tr>
      <w:tr w:rsidR="00E812E4" w:rsidRPr="00E401F0" w14:paraId="45CCB125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FF3CBFC" w14:textId="77777777" w:rsidR="00E812E4" w:rsidRPr="00114F5F" w:rsidRDefault="00E812E4" w:rsidP="00E812E4">
            <w:pPr>
              <w:jc w:val="center"/>
            </w:pPr>
            <w:r w:rsidRPr="00114F5F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14:paraId="36E54DA0" w14:textId="77777777" w:rsidR="00E812E4" w:rsidRPr="00114F5F" w:rsidRDefault="00E812E4" w:rsidP="00E812E4">
            <w:pPr>
              <w:jc w:val="center"/>
            </w:pPr>
            <w:r w:rsidRPr="00114F5F">
              <w:t>264 690</w:t>
            </w:r>
          </w:p>
        </w:tc>
        <w:tc>
          <w:tcPr>
            <w:tcW w:w="0" w:type="auto"/>
            <w:noWrap/>
            <w:vAlign w:val="center"/>
            <w:hideMark/>
          </w:tcPr>
          <w:p w14:paraId="15DFCD1E" w14:textId="77777777" w:rsidR="00E812E4" w:rsidRPr="00114F5F" w:rsidRDefault="00E812E4" w:rsidP="00E812E4">
            <w:pPr>
              <w:jc w:val="center"/>
            </w:pPr>
            <w:r w:rsidRPr="00114F5F">
              <w:t>35%</w:t>
            </w:r>
          </w:p>
        </w:tc>
      </w:tr>
      <w:tr w:rsidR="00E812E4" w:rsidRPr="00E401F0" w14:paraId="0FC09F7D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8B4A996" w14:textId="77777777" w:rsidR="00E812E4" w:rsidRPr="00114F5F" w:rsidRDefault="00E812E4" w:rsidP="00E812E4">
            <w:pPr>
              <w:jc w:val="center"/>
            </w:pPr>
            <w:r w:rsidRPr="00114F5F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14:paraId="25DAD4D5" w14:textId="77777777" w:rsidR="00E812E4" w:rsidRPr="00114F5F" w:rsidRDefault="00E812E4" w:rsidP="00E812E4">
            <w:pPr>
              <w:jc w:val="center"/>
            </w:pPr>
            <w:r w:rsidRPr="00114F5F">
              <w:t>-194 466</w:t>
            </w:r>
          </w:p>
        </w:tc>
        <w:tc>
          <w:tcPr>
            <w:tcW w:w="0" w:type="auto"/>
            <w:noWrap/>
            <w:vAlign w:val="center"/>
            <w:hideMark/>
          </w:tcPr>
          <w:p w14:paraId="5723B416" w14:textId="77777777" w:rsidR="00E812E4" w:rsidRPr="00114F5F" w:rsidRDefault="00E812E4" w:rsidP="00E812E4">
            <w:pPr>
              <w:jc w:val="center"/>
            </w:pPr>
            <w:r w:rsidRPr="00114F5F">
              <w:t>-20%</w:t>
            </w:r>
          </w:p>
        </w:tc>
      </w:tr>
      <w:tr w:rsidR="00E812E4" w:rsidRPr="00E401F0" w14:paraId="0CB269FA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BB33CAC" w14:textId="77777777" w:rsidR="00E812E4" w:rsidRPr="00114F5F" w:rsidRDefault="00E812E4" w:rsidP="00E812E4">
            <w:pPr>
              <w:jc w:val="center"/>
            </w:pPr>
            <w:r w:rsidRPr="00114F5F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14:paraId="562B9083" w14:textId="77777777" w:rsidR="00E812E4" w:rsidRPr="00114F5F" w:rsidRDefault="00E812E4" w:rsidP="00E812E4">
            <w:pPr>
              <w:jc w:val="center"/>
            </w:pPr>
            <w:r w:rsidRPr="00114F5F">
              <w:t>49 991</w:t>
            </w:r>
          </w:p>
        </w:tc>
        <w:tc>
          <w:tcPr>
            <w:tcW w:w="0" w:type="auto"/>
            <w:noWrap/>
            <w:vAlign w:val="center"/>
            <w:hideMark/>
          </w:tcPr>
          <w:p w14:paraId="6053DF82" w14:textId="77777777" w:rsidR="00E812E4" w:rsidRPr="00114F5F" w:rsidRDefault="00E812E4" w:rsidP="00E812E4">
            <w:pPr>
              <w:jc w:val="center"/>
            </w:pPr>
            <w:r w:rsidRPr="00114F5F">
              <w:t>22%</w:t>
            </w:r>
          </w:p>
        </w:tc>
      </w:tr>
      <w:tr w:rsidR="00E812E4" w:rsidRPr="00E401F0" w14:paraId="12261CD8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39856F1" w14:textId="77777777" w:rsidR="00E812E4" w:rsidRPr="00114F5F" w:rsidRDefault="00E812E4" w:rsidP="00E812E4">
            <w:pPr>
              <w:jc w:val="center"/>
            </w:pPr>
            <w:r w:rsidRPr="00114F5F"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14:paraId="764C1B16" w14:textId="77777777" w:rsidR="00E812E4" w:rsidRPr="00114F5F" w:rsidRDefault="00E812E4" w:rsidP="00E812E4">
            <w:pPr>
              <w:jc w:val="center"/>
            </w:pPr>
            <w:r w:rsidRPr="00114F5F">
              <w:t>-9 384</w:t>
            </w:r>
          </w:p>
        </w:tc>
        <w:tc>
          <w:tcPr>
            <w:tcW w:w="0" w:type="auto"/>
            <w:noWrap/>
            <w:vAlign w:val="center"/>
            <w:hideMark/>
          </w:tcPr>
          <w:p w14:paraId="60B81C64" w14:textId="77777777" w:rsidR="00E812E4" w:rsidRPr="00114F5F" w:rsidRDefault="00E812E4" w:rsidP="00E812E4">
            <w:pPr>
              <w:jc w:val="center"/>
            </w:pPr>
            <w:r w:rsidRPr="00114F5F">
              <w:t>-7%</w:t>
            </w:r>
          </w:p>
        </w:tc>
      </w:tr>
      <w:tr w:rsidR="00E812E4" w:rsidRPr="00E401F0" w14:paraId="56C6E02A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B2D4F40" w14:textId="77777777" w:rsidR="00E812E4" w:rsidRPr="00114F5F" w:rsidRDefault="00E812E4" w:rsidP="00E812E4">
            <w:pPr>
              <w:jc w:val="center"/>
            </w:pPr>
            <w:r w:rsidRPr="00114F5F"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14:paraId="744640B5" w14:textId="77777777" w:rsidR="00E812E4" w:rsidRPr="00114F5F" w:rsidRDefault="00E812E4" w:rsidP="00E812E4">
            <w:pPr>
              <w:jc w:val="center"/>
            </w:pPr>
            <w:r w:rsidRPr="00114F5F">
              <w:t>3 944</w:t>
            </w:r>
          </w:p>
        </w:tc>
        <w:tc>
          <w:tcPr>
            <w:tcW w:w="0" w:type="auto"/>
            <w:noWrap/>
            <w:vAlign w:val="center"/>
            <w:hideMark/>
          </w:tcPr>
          <w:p w14:paraId="462D66A0" w14:textId="77777777" w:rsidR="00E812E4" w:rsidRPr="00114F5F" w:rsidRDefault="00E812E4" w:rsidP="00E812E4">
            <w:pPr>
              <w:jc w:val="center"/>
            </w:pPr>
            <w:r w:rsidRPr="00114F5F">
              <w:t>4%</w:t>
            </w:r>
          </w:p>
        </w:tc>
      </w:tr>
      <w:tr w:rsidR="00E812E4" w:rsidRPr="00E401F0" w14:paraId="40E8F97F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6929582" w14:textId="77777777" w:rsidR="00E812E4" w:rsidRPr="00114F5F" w:rsidRDefault="00E812E4" w:rsidP="00E812E4">
            <w:pPr>
              <w:jc w:val="center"/>
            </w:pPr>
            <w:r w:rsidRPr="00114F5F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14:paraId="607E656E" w14:textId="77777777" w:rsidR="00E812E4" w:rsidRPr="00114F5F" w:rsidRDefault="00E812E4" w:rsidP="00E812E4">
            <w:pPr>
              <w:jc w:val="center"/>
            </w:pPr>
            <w:r w:rsidRPr="00114F5F">
              <w:t>8 992</w:t>
            </w:r>
          </w:p>
        </w:tc>
        <w:tc>
          <w:tcPr>
            <w:tcW w:w="0" w:type="auto"/>
            <w:noWrap/>
            <w:vAlign w:val="center"/>
            <w:hideMark/>
          </w:tcPr>
          <w:p w14:paraId="6C06188E" w14:textId="77777777" w:rsidR="00E812E4" w:rsidRPr="00114F5F" w:rsidRDefault="00E812E4" w:rsidP="00E812E4">
            <w:pPr>
              <w:jc w:val="center"/>
            </w:pPr>
            <w:r w:rsidRPr="00114F5F">
              <w:t>9%</w:t>
            </w:r>
          </w:p>
        </w:tc>
      </w:tr>
      <w:tr w:rsidR="00E812E4" w:rsidRPr="00E401F0" w14:paraId="023D0DE6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4B844FE" w14:textId="77777777" w:rsidR="00E812E4" w:rsidRPr="00114F5F" w:rsidRDefault="00E812E4" w:rsidP="00E812E4">
            <w:pPr>
              <w:jc w:val="center"/>
            </w:pPr>
            <w:r w:rsidRPr="00114F5F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14:paraId="6C3BA587" w14:textId="77777777" w:rsidR="00E812E4" w:rsidRPr="00114F5F" w:rsidRDefault="00E812E4" w:rsidP="00E812E4">
            <w:pPr>
              <w:jc w:val="center"/>
            </w:pPr>
            <w:r w:rsidRPr="00114F5F">
              <w:t>21 479</w:t>
            </w:r>
          </w:p>
        </w:tc>
        <w:tc>
          <w:tcPr>
            <w:tcW w:w="0" w:type="auto"/>
            <w:noWrap/>
            <w:vAlign w:val="center"/>
            <w:hideMark/>
          </w:tcPr>
          <w:p w14:paraId="474A2367" w14:textId="77777777" w:rsidR="00E812E4" w:rsidRPr="00114F5F" w:rsidRDefault="00E812E4" w:rsidP="00E812E4">
            <w:pPr>
              <w:jc w:val="center"/>
            </w:pPr>
            <w:r w:rsidRPr="00114F5F">
              <w:t>25%</w:t>
            </w:r>
          </w:p>
        </w:tc>
      </w:tr>
      <w:tr w:rsidR="00E812E4" w:rsidRPr="00E401F0" w14:paraId="1247A80A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B4ADE1C" w14:textId="77777777" w:rsidR="00E812E4" w:rsidRPr="00114F5F" w:rsidRDefault="00E812E4" w:rsidP="00E812E4">
            <w:pPr>
              <w:jc w:val="center"/>
            </w:pPr>
            <w:r w:rsidRPr="00114F5F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14:paraId="0237C2CD" w14:textId="77777777" w:rsidR="00E812E4" w:rsidRPr="00114F5F" w:rsidRDefault="00E812E4" w:rsidP="00E812E4">
            <w:pPr>
              <w:jc w:val="center"/>
            </w:pPr>
            <w:r w:rsidRPr="00114F5F">
              <w:t>-25 694</w:t>
            </w:r>
          </w:p>
        </w:tc>
        <w:tc>
          <w:tcPr>
            <w:tcW w:w="0" w:type="auto"/>
            <w:noWrap/>
            <w:vAlign w:val="center"/>
            <w:hideMark/>
          </w:tcPr>
          <w:p w14:paraId="3038E8CC" w14:textId="77777777" w:rsidR="00E812E4" w:rsidRPr="00114F5F" w:rsidRDefault="00E812E4" w:rsidP="00E812E4">
            <w:pPr>
              <w:jc w:val="center"/>
            </w:pPr>
            <w:r w:rsidRPr="00114F5F">
              <w:t>-65%</w:t>
            </w:r>
          </w:p>
        </w:tc>
      </w:tr>
      <w:tr w:rsidR="00E812E4" w:rsidRPr="00E401F0" w14:paraId="7CC367A9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2064E83" w14:textId="77777777" w:rsidR="00E812E4" w:rsidRPr="00114F5F" w:rsidRDefault="00E812E4" w:rsidP="00E812E4">
            <w:pPr>
              <w:jc w:val="center"/>
            </w:pPr>
            <w:r w:rsidRPr="00114F5F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14:paraId="26FEF15A" w14:textId="77777777" w:rsidR="00E812E4" w:rsidRPr="00114F5F" w:rsidRDefault="00E812E4" w:rsidP="00E812E4">
            <w:pPr>
              <w:jc w:val="center"/>
            </w:pPr>
            <w:r w:rsidRPr="00114F5F">
              <w:t>5 738</w:t>
            </w:r>
          </w:p>
        </w:tc>
        <w:tc>
          <w:tcPr>
            <w:tcW w:w="0" w:type="auto"/>
            <w:noWrap/>
            <w:vAlign w:val="center"/>
            <w:hideMark/>
          </w:tcPr>
          <w:p w14:paraId="1D7DC38B" w14:textId="77777777" w:rsidR="00E812E4" w:rsidRPr="00114F5F" w:rsidRDefault="00E812E4" w:rsidP="00E812E4">
            <w:pPr>
              <w:jc w:val="center"/>
            </w:pPr>
            <w:r w:rsidRPr="00114F5F">
              <w:t>45%</w:t>
            </w:r>
          </w:p>
        </w:tc>
      </w:tr>
      <w:tr w:rsidR="00E812E4" w:rsidRPr="00E401F0" w14:paraId="281C5171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F6CB920" w14:textId="77777777" w:rsidR="00E812E4" w:rsidRPr="00114F5F" w:rsidRDefault="00E812E4" w:rsidP="00E812E4">
            <w:pPr>
              <w:jc w:val="center"/>
            </w:pPr>
            <w:r w:rsidRPr="00114F5F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14:paraId="3906EED8" w14:textId="77777777" w:rsidR="00E812E4" w:rsidRPr="00114F5F" w:rsidRDefault="00E812E4" w:rsidP="00E812E4">
            <w:pPr>
              <w:jc w:val="center"/>
            </w:pPr>
            <w:r w:rsidRPr="00114F5F">
              <w:t>1 530</w:t>
            </w:r>
          </w:p>
        </w:tc>
        <w:tc>
          <w:tcPr>
            <w:tcW w:w="0" w:type="auto"/>
            <w:noWrap/>
            <w:vAlign w:val="center"/>
            <w:hideMark/>
          </w:tcPr>
          <w:p w14:paraId="5A05B5CD" w14:textId="77777777" w:rsidR="00E812E4" w:rsidRDefault="00E812E4" w:rsidP="00E812E4">
            <w:pPr>
              <w:jc w:val="center"/>
            </w:pPr>
            <w:r w:rsidRPr="00114F5F">
              <w:t>6%</w:t>
            </w:r>
          </w:p>
        </w:tc>
      </w:tr>
    </w:tbl>
    <w:p w14:paraId="616D18F7" w14:textId="77777777" w:rsidR="006F5634" w:rsidRPr="00E401F0" w:rsidRDefault="00F66FAD" w:rsidP="00BB00F9">
      <w:pPr>
        <w:pStyle w:val="Legenda"/>
        <w:spacing w:after="1680"/>
      </w:pPr>
      <w:bookmarkStart w:id="49" w:name="_Toc17866501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E812E4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 – kwartał</w:t>
      </w:r>
      <w:bookmarkEnd w:id="49"/>
    </w:p>
    <w:p w14:paraId="3163AF6C" w14:textId="77777777" w:rsidR="003B103F" w:rsidRPr="00E401F0" w:rsidRDefault="00D17090" w:rsidP="0081301C">
      <w:pPr>
        <w:pStyle w:val="Nagwek1"/>
        <w:ind w:left="1418"/>
      </w:pPr>
      <w:bookmarkStart w:id="50" w:name="_Toc178665052"/>
      <w:r w:rsidRPr="00E401F0">
        <w:lastRenderedPageBreak/>
        <w:t>Przewozy międzynarodowe –</w:t>
      </w:r>
      <w:r w:rsidR="00B35E70" w:rsidRPr="00E401F0">
        <w:t xml:space="preserve"> </w:t>
      </w:r>
      <w:r w:rsidRPr="00E401F0">
        <w:t>porównanie ACI EUROPE</w:t>
      </w:r>
      <w:bookmarkEnd w:id="50"/>
    </w:p>
    <w:p w14:paraId="584D8718" w14:textId="77777777" w:rsidR="00436981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6B6A85">
        <w:rPr>
          <w:rFonts w:cstheme="minorHAnsi"/>
          <w:szCs w:val="24"/>
        </w:rPr>
        <w:t xml:space="preserve">pierwszym półroczu </w:t>
      </w:r>
      <w:r w:rsidR="003B103F" w:rsidRPr="00E401F0">
        <w:rPr>
          <w:rFonts w:cstheme="minorHAnsi"/>
          <w:szCs w:val="24"/>
        </w:rPr>
        <w:t>202</w:t>
      </w:r>
      <w:r w:rsidR="006B6A85">
        <w:rPr>
          <w:rFonts w:cstheme="minorHAnsi"/>
          <w:szCs w:val="24"/>
        </w:rPr>
        <w:t>4</w:t>
      </w:r>
      <w:r w:rsidR="003B103F" w:rsidRPr="00E401F0">
        <w:rPr>
          <w:rFonts w:cstheme="minorHAnsi"/>
          <w:szCs w:val="24"/>
        </w:rPr>
        <w:t xml:space="preserve"> roku przewozy międzynarodowe w Polsce zan</w:t>
      </w:r>
      <w:r w:rsidR="00727CA1">
        <w:rPr>
          <w:rFonts w:cstheme="minorHAnsi"/>
          <w:szCs w:val="24"/>
        </w:rPr>
        <w:t>otowały wyższą dynamikę ruchu w </w:t>
      </w:r>
      <w:r w:rsidR="003B103F" w:rsidRPr="00E401F0">
        <w:rPr>
          <w:rFonts w:cstheme="minorHAnsi"/>
          <w:szCs w:val="24"/>
        </w:rPr>
        <w:t>porównaniu do przewozów międzynarodowych zrealizowanych przez porty ACI</w:t>
      </w:r>
      <w:r w:rsidR="00A85D41" w:rsidRPr="00E401F0">
        <w:rPr>
          <w:rStyle w:val="Odwoanieprzypisudolnego"/>
          <w:rFonts w:cstheme="minorHAnsi"/>
          <w:szCs w:val="24"/>
        </w:rPr>
        <w:footnoteReference w:id="5"/>
      </w:r>
      <w:r w:rsidR="003B103F" w:rsidRPr="00E401F0">
        <w:rPr>
          <w:rFonts w:cstheme="minorHAnsi"/>
          <w:szCs w:val="24"/>
        </w:rPr>
        <w:t xml:space="preserve"> (o </w:t>
      </w:r>
      <w:r w:rsidR="006B6A85">
        <w:rPr>
          <w:rFonts w:cstheme="minorHAnsi"/>
          <w:szCs w:val="24"/>
        </w:rPr>
        <w:t>6</w:t>
      </w:r>
      <w:r w:rsidR="00727CA1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3B103F" w:rsidRPr="00E401F0">
        <w:rPr>
          <w:rFonts w:cstheme="minorHAnsi"/>
          <w:szCs w:val="24"/>
        </w:rPr>
        <w:t>) względem</w:t>
      </w:r>
      <w:r w:rsidR="006B6A85">
        <w:rPr>
          <w:rFonts w:cstheme="minorHAnsi"/>
          <w:szCs w:val="24"/>
        </w:rPr>
        <w:t xml:space="preserve"> analogicznego okresu</w:t>
      </w:r>
      <w:r w:rsidR="003B103F" w:rsidRPr="00E401F0">
        <w:rPr>
          <w:rFonts w:cstheme="minorHAnsi"/>
          <w:szCs w:val="24"/>
        </w:rPr>
        <w:t xml:space="preserve"> 202</w:t>
      </w:r>
      <w:r w:rsidR="006B6A85">
        <w:rPr>
          <w:rFonts w:cstheme="minorHAnsi"/>
          <w:szCs w:val="24"/>
        </w:rPr>
        <w:t>3</w:t>
      </w:r>
      <w:r w:rsidR="006B6A85" w:rsidRPr="006B6A85">
        <w:rPr>
          <w:rFonts w:cstheme="minorHAnsi"/>
          <w:szCs w:val="24"/>
        </w:rPr>
        <w:t xml:space="preserve"> </w:t>
      </w:r>
      <w:r w:rsidR="006B6A85" w:rsidRPr="00E401F0">
        <w:rPr>
          <w:rFonts w:cstheme="minorHAnsi"/>
          <w:szCs w:val="24"/>
        </w:rPr>
        <w:t>roku</w:t>
      </w:r>
      <w:r w:rsidR="003B103F" w:rsidRPr="00E401F0">
        <w:rPr>
          <w:rFonts w:cstheme="minorHAnsi"/>
          <w:szCs w:val="24"/>
        </w:rPr>
        <w:t xml:space="preserve">. Wzrost liczby pasażerów w tym okresie wyniósł </w:t>
      </w:r>
      <w:r w:rsidR="006B6A85">
        <w:rPr>
          <w:rFonts w:cstheme="minorHAnsi"/>
          <w:szCs w:val="24"/>
        </w:rPr>
        <w:t>16,3</w:t>
      </w:r>
      <w:r w:rsidR="003B103F" w:rsidRPr="00E401F0">
        <w:rPr>
          <w:rFonts w:cstheme="minorHAnsi"/>
          <w:szCs w:val="24"/>
        </w:rPr>
        <w:t>% (+</w:t>
      </w:r>
      <w:r w:rsidR="006B6A85">
        <w:rPr>
          <w:rFonts w:cstheme="minorHAnsi"/>
          <w:szCs w:val="24"/>
        </w:rPr>
        <w:t>21,7</w:t>
      </w:r>
      <w:r w:rsidR="003B103F" w:rsidRPr="00E401F0">
        <w:rPr>
          <w:rFonts w:cstheme="minorHAnsi"/>
          <w:szCs w:val="24"/>
        </w:rPr>
        <w:t xml:space="preserve">% względem roku 2019), zaś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202</w:t>
      </w:r>
      <w:r w:rsidR="006B6A85">
        <w:rPr>
          <w:rFonts w:cstheme="minorHAnsi"/>
          <w:szCs w:val="24"/>
        </w:rPr>
        <w:t>4</w:t>
      </w:r>
      <w:r w:rsidR="003B103F" w:rsidRPr="00E401F0">
        <w:rPr>
          <w:rFonts w:cstheme="minorHAnsi"/>
          <w:szCs w:val="24"/>
        </w:rPr>
        <w:t xml:space="preserve"> roku odnotowano wzrost o </w:t>
      </w:r>
      <w:r w:rsidR="006B6A85">
        <w:rPr>
          <w:rFonts w:cstheme="minorHAnsi"/>
          <w:szCs w:val="24"/>
        </w:rPr>
        <w:t>14,9</w:t>
      </w:r>
      <w:r w:rsidR="00A63F15" w:rsidRPr="00E401F0">
        <w:rPr>
          <w:rFonts w:cstheme="minorHAnsi"/>
          <w:szCs w:val="24"/>
        </w:rPr>
        <w:t>%</w:t>
      </w:r>
      <w:r w:rsidR="003B103F"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3B103F" w:rsidRPr="00E401F0">
        <w:rPr>
          <w:rFonts w:cstheme="minorHAnsi"/>
          <w:szCs w:val="24"/>
        </w:rPr>
        <w:t xml:space="preserve"> 202</w:t>
      </w:r>
      <w:r w:rsidR="006B6A85">
        <w:rPr>
          <w:rFonts w:cstheme="minorHAnsi"/>
          <w:szCs w:val="24"/>
        </w:rPr>
        <w:t>3</w:t>
      </w:r>
      <w:r w:rsidR="003B103F" w:rsidRPr="00E401F0">
        <w:rPr>
          <w:rFonts w:cstheme="minorHAnsi"/>
          <w:szCs w:val="24"/>
        </w:rPr>
        <w:t xml:space="preserve"> roku (+</w:t>
      </w:r>
      <w:r w:rsidR="006B6A85">
        <w:rPr>
          <w:rFonts w:cstheme="minorHAnsi"/>
          <w:szCs w:val="24"/>
        </w:rPr>
        <w:t>22,9</w:t>
      </w:r>
      <w:r w:rsidR="003B103F" w:rsidRPr="00E401F0">
        <w:rPr>
          <w:rFonts w:cstheme="minorHAnsi"/>
          <w:szCs w:val="24"/>
        </w:rPr>
        <w:t xml:space="preserve">% w porównaniu do </w:t>
      </w:r>
      <w:r w:rsidR="00AE5EBE">
        <w:rPr>
          <w:rFonts w:cstheme="minorHAnsi"/>
          <w:szCs w:val="24"/>
        </w:rPr>
        <w:t>drugiego</w:t>
      </w:r>
      <w:r w:rsidR="003A4616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="003B103F" w:rsidRPr="00E401F0">
        <w:rPr>
          <w:rFonts w:cstheme="minorHAnsi"/>
          <w:szCs w:val="24"/>
        </w:rPr>
        <w:t xml:space="preserve"> 2019 roku). </w:t>
      </w:r>
    </w:p>
    <w:p w14:paraId="31447AC9" w14:textId="77777777" w:rsidR="00436981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Liczba</w:t>
      </w:r>
      <w:r w:rsidR="00436981">
        <w:rPr>
          <w:rFonts w:cstheme="minorHAnsi"/>
          <w:szCs w:val="24"/>
        </w:rPr>
        <w:t xml:space="preserve"> międzynarodowych</w:t>
      </w:r>
      <w:r w:rsidRPr="00E401F0">
        <w:rPr>
          <w:rFonts w:cstheme="minorHAnsi"/>
          <w:szCs w:val="24"/>
        </w:rPr>
        <w:t xml:space="preserve"> operacji </w:t>
      </w:r>
      <w:r w:rsidR="003A4616">
        <w:rPr>
          <w:rFonts w:cstheme="minorHAnsi"/>
          <w:szCs w:val="24"/>
        </w:rPr>
        <w:t xml:space="preserve">pasażerskich </w:t>
      </w:r>
      <w:r w:rsidR="00FD7200" w:rsidRPr="00E401F0">
        <w:rPr>
          <w:rFonts w:cstheme="minorHAnsi"/>
          <w:szCs w:val="24"/>
        </w:rPr>
        <w:t xml:space="preserve">w </w:t>
      </w:r>
      <w:r w:rsidR="006B6A85">
        <w:rPr>
          <w:rFonts w:cstheme="minorHAnsi"/>
          <w:szCs w:val="24"/>
        </w:rPr>
        <w:t xml:space="preserve">pierwszej połowie </w:t>
      </w:r>
      <w:r w:rsidR="003A4616">
        <w:rPr>
          <w:rFonts w:cstheme="minorHAnsi"/>
          <w:szCs w:val="24"/>
        </w:rPr>
        <w:t>202</w:t>
      </w:r>
      <w:r w:rsidR="006B6A85">
        <w:rPr>
          <w:rFonts w:cstheme="minorHAnsi"/>
          <w:szCs w:val="24"/>
        </w:rPr>
        <w:t>4</w:t>
      </w:r>
      <w:r w:rsidR="00FD7200" w:rsidRPr="00E401F0">
        <w:rPr>
          <w:rFonts w:cstheme="minorHAnsi"/>
          <w:szCs w:val="24"/>
        </w:rPr>
        <w:t xml:space="preserve"> roku</w:t>
      </w:r>
      <w:r w:rsidR="00EA13B7">
        <w:rPr>
          <w:rFonts w:cstheme="minorHAnsi"/>
          <w:szCs w:val="24"/>
        </w:rPr>
        <w:t xml:space="preserve"> wzrosła o </w:t>
      </w:r>
      <w:r w:rsidR="00436981">
        <w:rPr>
          <w:rFonts w:cstheme="minorHAnsi"/>
          <w:szCs w:val="24"/>
        </w:rPr>
        <w:t>16,6</w:t>
      </w:r>
      <w:r w:rsidR="00727CA1">
        <w:rPr>
          <w:rFonts w:cstheme="minorHAnsi"/>
          <w:szCs w:val="24"/>
        </w:rPr>
        <w:t>% względem 202</w:t>
      </w:r>
      <w:r w:rsidR="00436981">
        <w:rPr>
          <w:rFonts w:cstheme="minorHAnsi"/>
          <w:szCs w:val="24"/>
        </w:rPr>
        <w:t>3</w:t>
      </w:r>
      <w:r w:rsidR="00727CA1">
        <w:rPr>
          <w:rFonts w:cstheme="minorHAnsi"/>
          <w:szCs w:val="24"/>
        </w:rPr>
        <w:t xml:space="preserve"> roku i </w:t>
      </w:r>
      <w:r w:rsidRPr="00E401F0">
        <w:rPr>
          <w:rFonts w:cstheme="minorHAnsi"/>
          <w:szCs w:val="24"/>
        </w:rPr>
        <w:t xml:space="preserve"> o </w:t>
      </w:r>
      <w:r w:rsidR="00436981">
        <w:rPr>
          <w:rFonts w:cstheme="minorHAnsi"/>
          <w:szCs w:val="24"/>
        </w:rPr>
        <w:t>6,6</w:t>
      </w:r>
      <w:r w:rsidRPr="00E401F0">
        <w:rPr>
          <w:rFonts w:cstheme="minorHAnsi"/>
          <w:szCs w:val="24"/>
        </w:rPr>
        <w:t xml:space="preserve">% względem 2019 roku, a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202</w:t>
      </w:r>
      <w:r w:rsidR="0043698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wzrosła o </w:t>
      </w:r>
      <w:r w:rsidR="00436981">
        <w:rPr>
          <w:rFonts w:cstheme="minorHAnsi"/>
          <w:szCs w:val="24"/>
        </w:rPr>
        <w:t>16,1</w:t>
      </w:r>
      <w:r w:rsidRPr="00E401F0">
        <w:rPr>
          <w:rFonts w:cstheme="minorHAnsi"/>
          <w:szCs w:val="24"/>
        </w:rPr>
        <w:t>% względem 202</w:t>
      </w:r>
      <w:r w:rsidR="004369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436981">
        <w:rPr>
          <w:rFonts w:cstheme="minorHAnsi"/>
          <w:szCs w:val="24"/>
        </w:rPr>
        <w:t>10,3</w:t>
      </w:r>
      <w:r w:rsidRPr="00E401F0">
        <w:rPr>
          <w:rFonts w:cstheme="minorHAnsi"/>
          <w:szCs w:val="24"/>
        </w:rPr>
        <w:t xml:space="preserve">% względem 2019 roku. </w:t>
      </w:r>
    </w:p>
    <w:p w14:paraId="2B274D68" w14:textId="77777777" w:rsidR="00436981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międzynarodowym ruchu regularnym odnotowano wzrost liczby pasażerów o </w:t>
      </w:r>
      <w:r w:rsidR="00436981">
        <w:rPr>
          <w:rFonts w:cstheme="minorHAnsi"/>
          <w:szCs w:val="24"/>
        </w:rPr>
        <w:t>13,2</w:t>
      </w:r>
      <w:r w:rsidRPr="00E401F0">
        <w:rPr>
          <w:rFonts w:cstheme="minorHAnsi"/>
          <w:szCs w:val="24"/>
        </w:rPr>
        <w:t xml:space="preserve">% </w:t>
      </w:r>
      <w:r w:rsidR="00FD7200" w:rsidRPr="00E401F0">
        <w:rPr>
          <w:rFonts w:cstheme="minorHAnsi"/>
          <w:szCs w:val="24"/>
        </w:rPr>
        <w:t>w</w:t>
      </w:r>
      <w:r w:rsidR="00EA13B7">
        <w:rPr>
          <w:rFonts w:cstheme="minorHAnsi"/>
          <w:szCs w:val="24"/>
        </w:rPr>
        <w:t> </w:t>
      </w:r>
      <w:r w:rsidR="00436981">
        <w:rPr>
          <w:rFonts w:cstheme="minorHAnsi"/>
          <w:szCs w:val="24"/>
        </w:rPr>
        <w:t>pierwszej połowie</w:t>
      </w:r>
      <w:r w:rsidR="00FD7200" w:rsidRPr="00E401F0">
        <w:rPr>
          <w:rFonts w:cstheme="minorHAnsi"/>
          <w:szCs w:val="24"/>
        </w:rPr>
        <w:t xml:space="preserve"> </w:t>
      </w:r>
      <w:r w:rsidR="003A4616">
        <w:rPr>
          <w:rFonts w:cstheme="minorHAnsi"/>
          <w:szCs w:val="24"/>
        </w:rPr>
        <w:t>202</w:t>
      </w:r>
      <w:r w:rsidR="00436981">
        <w:rPr>
          <w:rFonts w:cstheme="minorHAnsi"/>
          <w:szCs w:val="24"/>
        </w:rPr>
        <w:t>4</w:t>
      </w:r>
      <w:r w:rsidR="003A4616">
        <w:rPr>
          <w:rFonts w:cstheme="minorHAnsi"/>
          <w:szCs w:val="24"/>
        </w:rPr>
        <w:t xml:space="preserve"> </w:t>
      </w:r>
      <w:r w:rsidR="00FD7200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 (+</w:t>
      </w:r>
      <w:r w:rsidR="00436981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 mln pasażerów) względem </w:t>
      </w:r>
      <w:r w:rsidR="00436981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4369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436981">
        <w:rPr>
          <w:rFonts w:cstheme="minorHAnsi"/>
          <w:szCs w:val="24"/>
        </w:rPr>
        <w:t>15,6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</w:t>
      </w:r>
      <w:r w:rsidR="00A63F15" w:rsidRPr="00E401F0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pasażerów) względem 2019 roku. Dla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było to odpowiednio +</w:t>
      </w:r>
      <w:r w:rsidR="00436981">
        <w:rPr>
          <w:rFonts w:cstheme="minorHAnsi"/>
          <w:szCs w:val="24"/>
        </w:rPr>
        <w:t>12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1,3</w:t>
      </w:r>
      <w:r w:rsidRPr="00E401F0">
        <w:rPr>
          <w:rFonts w:cstheme="minorHAnsi"/>
          <w:szCs w:val="24"/>
        </w:rPr>
        <w:t xml:space="preserve"> mln pasażerów) i </w:t>
      </w:r>
      <w:r w:rsidR="00436981">
        <w:rPr>
          <w:rFonts w:cstheme="minorHAnsi"/>
          <w:szCs w:val="24"/>
        </w:rPr>
        <w:t>15,7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1,7 mln</w:t>
      </w:r>
      <w:r w:rsidRPr="00E401F0">
        <w:rPr>
          <w:rFonts w:cstheme="minorHAnsi"/>
          <w:szCs w:val="24"/>
        </w:rPr>
        <w:t xml:space="preserve"> pasażerów). </w:t>
      </w:r>
    </w:p>
    <w:p w14:paraId="1DD16733" w14:textId="77777777" w:rsidR="00436981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Przewozy czarterowe odnotowały dynamiki odpowiednio: +</w:t>
      </w:r>
      <w:r w:rsidR="00436981">
        <w:rPr>
          <w:rFonts w:cstheme="minorHAnsi"/>
          <w:szCs w:val="24"/>
        </w:rPr>
        <w:t>40,7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1</w:t>
      </w:r>
      <w:r w:rsidR="00A63F15" w:rsidRPr="00E401F0">
        <w:rPr>
          <w:rFonts w:cstheme="minorHAnsi"/>
          <w:szCs w:val="24"/>
        </w:rPr>
        <w:t xml:space="preserve"> mln</w:t>
      </w:r>
      <w:r w:rsidR="00EA13B7">
        <w:rPr>
          <w:rFonts w:cstheme="minorHAnsi"/>
          <w:szCs w:val="24"/>
        </w:rPr>
        <w:t xml:space="preserve"> pasażerów) i </w:t>
      </w:r>
      <w:r w:rsidRPr="00E401F0">
        <w:rPr>
          <w:rFonts w:cstheme="minorHAnsi"/>
          <w:szCs w:val="24"/>
        </w:rPr>
        <w:t>+</w:t>
      </w:r>
      <w:r w:rsidR="00436981">
        <w:rPr>
          <w:rFonts w:cstheme="minorHAnsi"/>
          <w:szCs w:val="24"/>
        </w:rPr>
        <w:t>85,7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15</w:t>
      </w:r>
      <w:r w:rsidR="003A4616">
        <w:rPr>
          <w:rFonts w:cstheme="minorHAnsi"/>
          <w:szCs w:val="24"/>
        </w:rPr>
        <w:t>9</w:t>
      </w:r>
      <w:r w:rsidR="00A63F15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 pasażerów) dla </w:t>
      </w:r>
      <w:r w:rsidR="00436981">
        <w:rPr>
          <w:rFonts w:cstheme="minorHAnsi"/>
          <w:szCs w:val="24"/>
        </w:rPr>
        <w:t>półrocza</w:t>
      </w:r>
      <w:r w:rsidRPr="00E401F0">
        <w:rPr>
          <w:rFonts w:cstheme="minorHAnsi"/>
          <w:szCs w:val="24"/>
        </w:rPr>
        <w:t xml:space="preserve"> oraz +</w:t>
      </w:r>
      <w:r w:rsidR="00436981">
        <w:rPr>
          <w:rFonts w:cstheme="minorHAnsi"/>
          <w:szCs w:val="24"/>
        </w:rPr>
        <w:t>31,9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587,6</w:t>
      </w:r>
      <w:r w:rsidRPr="00E401F0">
        <w:rPr>
          <w:rFonts w:cstheme="minorHAnsi"/>
          <w:szCs w:val="24"/>
        </w:rPr>
        <w:t xml:space="preserve"> tys. pasażerów) i +</w:t>
      </w:r>
      <w:r w:rsidR="00436981">
        <w:rPr>
          <w:rFonts w:cstheme="minorHAnsi"/>
          <w:szCs w:val="24"/>
        </w:rPr>
        <w:t>78,2</w:t>
      </w:r>
      <w:r w:rsidRPr="00E401F0">
        <w:rPr>
          <w:rFonts w:cstheme="minorHAnsi"/>
          <w:szCs w:val="24"/>
        </w:rPr>
        <w:t>% (+</w:t>
      </w:r>
      <w:r w:rsidR="00436981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 xml:space="preserve"> pasażerów) dla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. </w:t>
      </w:r>
    </w:p>
    <w:p w14:paraId="0570CFE5" w14:textId="77777777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wielkość samolotów </w:t>
      </w:r>
      <w:r w:rsidR="0061772E" w:rsidRPr="00E401F0">
        <w:rPr>
          <w:rFonts w:cstheme="minorHAnsi"/>
          <w:szCs w:val="24"/>
        </w:rPr>
        <w:t xml:space="preserve">w </w:t>
      </w:r>
      <w:r w:rsidR="00436981">
        <w:rPr>
          <w:rFonts w:cstheme="minorHAnsi"/>
          <w:szCs w:val="24"/>
        </w:rPr>
        <w:t xml:space="preserve">pierwszej części </w:t>
      </w:r>
      <w:r w:rsidR="003A4616">
        <w:rPr>
          <w:rFonts w:cstheme="minorHAnsi"/>
          <w:szCs w:val="24"/>
        </w:rPr>
        <w:t>202</w:t>
      </w:r>
      <w:r w:rsidR="00436981">
        <w:rPr>
          <w:rFonts w:cstheme="minorHAnsi"/>
          <w:szCs w:val="24"/>
        </w:rPr>
        <w:t>4</w:t>
      </w:r>
      <w:r w:rsidR="003A4616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wzrosła o </w:t>
      </w:r>
      <w:r w:rsidR="00436981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m</w:t>
      </w:r>
      <w:r w:rsidR="00436981">
        <w:rPr>
          <w:rFonts w:cstheme="minorHAnsi"/>
          <w:szCs w:val="24"/>
        </w:rPr>
        <w:t>iejsce względem roku 2023 i o 15</w:t>
      </w:r>
      <w:r w:rsidRPr="00E401F0">
        <w:rPr>
          <w:rFonts w:cstheme="minorHAnsi"/>
          <w:szCs w:val="24"/>
        </w:rPr>
        <w:t xml:space="preserve"> miejsc względem roku 2019 (odpowiednio </w:t>
      </w:r>
      <w:r w:rsidR="00436981">
        <w:rPr>
          <w:rFonts w:cstheme="minorHAnsi"/>
          <w:szCs w:val="24"/>
        </w:rPr>
        <w:t>0</w:t>
      </w:r>
      <w:r w:rsidRPr="00E401F0">
        <w:rPr>
          <w:rFonts w:cstheme="minorHAnsi"/>
          <w:szCs w:val="24"/>
        </w:rPr>
        <w:t xml:space="preserve"> i 1</w:t>
      </w:r>
      <w:r w:rsidR="004369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). Oferowanie </w:t>
      </w:r>
      <w:r w:rsidR="0061772E" w:rsidRPr="00E401F0">
        <w:rPr>
          <w:rFonts w:cstheme="minorHAnsi"/>
          <w:szCs w:val="24"/>
        </w:rPr>
        <w:t xml:space="preserve">w </w:t>
      </w:r>
      <w:r w:rsidR="00436981">
        <w:rPr>
          <w:rFonts w:cstheme="minorHAnsi"/>
          <w:szCs w:val="24"/>
        </w:rPr>
        <w:t>półroczu</w:t>
      </w:r>
      <w:r w:rsidR="00727CA1">
        <w:rPr>
          <w:rFonts w:cstheme="minorHAnsi"/>
          <w:szCs w:val="24"/>
        </w:rPr>
        <w:t xml:space="preserve"> wzrosło o </w:t>
      </w:r>
      <w:r w:rsidR="00436981">
        <w:rPr>
          <w:rFonts w:cstheme="minorHAnsi"/>
          <w:szCs w:val="24"/>
        </w:rPr>
        <w:t>17,1</w:t>
      </w:r>
      <w:r w:rsidRPr="00E401F0">
        <w:rPr>
          <w:rFonts w:cstheme="minorHAnsi"/>
          <w:szCs w:val="24"/>
        </w:rPr>
        <w:t>% względem roku 202</w:t>
      </w:r>
      <w:r w:rsidR="004369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o </w:t>
      </w:r>
      <w:r w:rsidR="00436981">
        <w:rPr>
          <w:rFonts w:cstheme="minorHAnsi"/>
          <w:szCs w:val="24"/>
        </w:rPr>
        <w:t>16,3</w:t>
      </w:r>
      <w:r w:rsidRPr="00E401F0">
        <w:rPr>
          <w:rFonts w:cstheme="minorHAnsi"/>
          <w:szCs w:val="24"/>
        </w:rPr>
        <w:t xml:space="preserve">% względem roku 2019, a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wzrosło o </w:t>
      </w:r>
      <w:r w:rsidR="00436981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>% względem 202</w:t>
      </w:r>
      <w:r w:rsidR="004369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436981">
        <w:rPr>
          <w:rFonts w:cstheme="minorHAnsi"/>
          <w:szCs w:val="24"/>
        </w:rPr>
        <w:t>19,5</w:t>
      </w:r>
      <w:r w:rsidRPr="00E401F0">
        <w:rPr>
          <w:rFonts w:cstheme="minorHAnsi"/>
          <w:szCs w:val="24"/>
        </w:rPr>
        <w:t xml:space="preserve">% względem 2019 roku. Wskaźnik LF wyniósł </w:t>
      </w:r>
      <w:r w:rsidR="00436981">
        <w:rPr>
          <w:rFonts w:cstheme="minorHAnsi"/>
          <w:szCs w:val="24"/>
        </w:rPr>
        <w:t>89,9</w:t>
      </w:r>
      <w:r w:rsidRPr="00E401F0">
        <w:rPr>
          <w:rFonts w:cstheme="minorHAnsi"/>
          <w:szCs w:val="24"/>
        </w:rPr>
        <w:t xml:space="preserve">% </w:t>
      </w:r>
      <w:r w:rsidR="00727CA1">
        <w:rPr>
          <w:rFonts w:cstheme="minorHAnsi"/>
          <w:szCs w:val="24"/>
        </w:rPr>
        <w:t>w </w:t>
      </w:r>
      <w:r w:rsidR="00436981">
        <w:rPr>
          <w:rFonts w:cstheme="minorHAnsi"/>
          <w:szCs w:val="24"/>
        </w:rPr>
        <w:t>pierwszej połowie 2024 roku (w stosunku do roku</w:t>
      </w:r>
      <w:r w:rsidRPr="00E401F0">
        <w:rPr>
          <w:rFonts w:cstheme="minorHAnsi"/>
          <w:szCs w:val="24"/>
        </w:rPr>
        <w:t xml:space="preserve"> 202</w:t>
      </w:r>
      <w:r w:rsidR="004369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było to</w:t>
      </w:r>
      <w:r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-0,2</w:t>
      </w:r>
      <w:r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punktu</w:t>
      </w:r>
      <w:r w:rsidR="00AE5EBE">
        <w:rPr>
          <w:rFonts w:cstheme="minorHAnsi"/>
          <w:szCs w:val="24"/>
        </w:rPr>
        <w:t xml:space="preserve"> procentow</w:t>
      </w:r>
      <w:r w:rsidR="00436981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, </w:t>
      </w:r>
      <w:r w:rsidR="00436981">
        <w:rPr>
          <w:rFonts w:cstheme="minorHAnsi"/>
          <w:szCs w:val="24"/>
        </w:rPr>
        <w:t xml:space="preserve">a do roku </w:t>
      </w:r>
      <w:r w:rsidRPr="00E401F0">
        <w:rPr>
          <w:rFonts w:cstheme="minorHAnsi"/>
          <w:szCs w:val="24"/>
        </w:rPr>
        <w:t>201</w:t>
      </w:r>
      <w:r w:rsidR="00436981">
        <w:rPr>
          <w:rFonts w:cstheme="minorHAnsi"/>
          <w:szCs w:val="24"/>
        </w:rPr>
        <w:t>9 było to</w:t>
      </w:r>
      <w:r w:rsidRPr="00E401F0">
        <w:rPr>
          <w:rFonts w:cstheme="minorHAnsi"/>
          <w:szCs w:val="24"/>
        </w:rPr>
        <w:t xml:space="preserve"> +</w:t>
      </w:r>
      <w:r w:rsidR="00436981">
        <w:rPr>
          <w:rFonts w:cstheme="minorHAnsi"/>
          <w:szCs w:val="24"/>
        </w:rPr>
        <w:t>3</w:t>
      </w:r>
      <w:r w:rsidR="003A4616">
        <w:rPr>
          <w:rFonts w:cstheme="minorHAnsi"/>
          <w:szCs w:val="24"/>
        </w:rPr>
        <w:t>,8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EA13B7">
        <w:rPr>
          <w:rFonts w:cstheme="minorHAnsi"/>
          <w:szCs w:val="24"/>
        </w:rPr>
        <w:t>) i </w:t>
      </w:r>
      <w:r w:rsidR="00436981">
        <w:rPr>
          <w:rFonts w:cstheme="minorHAnsi"/>
          <w:szCs w:val="24"/>
        </w:rPr>
        <w:t>90,6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436981">
        <w:rPr>
          <w:rFonts w:cstheme="minorHAnsi"/>
          <w:szCs w:val="24"/>
        </w:rPr>
        <w:t xml:space="preserve"> (zmiana o odpowiednio -</w:t>
      </w:r>
      <w:r w:rsidR="003A4616">
        <w:rPr>
          <w:rFonts w:cstheme="minorHAnsi"/>
          <w:szCs w:val="24"/>
        </w:rPr>
        <w:t>0,6</w:t>
      </w:r>
      <w:r w:rsidR="00A63F15"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punktu procentowego</w:t>
      </w:r>
      <w:r w:rsidR="00A63F15" w:rsidRPr="00E401F0">
        <w:rPr>
          <w:rFonts w:cstheme="minorHAnsi"/>
          <w:szCs w:val="24"/>
        </w:rPr>
        <w:t xml:space="preserve"> i +</w:t>
      </w:r>
      <w:r w:rsidR="00436981">
        <w:rPr>
          <w:rFonts w:cstheme="minorHAnsi"/>
          <w:szCs w:val="24"/>
        </w:rPr>
        <w:t>2,1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). </w:t>
      </w:r>
    </w:p>
    <w:p w14:paraId="53E438CA" w14:textId="77777777" w:rsidR="00CE2032" w:rsidRDefault="00CE2032" w:rsidP="00727CA1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D1695B4" wp14:editId="15E3A736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5638ADA" w14:textId="77777777" w:rsidR="00CE2032" w:rsidRPr="00E401F0" w:rsidRDefault="00CE2032" w:rsidP="00E812E4">
      <w:pPr>
        <w:pStyle w:val="Legenda"/>
        <w:spacing w:after="120"/>
        <w:rPr>
          <w:rFonts w:cstheme="minorHAnsi"/>
          <w:szCs w:val="24"/>
        </w:rPr>
      </w:pPr>
      <w:bookmarkStart w:id="51" w:name="_Toc178664832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Przewozy międzynarodowe – wykres porównuje dynamikę przewozów międzynarodowych zrealizowanych w Polsce</w:t>
      </w:r>
      <w:r>
        <w:rPr>
          <w:noProof/>
        </w:rPr>
        <w:t xml:space="preserve"> i portach zrzeszonych w ACI w</w:t>
      </w:r>
      <w:r w:rsidRPr="00E401F0">
        <w:rPr>
          <w:noProof/>
        </w:rPr>
        <w:t xml:space="preserve"> </w:t>
      </w:r>
      <w:r w:rsidR="00E812E4">
        <w:rPr>
          <w:noProof/>
        </w:rPr>
        <w:t>pierwszej połowie 2024 i </w:t>
      </w:r>
      <w:r w:rsidR="00A2095D">
        <w:rPr>
          <w:noProof/>
        </w:rPr>
        <w:t>2023</w:t>
      </w:r>
      <w:r w:rsidRPr="00E401F0">
        <w:rPr>
          <w:noProof/>
        </w:rPr>
        <w:t xml:space="preserve"> roku.</w:t>
      </w:r>
      <w:bookmarkEnd w:id="51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11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E401F0" w14:paraId="26582CD7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hideMark/>
          </w:tcPr>
          <w:p w14:paraId="06D2B580" w14:textId="77777777" w:rsidR="003B103F" w:rsidRPr="00E401F0" w:rsidRDefault="003B103F" w:rsidP="00EF21A5">
            <w:pPr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Międzynarodowe</w:t>
            </w:r>
          </w:p>
        </w:tc>
        <w:tc>
          <w:tcPr>
            <w:tcW w:w="1340" w:type="dxa"/>
            <w:hideMark/>
          </w:tcPr>
          <w:p w14:paraId="5C899CFB" w14:textId="77777777" w:rsidR="003B103F" w:rsidRPr="00E401F0" w:rsidRDefault="003B103F" w:rsidP="00EF21A5">
            <w:pPr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E812E4" w:rsidRPr="00E401F0" w14:paraId="4741A548" w14:textId="77777777" w:rsidTr="00E8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1FBCFDEA" w14:textId="77777777" w:rsidR="00E812E4" w:rsidRPr="00CE2032" w:rsidRDefault="00E812E4" w:rsidP="00E812E4">
            <w:pPr>
              <w:jc w:val="center"/>
              <w:rPr>
                <w:rFonts w:cstheme="minorHAnsi"/>
                <w:szCs w:val="24"/>
              </w:rPr>
            </w:pPr>
            <w:r w:rsidRPr="00CE2032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vAlign w:val="center"/>
            <w:hideMark/>
          </w:tcPr>
          <w:p w14:paraId="3065AA43" w14:textId="77777777" w:rsidR="00E812E4" w:rsidRPr="003D56FD" w:rsidRDefault="00E812E4" w:rsidP="00E812E4">
            <w:pPr>
              <w:jc w:val="center"/>
            </w:pPr>
            <w:r w:rsidRPr="003D56FD">
              <w:t>16,25%</w:t>
            </w:r>
          </w:p>
        </w:tc>
      </w:tr>
      <w:tr w:rsidR="00E812E4" w:rsidRPr="00E401F0" w14:paraId="7C9FA810" w14:textId="77777777" w:rsidTr="00E81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3C6E85EF" w14:textId="77777777" w:rsidR="00E812E4" w:rsidRPr="00CE2032" w:rsidRDefault="00E812E4" w:rsidP="00E812E4">
            <w:pPr>
              <w:jc w:val="center"/>
              <w:rPr>
                <w:rFonts w:cstheme="minorHAnsi"/>
                <w:szCs w:val="24"/>
              </w:rPr>
            </w:pPr>
            <w:r w:rsidRPr="00CE2032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vAlign w:val="center"/>
            <w:hideMark/>
          </w:tcPr>
          <w:p w14:paraId="7715064D" w14:textId="77777777" w:rsidR="00E812E4" w:rsidRDefault="00E812E4" w:rsidP="00E812E4">
            <w:pPr>
              <w:jc w:val="center"/>
            </w:pPr>
            <w:r w:rsidRPr="003D56FD">
              <w:t>10,30%</w:t>
            </w:r>
          </w:p>
        </w:tc>
      </w:tr>
    </w:tbl>
    <w:p w14:paraId="13FF63D4" w14:textId="77777777" w:rsidR="002D3C69" w:rsidRPr="00E401F0" w:rsidRDefault="002D3C69">
      <w:pPr>
        <w:pStyle w:val="Legenda"/>
      </w:pPr>
      <w:bookmarkStart w:id="52" w:name="_Toc17866501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międzynarodowe</w:t>
      </w:r>
      <w:bookmarkEnd w:id="52"/>
    </w:p>
    <w:p w14:paraId="47A572CA" w14:textId="77777777" w:rsidR="003B103F" w:rsidRPr="00E401F0" w:rsidRDefault="00D17090" w:rsidP="005A6434">
      <w:pPr>
        <w:pStyle w:val="Nagwek1"/>
      </w:pPr>
      <w:bookmarkStart w:id="53" w:name="_Toc178665053"/>
      <w:r w:rsidRPr="00E401F0">
        <w:t>Przewozy krajowe – porównanie z ACI EUROPE</w:t>
      </w:r>
      <w:bookmarkEnd w:id="53"/>
    </w:p>
    <w:p w14:paraId="313180C2" w14:textId="77777777" w:rsidR="00195CE2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przewozów krajowych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="00436981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43698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kształtowała się na poziomie o </w:t>
      </w:r>
      <w:r w:rsidR="00436981">
        <w:rPr>
          <w:rFonts w:cstheme="minorHAnsi"/>
          <w:szCs w:val="24"/>
        </w:rPr>
        <w:t>11,2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niższym</w:t>
      </w:r>
      <w:r w:rsidRPr="00E401F0">
        <w:rPr>
          <w:rFonts w:cstheme="minorHAnsi"/>
          <w:szCs w:val="24"/>
        </w:rPr>
        <w:t xml:space="preserve"> niż w portach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6"/>
      </w:r>
      <w:r w:rsidRPr="00E401F0">
        <w:rPr>
          <w:rFonts w:cstheme="minorHAnsi"/>
          <w:szCs w:val="24"/>
        </w:rPr>
        <w:t xml:space="preserve">. </w:t>
      </w:r>
      <w:r w:rsidR="00436981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iczb</w:t>
      </w:r>
      <w:r w:rsidR="00436981">
        <w:rPr>
          <w:rFonts w:cstheme="minorHAnsi"/>
          <w:szCs w:val="24"/>
        </w:rPr>
        <w:t>a</w:t>
      </w:r>
      <w:r w:rsidRPr="00E401F0">
        <w:rPr>
          <w:rFonts w:cstheme="minorHAnsi"/>
          <w:szCs w:val="24"/>
        </w:rPr>
        <w:t xml:space="preserve"> pasażerów w tym okresie </w:t>
      </w:r>
      <w:r w:rsidR="00436981">
        <w:rPr>
          <w:rFonts w:cstheme="minorHAnsi"/>
          <w:szCs w:val="24"/>
        </w:rPr>
        <w:t>spadła o</w:t>
      </w:r>
      <w:r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 xml:space="preserve">% względem </w:t>
      </w:r>
      <w:r w:rsidR="00436981">
        <w:rPr>
          <w:rFonts w:cstheme="minorHAnsi"/>
          <w:szCs w:val="24"/>
        </w:rPr>
        <w:t xml:space="preserve">analogicznego okresu </w:t>
      </w:r>
      <w:r w:rsidR="00727CA1">
        <w:rPr>
          <w:rFonts w:cstheme="minorHAnsi"/>
          <w:szCs w:val="24"/>
        </w:rPr>
        <w:t>202</w:t>
      </w:r>
      <w:r w:rsidR="00436981">
        <w:rPr>
          <w:rFonts w:cstheme="minorHAnsi"/>
          <w:szCs w:val="24"/>
        </w:rPr>
        <w:t>3</w:t>
      </w:r>
      <w:r w:rsidR="00727CA1">
        <w:rPr>
          <w:rFonts w:cstheme="minorHAnsi"/>
          <w:szCs w:val="24"/>
        </w:rPr>
        <w:t xml:space="preserve"> roku</w:t>
      </w:r>
      <w:r w:rsidR="00436981">
        <w:rPr>
          <w:rFonts w:cstheme="minorHAnsi"/>
          <w:szCs w:val="24"/>
        </w:rPr>
        <w:t xml:space="preserve"> i o 7,4% </w:t>
      </w:r>
      <w:r w:rsidR="00727CA1">
        <w:rPr>
          <w:rFonts w:cstheme="minorHAnsi"/>
          <w:szCs w:val="24"/>
        </w:rPr>
        <w:t>względem 2019 roku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odnotowano </w:t>
      </w:r>
      <w:r w:rsidR="00727CA1">
        <w:rPr>
          <w:rFonts w:cstheme="minorHAnsi"/>
          <w:szCs w:val="24"/>
        </w:rPr>
        <w:t>spadek</w:t>
      </w:r>
      <w:r w:rsidRPr="00E401F0">
        <w:rPr>
          <w:rFonts w:cstheme="minorHAnsi"/>
          <w:szCs w:val="24"/>
        </w:rPr>
        <w:t xml:space="preserve"> o </w:t>
      </w:r>
      <w:r w:rsidR="00195CE2">
        <w:rPr>
          <w:rFonts w:cstheme="minorHAnsi"/>
          <w:szCs w:val="24"/>
        </w:rPr>
        <w:t>11</w:t>
      </w:r>
      <w:r w:rsidR="002D3C69" w:rsidRPr="00E401F0">
        <w:rPr>
          <w:rFonts w:cstheme="minorHAnsi"/>
          <w:szCs w:val="24"/>
        </w:rPr>
        <w:t>,6</w:t>
      </w:r>
      <w:r w:rsidR="00EA13B7">
        <w:rPr>
          <w:rFonts w:cstheme="minorHAnsi"/>
          <w:szCs w:val="24"/>
        </w:rPr>
        <w:t>% w </w:t>
      </w:r>
      <w:r w:rsidRPr="00E401F0">
        <w:rPr>
          <w:rFonts w:cstheme="minorHAnsi"/>
          <w:szCs w:val="24"/>
        </w:rPr>
        <w:t xml:space="preserve">odniesieniu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195CE2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o </w:t>
      </w:r>
      <w:r w:rsidR="00195CE2">
        <w:rPr>
          <w:rFonts w:cstheme="minorHAnsi"/>
          <w:szCs w:val="24"/>
        </w:rPr>
        <w:t>7,1</w:t>
      </w:r>
      <w:r w:rsidRPr="00E401F0">
        <w:rPr>
          <w:rFonts w:cstheme="minorHAnsi"/>
          <w:szCs w:val="24"/>
        </w:rPr>
        <w:t>% względem 2019</w:t>
      </w:r>
      <w:r w:rsidR="00195CE2" w:rsidRPr="00195CE2">
        <w:rPr>
          <w:rFonts w:cstheme="minorHAnsi"/>
          <w:szCs w:val="24"/>
        </w:rPr>
        <w:t xml:space="preserve"> </w:t>
      </w:r>
      <w:r w:rsidR="00195CE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. </w:t>
      </w:r>
    </w:p>
    <w:p w14:paraId="53254FFE" w14:textId="77777777" w:rsidR="004F2BA5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</w:t>
      </w:r>
      <w:r w:rsidR="006412AF">
        <w:rPr>
          <w:rFonts w:cstheme="minorHAnsi"/>
          <w:szCs w:val="24"/>
        </w:rPr>
        <w:t xml:space="preserve">pasażerskich </w:t>
      </w:r>
      <w:r w:rsidR="00195CE2">
        <w:rPr>
          <w:rFonts w:cstheme="minorHAnsi"/>
          <w:szCs w:val="24"/>
        </w:rPr>
        <w:t>spadła</w:t>
      </w:r>
      <w:r w:rsidR="00C82ACE">
        <w:rPr>
          <w:rFonts w:cstheme="minorHAnsi"/>
          <w:szCs w:val="24"/>
        </w:rPr>
        <w:t xml:space="preserve"> o </w:t>
      </w:r>
      <w:r w:rsidR="00195CE2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% względem </w:t>
      </w:r>
      <w:r w:rsidR="00195CE2">
        <w:rPr>
          <w:rFonts w:cstheme="minorHAnsi"/>
          <w:szCs w:val="24"/>
        </w:rPr>
        <w:t>pierwszej połowy</w:t>
      </w:r>
      <w:r w:rsidRPr="00E401F0">
        <w:rPr>
          <w:rFonts w:cstheme="minorHAnsi"/>
          <w:szCs w:val="24"/>
        </w:rPr>
        <w:t xml:space="preserve"> 202</w:t>
      </w:r>
      <w:r w:rsidR="00195CE2">
        <w:rPr>
          <w:rFonts w:cstheme="minorHAnsi"/>
          <w:szCs w:val="24"/>
        </w:rPr>
        <w:t>3 roku</w:t>
      </w:r>
      <w:r w:rsidRPr="00E401F0">
        <w:rPr>
          <w:rFonts w:cstheme="minorHAnsi"/>
          <w:szCs w:val="24"/>
        </w:rPr>
        <w:t xml:space="preserve"> i o </w:t>
      </w:r>
      <w:r w:rsidR="00195CE2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>% względem 2019</w:t>
      </w:r>
      <w:r w:rsidR="00195CE2" w:rsidRPr="00195CE2">
        <w:rPr>
          <w:rFonts w:cstheme="minorHAnsi"/>
          <w:szCs w:val="24"/>
        </w:rPr>
        <w:t xml:space="preserve"> </w:t>
      </w:r>
      <w:r w:rsidR="00195CE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liczba operacji </w:t>
      </w:r>
      <w:r w:rsidR="002D3C69" w:rsidRPr="00E401F0">
        <w:rPr>
          <w:rFonts w:cstheme="minorHAnsi"/>
          <w:szCs w:val="24"/>
        </w:rPr>
        <w:t>spadła</w:t>
      </w:r>
      <w:r w:rsidRPr="00E401F0">
        <w:rPr>
          <w:rFonts w:cstheme="minorHAnsi"/>
          <w:szCs w:val="24"/>
        </w:rPr>
        <w:t xml:space="preserve"> o </w:t>
      </w:r>
      <w:r w:rsidR="004F2BA5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4F2BA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o </w:t>
      </w:r>
      <w:r w:rsidR="004F2BA5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>% względem 2019</w:t>
      </w:r>
      <w:r w:rsidR="004F2BA5" w:rsidRPr="004F2BA5">
        <w:rPr>
          <w:rFonts w:cstheme="minorHAnsi"/>
          <w:szCs w:val="24"/>
        </w:rPr>
        <w:t xml:space="preserve"> </w:t>
      </w:r>
      <w:r w:rsidR="004F2BA5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. </w:t>
      </w:r>
    </w:p>
    <w:p w14:paraId="597AA1FB" w14:textId="77777777" w:rsidR="004F2BA5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wielkość samolotów </w:t>
      </w:r>
      <w:r w:rsidR="004F2BA5">
        <w:rPr>
          <w:rFonts w:cstheme="minorHAnsi"/>
          <w:szCs w:val="24"/>
        </w:rPr>
        <w:t>spadła</w:t>
      </w:r>
      <w:r w:rsidRPr="00E401F0">
        <w:rPr>
          <w:rFonts w:cstheme="minorHAnsi"/>
          <w:szCs w:val="24"/>
        </w:rPr>
        <w:t xml:space="preserve"> o </w:t>
      </w:r>
      <w:r w:rsidR="004F2BA5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miejsc</w:t>
      </w:r>
      <w:r w:rsidR="004F2BA5">
        <w:rPr>
          <w:rFonts w:cstheme="minorHAnsi"/>
          <w:szCs w:val="24"/>
        </w:rPr>
        <w:t>e</w:t>
      </w:r>
      <w:r w:rsidRPr="00E401F0">
        <w:rPr>
          <w:rFonts w:cstheme="minorHAnsi"/>
          <w:szCs w:val="24"/>
        </w:rPr>
        <w:t xml:space="preserve"> </w:t>
      </w:r>
      <w:r w:rsidR="006412AF">
        <w:rPr>
          <w:rFonts w:cstheme="minorHAnsi"/>
          <w:szCs w:val="24"/>
        </w:rPr>
        <w:t>względem</w:t>
      </w:r>
      <w:r w:rsidR="004F2BA5">
        <w:rPr>
          <w:rFonts w:cstheme="minorHAnsi"/>
          <w:szCs w:val="24"/>
        </w:rPr>
        <w:t xml:space="preserve"> pierwszej połowy</w:t>
      </w:r>
      <w:r w:rsidR="006412AF">
        <w:rPr>
          <w:rFonts w:cstheme="minorHAnsi"/>
          <w:szCs w:val="24"/>
        </w:rPr>
        <w:t xml:space="preserve"> 202</w:t>
      </w:r>
      <w:r w:rsidR="004F2BA5">
        <w:rPr>
          <w:rFonts w:cstheme="minorHAnsi"/>
          <w:szCs w:val="24"/>
        </w:rPr>
        <w:t>3</w:t>
      </w:r>
      <w:r w:rsidR="006412AF">
        <w:rPr>
          <w:rFonts w:cstheme="minorHAnsi"/>
          <w:szCs w:val="24"/>
        </w:rPr>
        <w:t xml:space="preserve"> </w:t>
      </w:r>
      <w:r w:rsidR="004F2BA5">
        <w:rPr>
          <w:rFonts w:cstheme="minorHAnsi"/>
          <w:szCs w:val="24"/>
        </w:rPr>
        <w:t>roku, ale wzrosła</w:t>
      </w:r>
      <w:r w:rsidR="006412AF">
        <w:rPr>
          <w:rFonts w:cstheme="minorHAnsi"/>
          <w:szCs w:val="24"/>
        </w:rPr>
        <w:t xml:space="preserve"> o 8 </w:t>
      </w:r>
      <w:r w:rsidRPr="00E401F0">
        <w:rPr>
          <w:rFonts w:cstheme="minorHAnsi"/>
          <w:szCs w:val="24"/>
        </w:rPr>
        <w:t xml:space="preserve">miejsc względem roku 2019, podczas gdy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</w:t>
      </w:r>
      <w:r w:rsidR="004F2BA5">
        <w:rPr>
          <w:rFonts w:cstheme="minorHAnsi"/>
          <w:szCs w:val="24"/>
        </w:rPr>
        <w:t>spadła</w:t>
      </w:r>
      <w:r w:rsidRPr="00E401F0">
        <w:rPr>
          <w:rFonts w:cstheme="minorHAnsi"/>
          <w:szCs w:val="24"/>
        </w:rPr>
        <w:t xml:space="preserve"> o </w:t>
      </w:r>
      <w:r w:rsidR="004F2BA5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miejsc</w:t>
      </w:r>
      <w:r w:rsidR="004F2BA5">
        <w:rPr>
          <w:rFonts w:cstheme="minorHAnsi"/>
          <w:szCs w:val="24"/>
        </w:rPr>
        <w:t>e</w:t>
      </w:r>
      <w:r w:rsidRPr="00E401F0">
        <w:rPr>
          <w:rFonts w:cstheme="minorHAnsi"/>
          <w:szCs w:val="24"/>
        </w:rPr>
        <w:t xml:space="preserve"> względem analogicznego okresu roku 202</w:t>
      </w:r>
      <w:r w:rsidR="004F2BA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</w:t>
      </w:r>
      <w:r w:rsidR="004F2BA5">
        <w:rPr>
          <w:rFonts w:cstheme="minorHAnsi"/>
          <w:szCs w:val="24"/>
        </w:rPr>
        <w:t xml:space="preserve">wzrosła </w:t>
      </w:r>
      <w:r w:rsidRPr="00E401F0">
        <w:rPr>
          <w:rFonts w:cstheme="minorHAnsi"/>
          <w:szCs w:val="24"/>
        </w:rPr>
        <w:t xml:space="preserve">o </w:t>
      </w:r>
      <w:r w:rsidR="004F2BA5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 miejsc do roku 2019. Dla oferowania wyniki te wyniosły odpowiednio </w:t>
      </w:r>
      <w:r w:rsidR="004F2BA5">
        <w:rPr>
          <w:rFonts w:cstheme="minorHAnsi"/>
          <w:szCs w:val="24"/>
        </w:rPr>
        <w:t>-1,9</w:t>
      </w:r>
      <w:r w:rsidRPr="00E401F0">
        <w:rPr>
          <w:rFonts w:cstheme="minorHAnsi"/>
          <w:szCs w:val="24"/>
        </w:rPr>
        <w:t xml:space="preserve">% i </w:t>
      </w:r>
      <w:r w:rsidR="006412AF">
        <w:rPr>
          <w:rFonts w:cstheme="minorHAnsi"/>
          <w:szCs w:val="24"/>
        </w:rPr>
        <w:t>-0,</w:t>
      </w:r>
      <w:r w:rsidR="004F2BA5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4F2BA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oraz </w:t>
      </w:r>
      <w:r w:rsidR="006412AF">
        <w:rPr>
          <w:rFonts w:cstheme="minorHAnsi"/>
          <w:szCs w:val="24"/>
        </w:rPr>
        <w:t>-</w:t>
      </w:r>
      <w:r w:rsidR="004F2BA5">
        <w:rPr>
          <w:rFonts w:cstheme="minorHAnsi"/>
          <w:szCs w:val="24"/>
        </w:rPr>
        <w:t>8,2</w:t>
      </w:r>
      <w:r w:rsidRPr="00E401F0">
        <w:rPr>
          <w:rFonts w:cstheme="minorHAnsi"/>
          <w:szCs w:val="24"/>
        </w:rPr>
        <w:t xml:space="preserve">% i </w:t>
      </w:r>
      <w:r w:rsidR="006412AF">
        <w:rPr>
          <w:rFonts w:cstheme="minorHAnsi"/>
          <w:szCs w:val="24"/>
        </w:rPr>
        <w:t>-</w:t>
      </w:r>
      <w:r w:rsidR="004F2BA5">
        <w:rPr>
          <w:rFonts w:cstheme="minorHAnsi"/>
          <w:szCs w:val="24"/>
        </w:rPr>
        <w:t>1,5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. Wskaźnik LF: </w:t>
      </w:r>
      <w:r w:rsidR="004F2BA5">
        <w:rPr>
          <w:rFonts w:cstheme="minorHAnsi"/>
          <w:szCs w:val="24"/>
        </w:rPr>
        <w:t>70,2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4F2BA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(</w:t>
      </w:r>
      <w:r w:rsidR="004F2BA5">
        <w:rPr>
          <w:rFonts w:cstheme="minorHAnsi"/>
          <w:szCs w:val="24"/>
        </w:rPr>
        <w:t>-</w:t>
      </w:r>
      <w:r w:rsidR="006412AF">
        <w:rPr>
          <w:rFonts w:cstheme="minorHAnsi"/>
          <w:szCs w:val="24"/>
        </w:rPr>
        <w:t>3,</w:t>
      </w:r>
      <w:r w:rsidR="004F2BA5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i -</w:t>
      </w:r>
      <w:r w:rsidR="004F2BA5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), </w:t>
      </w:r>
      <w:r w:rsidR="004F2BA5">
        <w:rPr>
          <w:rFonts w:cstheme="minorHAnsi"/>
          <w:szCs w:val="24"/>
        </w:rPr>
        <w:t>74,6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2D3C69" w:rsidRPr="00E401F0">
        <w:rPr>
          <w:rFonts w:cstheme="minorHAnsi"/>
          <w:szCs w:val="24"/>
        </w:rPr>
        <w:t xml:space="preserve"> (</w:t>
      </w:r>
      <w:r w:rsidR="006412AF">
        <w:rPr>
          <w:rFonts w:cstheme="minorHAnsi"/>
          <w:szCs w:val="24"/>
        </w:rPr>
        <w:t>-2</w:t>
      </w:r>
      <w:r w:rsidR="004F2BA5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i </w:t>
      </w:r>
      <w:r w:rsidR="006412AF">
        <w:rPr>
          <w:rFonts w:cstheme="minorHAnsi"/>
          <w:szCs w:val="24"/>
        </w:rPr>
        <w:t>-</w:t>
      </w:r>
      <w:r w:rsidR="004F2BA5">
        <w:rPr>
          <w:rFonts w:cstheme="minorHAnsi"/>
          <w:szCs w:val="24"/>
        </w:rPr>
        <w:t>4,4</w:t>
      </w:r>
      <w:r w:rsidR="002D3C69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). </w:t>
      </w:r>
    </w:p>
    <w:p w14:paraId="50A50ACD" w14:textId="77777777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ruchu krajowym </w:t>
      </w:r>
      <w:r w:rsidR="004F2BA5">
        <w:rPr>
          <w:rFonts w:cstheme="minorHAnsi"/>
          <w:szCs w:val="24"/>
        </w:rPr>
        <w:t xml:space="preserve">w pierwszej połowie i w samym drugim kwartale 2024 roku </w:t>
      </w:r>
      <w:r w:rsidRPr="00E401F0">
        <w:rPr>
          <w:rFonts w:cstheme="minorHAnsi"/>
          <w:szCs w:val="24"/>
        </w:rPr>
        <w:t>przewiózł PLL LOT, drugim pod względem liczby przewiezionych pasażerów był Ryanair.</w:t>
      </w:r>
    </w:p>
    <w:p w14:paraId="669C3489" w14:textId="77777777" w:rsidR="00CE2032" w:rsidRDefault="00CE2032" w:rsidP="00CE2032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BB01A3E" wp14:editId="59927F3C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1985259" w14:textId="77777777" w:rsidR="00CE2032" w:rsidRPr="00E401F0" w:rsidRDefault="00CE2032" w:rsidP="00CE2032">
      <w:pPr>
        <w:pStyle w:val="Legenda"/>
        <w:rPr>
          <w:rFonts w:cstheme="minorHAnsi"/>
          <w:szCs w:val="24"/>
        </w:rPr>
      </w:pPr>
      <w:bookmarkStart w:id="54" w:name="_Toc178664833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Przewozy krajowe – wykres porównuje dynamikę przewozów krajowych zrealizowanych w Polsce i portach zrzeszonych w ACI w</w:t>
      </w:r>
      <w:r w:rsidR="00E812E4">
        <w:rPr>
          <w:noProof/>
        </w:rPr>
        <w:t xml:space="preserve"> pierwszej połowie</w:t>
      </w:r>
      <w:r w:rsidRPr="00E401F0">
        <w:rPr>
          <w:noProof/>
        </w:rPr>
        <w:t xml:space="preserve"> </w:t>
      </w:r>
      <w:r w:rsidR="00A2095D">
        <w:rPr>
          <w:noProof/>
        </w:rPr>
        <w:t>2024 i 2023</w:t>
      </w:r>
      <w:r w:rsidRPr="00E401F0">
        <w:rPr>
          <w:noProof/>
        </w:rPr>
        <w:t xml:space="preserve"> roku.</w:t>
      </w:r>
      <w:bookmarkEnd w:id="54"/>
    </w:p>
    <w:tbl>
      <w:tblPr>
        <w:tblW w:w="34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E401F0" w14:paraId="04C9BA1F" w14:textId="77777777" w:rsidTr="002D3C69">
        <w:trPr>
          <w:trHeight w:val="340"/>
          <w:tblHeader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ED5C" w14:textId="77777777"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DB1C5" w14:textId="77777777"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E812E4" w:rsidRPr="00E401F0" w14:paraId="52142EBD" w14:textId="77777777" w:rsidTr="00AE5EBE">
        <w:trPr>
          <w:trHeight w:val="340"/>
          <w:jc w:val="center"/>
        </w:trPr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EBC9" w14:textId="77777777" w:rsidR="00E812E4" w:rsidRPr="00CE2032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36485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-6,95%</w:t>
            </w:r>
          </w:p>
        </w:tc>
      </w:tr>
      <w:tr w:rsidR="00E812E4" w:rsidRPr="00E401F0" w14:paraId="5BBD24B5" w14:textId="77777777" w:rsidTr="00AE5EBE">
        <w:trPr>
          <w:trHeight w:val="340"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1DC34" w14:textId="77777777" w:rsidR="00E812E4" w:rsidRPr="00CE2032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9A509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4,20%</w:t>
            </w:r>
          </w:p>
        </w:tc>
      </w:tr>
    </w:tbl>
    <w:p w14:paraId="023616D0" w14:textId="77777777" w:rsidR="002D3C69" w:rsidRPr="00E401F0" w:rsidRDefault="002D3C69" w:rsidP="00681794">
      <w:pPr>
        <w:pStyle w:val="Legenda"/>
      </w:pPr>
      <w:bookmarkStart w:id="55" w:name="_Toc17866501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krajowe</w:t>
      </w:r>
      <w:bookmarkEnd w:id="55"/>
    </w:p>
    <w:p w14:paraId="7015E1FB" w14:textId="77777777" w:rsidR="003B103F" w:rsidRPr="00E401F0" w:rsidRDefault="00574DE0" w:rsidP="005A6434">
      <w:pPr>
        <w:pStyle w:val="Nagwek1"/>
      </w:pPr>
      <w:bookmarkStart w:id="56" w:name="_Toc178665054"/>
      <w:r w:rsidRPr="00E401F0">
        <w:t>Przewozy regularne - narastająco</w:t>
      </w:r>
      <w:bookmarkEnd w:id="56"/>
    </w:p>
    <w:p w14:paraId="128B51C6" w14:textId="77777777" w:rsidR="003B103F" w:rsidRPr="00E401F0" w:rsidRDefault="0018638B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Na p</w:t>
      </w:r>
      <w:r w:rsidR="003B103F" w:rsidRPr="00F8189A">
        <w:rPr>
          <w:rFonts w:cstheme="minorHAnsi"/>
          <w:szCs w:val="24"/>
        </w:rPr>
        <w:t>olski</w:t>
      </w:r>
      <w:r>
        <w:rPr>
          <w:rFonts w:cstheme="minorHAnsi"/>
          <w:szCs w:val="24"/>
        </w:rPr>
        <w:t>m rynku</w:t>
      </w:r>
      <w:r w:rsidR="003B103F" w:rsidRPr="00F8189A">
        <w:rPr>
          <w:rFonts w:cstheme="minorHAnsi"/>
          <w:szCs w:val="24"/>
        </w:rPr>
        <w:t xml:space="preserve"> przewozów regularnych </w:t>
      </w:r>
      <w:r w:rsidR="007B4A6D" w:rsidRPr="00F8189A">
        <w:rPr>
          <w:rFonts w:cstheme="minorHAnsi"/>
          <w:szCs w:val="24"/>
        </w:rPr>
        <w:t xml:space="preserve">w </w:t>
      </w:r>
      <w:r w:rsidR="00F81010">
        <w:rPr>
          <w:rFonts w:cstheme="minorHAnsi"/>
          <w:szCs w:val="24"/>
        </w:rPr>
        <w:t>pierwszej poł</w:t>
      </w:r>
      <w:r>
        <w:rPr>
          <w:rFonts w:cstheme="minorHAnsi"/>
          <w:szCs w:val="24"/>
        </w:rPr>
        <w:t xml:space="preserve">owie </w:t>
      </w:r>
      <w:r w:rsidR="003B103F" w:rsidRPr="00F8189A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="003B103F" w:rsidRPr="00F8189A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obsłużono</w:t>
      </w:r>
      <w:r w:rsidR="00EA13B7">
        <w:rPr>
          <w:rFonts w:cstheme="minorHAnsi"/>
          <w:szCs w:val="24"/>
        </w:rPr>
        <w:t xml:space="preserve"> o </w:t>
      </w:r>
      <w:r>
        <w:rPr>
          <w:rFonts w:cstheme="minorHAnsi"/>
          <w:szCs w:val="24"/>
        </w:rPr>
        <w:t>2,4</w:t>
      </w:r>
      <w:r w:rsidR="00EA13B7">
        <w:rPr>
          <w:rFonts w:cstheme="minorHAnsi"/>
          <w:szCs w:val="24"/>
        </w:rPr>
        <w:t> </w:t>
      </w:r>
      <w:r w:rsidR="003B103F" w:rsidRPr="00F8189A">
        <w:rPr>
          <w:rFonts w:cstheme="minorHAnsi"/>
          <w:szCs w:val="24"/>
        </w:rPr>
        <w:t>mln pasażerów więcej, niż w</w:t>
      </w:r>
      <w:r>
        <w:rPr>
          <w:rFonts w:cstheme="minorHAnsi"/>
          <w:szCs w:val="24"/>
        </w:rPr>
        <w:t xml:space="preserve"> analogicznym okresie</w:t>
      </w:r>
      <w:r w:rsidR="003B103F" w:rsidRPr="00F8189A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3</w:t>
      </w:r>
      <w:r w:rsidR="003B103F" w:rsidRPr="00F8189A">
        <w:rPr>
          <w:rFonts w:cstheme="minorHAnsi"/>
          <w:szCs w:val="24"/>
        </w:rPr>
        <w:t xml:space="preserve"> roku (+</w:t>
      </w:r>
      <w:r>
        <w:rPr>
          <w:rFonts w:cstheme="minorHAnsi"/>
          <w:szCs w:val="24"/>
        </w:rPr>
        <w:t>11,5</w:t>
      </w:r>
      <w:r w:rsidR="003B103F" w:rsidRPr="00F8189A">
        <w:rPr>
          <w:rFonts w:cstheme="minorHAnsi"/>
          <w:szCs w:val="24"/>
        </w:rPr>
        <w:t xml:space="preserve">%). Względem roku 2019 było to o </w:t>
      </w:r>
      <w:r>
        <w:rPr>
          <w:rFonts w:cstheme="minorHAnsi"/>
          <w:szCs w:val="24"/>
        </w:rPr>
        <w:t>2,8</w:t>
      </w:r>
      <w:r w:rsidR="002D3C69" w:rsidRPr="00F8189A">
        <w:rPr>
          <w:rFonts w:cstheme="minorHAnsi"/>
          <w:szCs w:val="24"/>
        </w:rPr>
        <w:t xml:space="preserve"> mln</w:t>
      </w:r>
      <w:r w:rsidR="003B103F" w:rsidRPr="00F8189A">
        <w:rPr>
          <w:rFonts w:cstheme="minorHAnsi"/>
          <w:szCs w:val="24"/>
        </w:rPr>
        <w:t xml:space="preserve"> pasażerów więcej (+</w:t>
      </w:r>
      <w:r>
        <w:rPr>
          <w:rFonts w:cstheme="minorHAnsi"/>
          <w:szCs w:val="24"/>
        </w:rPr>
        <w:t>13,5</w:t>
      </w:r>
      <w:r w:rsidR="003B103F" w:rsidRPr="00F8189A">
        <w:rPr>
          <w:rFonts w:cstheme="minorHAnsi"/>
          <w:szCs w:val="24"/>
        </w:rPr>
        <w:t>%).</w:t>
      </w:r>
      <w:r w:rsidR="003B103F" w:rsidRPr="00E401F0">
        <w:rPr>
          <w:rFonts w:cstheme="minorHAnsi"/>
          <w:szCs w:val="24"/>
        </w:rPr>
        <w:t xml:space="preserve"> </w:t>
      </w:r>
    </w:p>
    <w:p w14:paraId="05CCDF97" w14:textId="77777777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</w:t>
      </w:r>
      <w:r w:rsidR="0061772E" w:rsidRPr="00E401F0">
        <w:rPr>
          <w:rFonts w:cstheme="minorHAnsi"/>
          <w:szCs w:val="24"/>
        </w:rPr>
        <w:t xml:space="preserve">w </w:t>
      </w:r>
      <w:r w:rsidR="0018638B">
        <w:rPr>
          <w:rFonts w:cstheme="minorHAnsi"/>
          <w:szCs w:val="24"/>
        </w:rPr>
        <w:t xml:space="preserve">pierwszym półroczu </w:t>
      </w:r>
      <w:r w:rsidR="004D0C4A">
        <w:rPr>
          <w:rFonts w:cstheme="minorHAnsi"/>
          <w:szCs w:val="24"/>
        </w:rPr>
        <w:t>202</w:t>
      </w:r>
      <w:r w:rsidR="0018638B">
        <w:rPr>
          <w:rFonts w:cstheme="minorHAnsi"/>
          <w:szCs w:val="24"/>
        </w:rPr>
        <w:t>4</w:t>
      </w:r>
      <w:r w:rsidR="004D0C4A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była Wielka Brytania, </w:t>
      </w:r>
      <w:r w:rsidR="00EA13B7">
        <w:rPr>
          <w:rFonts w:cstheme="minorHAnsi"/>
          <w:szCs w:val="24"/>
        </w:rPr>
        <w:t>a </w:t>
      </w:r>
      <w:r w:rsidR="00CD1CD8">
        <w:rPr>
          <w:rFonts w:cstheme="minorHAnsi"/>
          <w:szCs w:val="24"/>
        </w:rPr>
        <w:t>następnie Włochy i Hiszpania</w:t>
      </w:r>
      <w:r w:rsidRPr="00E401F0">
        <w:rPr>
          <w:rFonts w:cstheme="minorHAnsi"/>
          <w:szCs w:val="24"/>
        </w:rPr>
        <w:t>.</w:t>
      </w:r>
      <w:r w:rsidR="00B35E70" w:rsidRPr="00E401F0">
        <w:rPr>
          <w:rFonts w:cstheme="minorHAnsi"/>
          <w:szCs w:val="24"/>
        </w:rPr>
        <w:t xml:space="preserve"> </w:t>
      </w:r>
      <w:r w:rsidR="00CD1CD8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ajwiększe wzrosty </w:t>
      </w:r>
      <w:r w:rsidR="00CD1CD8">
        <w:rPr>
          <w:rFonts w:cstheme="minorHAnsi"/>
          <w:szCs w:val="24"/>
        </w:rPr>
        <w:t xml:space="preserve">względem pierwszej połowy 2023 </w:t>
      </w:r>
      <w:r w:rsidRPr="00E401F0">
        <w:rPr>
          <w:rFonts w:cstheme="minorHAnsi"/>
          <w:szCs w:val="24"/>
        </w:rPr>
        <w:t xml:space="preserve">miały trasy do/z </w:t>
      </w:r>
      <w:r w:rsidR="004D0C4A">
        <w:rPr>
          <w:rFonts w:cstheme="minorHAnsi"/>
          <w:szCs w:val="24"/>
        </w:rPr>
        <w:t>Hiszpanii</w:t>
      </w:r>
      <w:r w:rsidR="002D3C69" w:rsidRPr="00E401F0">
        <w:rPr>
          <w:rFonts w:cstheme="minorHAnsi"/>
          <w:szCs w:val="24"/>
        </w:rPr>
        <w:t xml:space="preserve"> (+</w:t>
      </w:r>
      <w:r w:rsidR="00CD1CD8">
        <w:rPr>
          <w:rFonts w:cstheme="minorHAnsi"/>
          <w:szCs w:val="24"/>
        </w:rPr>
        <w:t>824,2 tys.),</w:t>
      </w:r>
      <w:r w:rsidR="002D3C69" w:rsidRPr="00E401F0">
        <w:rPr>
          <w:rFonts w:cstheme="minorHAnsi"/>
          <w:szCs w:val="24"/>
        </w:rPr>
        <w:t xml:space="preserve"> </w:t>
      </w:r>
      <w:r w:rsidR="00CD1CD8">
        <w:rPr>
          <w:rFonts w:cstheme="minorHAnsi"/>
          <w:szCs w:val="24"/>
        </w:rPr>
        <w:t>Włoch</w:t>
      </w:r>
      <w:r w:rsidR="004D0C4A" w:rsidRPr="00E401F0">
        <w:rPr>
          <w:rFonts w:cstheme="minorHAnsi"/>
          <w:szCs w:val="24"/>
        </w:rPr>
        <w:t xml:space="preserve"> </w:t>
      </w:r>
      <w:r w:rsidR="002D3C69" w:rsidRPr="00E401F0">
        <w:rPr>
          <w:rFonts w:cstheme="minorHAnsi"/>
          <w:szCs w:val="24"/>
        </w:rPr>
        <w:t>(+</w:t>
      </w:r>
      <w:r w:rsidR="00CD1CD8">
        <w:rPr>
          <w:rFonts w:cstheme="minorHAnsi"/>
          <w:szCs w:val="24"/>
        </w:rPr>
        <w:t>520</w:t>
      </w:r>
      <w:r w:rsidR="002D3C69" w:rsidRPr="00E401F0">
        <w:rPr>
          <w:rFonts w:cstheme="minorHAnsi"/>
          <w:szCs w:val="24"/>
        </w:rPr>
        <w:t xml:space="preserve"> tys.)</w:t>
      </w:r>
      <w:r w:rsidR="00CD1CD8">
        <w:rPr>
          <w:rFonts w:cstheme="minorHAnsi"/>
          <w:szCs w:val="24"/>
        </w:rPr>
        <w:t xml:space="preserve"> i Danii (+212,9 tys.)</w:t>
      </w:r>
      <w:r w:rsidRPr="00E401F0">
        <w:rPr>
          <w:rFonts w:cstheme="minorHAnsi"/>
          <w:szCs w:val="24"/>
        </w:rPr>
        <w:t xml:space="preserve">. Największe wzrosty </w:t>
      </w:r>
      <w:r w:rsidR="004D0C4A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2019 roku </w:t>
      </w:r>
      <w:r w:rsidR="004D0C4A">
        <w:rPr>
          <w:rFonts w:cstheme="minorHAnsi"/>
          <w:szCs w:val="24"/>
        </w:rPr>
        <w:t>odnotowano na trasach</w:t>
      </w:r>
      <w:r w:rsidRPr="00E401F0">
        <w:rPr>
          <w:rFonts w:cstheme="minorHAnsi"/>
          <w:szCs w:val="24"/>
        </w:rPr>
        <w:t xml:space="preserve"> do/z </w:t>
      </w:r>
      <w:r w:rsidR="00CD1CD8">
        <w:rPr>
          <w:rFonts w:cstheme="minorHAnsi"/>
          <w:szCs w:val="24"/>
        </w:rPr>
        <w:t>Hiszpanii</w:t>
      </w:r>
      <w:r w:rsidRPr="00E401F0">
        <w:rPr>
          <w:rFonts w:cstheme="minorHAnsi"/>
          <w:szCs w:val="24"/>
        </w:rPr>
        <w:t xml:space="preserve"> (+</w:t>
      </w:r>
      <w:r w:rsidR="00CD1CD8">
        <w:rPr>
          <w:rFonts w:cstheme="minorHAnsi"/>
          <w:szCs w:val="24"/>
        </w:rPr>
        <w:t>1,2</w:t>
      </w:r>
      <w:r w:rsidR="004D0C4A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), </w:t>
      </w:r>
      <w:r w:rsidR="00CD1CD8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CD1CD8">
        <w:rPr>
          <w:rFonts w:cstheme="minorHAnsi"/>
          <w:szCs w:val="24"/>
        </w:rPr>
        <w:t>1,1</w:t>
      </w:r>
      <w:r w:rsidR="004D0C4A">
        <w:rPr>
          <w:rFonts w:cstheme="minorHAnsi"/>
          <w:szCs w:val="24"/>
        </w:rPr>
        <w:t xml:space="preserve"> mln</w:t>
      </w:r>
      <w:r w:rsidR="00EA13B7">
        <w:rPr>
          <w:rFonts w:cstheme="minorHAnsi"/>
          <w:szCs w:val="24"/>
        </w:rPr>
        <w:t>) i </w:t>
      </w:r>
      <w:r w:rsidR="002D3C69" w:rsidRPr="00E401F0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 (+</w:t>
      </w:r>
      <w:r w:rsidR="00CD1CD8">
        <w:rPr>
          <w:rFonts w:cstheme="minorHAnsi"/>
          <w:szCs w:val="24"/>
        </w:rPr>
        <w:t>281,2</w:t>
      </w:r>
      <w:r w:rsidRPr="00E401F0">
        <w:rPr>
          <w:rFonts w:cstheme="minorHAnsi"/>
          <w:szCs w:val="24"/>
        </w:rPr>
        <w:t xml:space="preserve"> tys.).</w:t>
      </w:r>
    </w:p>
    <w:p w14:paraId="1FAA6259" w14:textId="77777777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Największe wzrosty</w:t>
      </w:r>
      <w:r w:rsidR="00CD1CD8">
        <w:rPr>
          <w:rFonts w:cstheme="minorHAnsi"/>
          <w:szCs w:val="24"/>
        </w:rPr>
        <w:t xml:space="preserve"> w ruchu regularnym</w:t>
      </w:r>
      <w:r w:rsidRPr="00E401F0">
        <w:rPr>
          <w:rFonts w:cstheme="minorHAnsi"/>
          <w:szCs w:val="24"/>
        </w:rPr>
        <w:t xml:space="preserve"> wśród portów lotniczych w porównaniu do </w:t>
      </w:r>
      <w:r w:rsidR="00CD1CD8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202</w:t>
      </w:r>
      <w:r w:rsidR="00CD1CD8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uzyskały Lotnisko Chopina (+</w:t>
      </w:r>
      <w:r w:rsidR="00CD1CD8">
        <w:rPr>
          <w:rFonts w:cstheme="minorHAnsi"/>
          <w:szCs w:val="24"/>
        </w:rPr>
        <w:t>1,1</w:t>
      </w:r>
      <w:r w:rsidR="005A3FC6" w:rsidRPr="00E401F0">
        <w:rPr>
          <w:rFonts w:cstheme="minorHAnsi"/>
          <w:szCs w:val="24"/>
        </w:rPr>
        <w:t xml:space="preserve"> mln), Kraków-Balice (+</w:t>
      </w:r>
      <w:r w:rsidR="00CD1CD8">
        <w:rPr>
          <w:rFonts w:cstheme="minorHAnsi"/>
          <w:szCs w:val="24"/>
        </w:rPr>
        <w:t>716,8</w:t>
      </w:r>
      <w:r w:rsidRPr="00E401F0">
        <w:rPr>
          <w:rFonts w:cstheme="minorHAnsi"/>
          <w:szCs w:val="24"/>
        </w:rPr>
        <w:t>) oraz port lotniczy w Gdańsku (+</w:t>
      </w:r>
      <w:r w:rsidR="00CD1CD8">
        <w:rPr>
          <w:rFonts w:cstheme="minorHAnsi"/>
          <w:szCs w:val="24"/>
        </w:rPr>
        <w:t>260,2 tys.</w:t>
      </w:r>
      <w:r w:rsidRPr="00E401F0">
        <w:rPr>
          <w:rFonts w:cstheme="minorHAnsi"/>
          <w:szCs w:val="24"/>
        </w:rPr>
        <w:t xml:space="preserve">). Względem </w:t>
      </w:r>
      <w:r w:rsidR="00CD1CD8">
        <w:rPr>
          <w:rFonts w:cstheme="minorHAnsi"/>
          <w:szCs w:val="24"/>
        </w:rPr>
        <w:t xml:space="preserve">pierwszego półrocza 2019 roku były to również </w:t>
      </w:r>
      <w:r w:rsidRPr="00E401F0">
        <w:rPr>
          <w:rFonts w:cstheme="minorHAnsi"/>
          <w:szCs w:val="24"/>
        </w:rPr>
        <w:t>Kraków-Balice (+</w:t>
      </w:r>
      <w:r w:rsidR="00CD1CD8">
        <w:rPr>
          <w:rFonts w:cstheme="minorHAnsi"/>
          <w:szCs w:val="24"/>
        </w:rPr>
        <w:t>1,3 mln</w:t>
      </w:r>
      <w:r w:rsidRPr="00E401F0">
        <w:rPr>
          <w:rFonts w:cstheme="minorHAnsi"/>
          <w:szCs w:val="24"/>
        </w:rPr>
        <w:t xml:space="preserve">), </w:t>
      </w:r>
      <w:r w:rsidR="00CD1CD8">
        <w:rPr>
          <w:rFonts w:cstheme="minorHAnsi"/>
          <w:szCs w:val="24"/>
        </w:rPr>
        <w:t>Lotnisko Chopina</w:t>
      </w:r>
      <w:r w:rsidRPr="00E401F0">
        <w:rPr>
          <w:rFonts w:cstheme="minorHAnsi"/>
          <w:szCs w:val="24"/>
        </w:rPr>
        <w:t xml:space="preserve"> (+</w:t>
      </w:r>
      <w:r w:rsidR="00CD1CD8">
        <w:rPr>
          <w:rFonts w:cstheme="minorHAnsi"/>
          <w:szCs w:val="24"/>
        </w:rPr>
        <w:t>610,9 tys.) oraz</w:t>
      </w:r>
      <w:r w:rsidR="004D0C4A">
        <w:rPr>
          <w:rFonts w:cstheme="minorHAnsi"/>
          <w:szCs w:val="24"/>
        </w:rPr>
        <w:t> </w:t>
      </w:r>
      <w:r w:rsidR="00CD1CD8">
        <w:rPr>
          <w:rFonts w:cstheme="minorHAnsi"/>
          <w:szCs w:val="24"/>
        </w:rPr>
        <w:t>Gdańsk</w:t>
      </w:r>
      <w:r w:rsidRPr="00E401F0">
        <w:rPr>
          <w:rFonts w:cstheme="minorHAnsi"/>
          <w:szCs w:val="24"/>
        </w:rPr>
        <w:t xml:space="preserve"> (+</w:t>
      </w:r>
      <w:r w:rsidR="00CD1CD8">
        <w:rPr>
          <w:rFonts w:cstheme="minorHAnsi"/>
          <w:szCs w:val="24"/>
        </w:rPr>
        <w:t>439,9</w:t>
      </w:r>
      <w:r w:rsidRPr="00E401F0">
        <w:rPr>
          <w:rFonts w:cstheme="minorHAnsi"/>
          <w:szCs w:val="24"/>
        </w:rPr>
        <w:t xml:space="preserve"> tys.).</w:t>
      </w:r>
    </w:p>
    <w:p w14:paraId="668BB68A" w14:textId="77777777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Analizując rynek międzynarodowych przewozów regularnych warto zaznaczyć, że 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F03635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F0363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posiadali </w:t>
      </w:r>
      <w:r w:rsidR="004D0C4A">
        <w:rPr>
          <w:rFonts w:cstheme="minorHAnsi"/>
          <w:szCs w:val="24"/>
        </w:rPr>
        <w:t>66</w:t>
      </w:r>
      <w:r w:rsidRPr="00E401F0">
        <w:rPr>
          <w:rFonts w:cstheme="minorHAnsi"/>
          <w:szCs w:val="24"/>
        </w:rPr>
        <w:t>% udziałów w tego rod</w:t>
      </w:r>
      <w:r w:rsidR="005A3FC6" w:rsidRPr="00E401F0">
        <w:rPr>
          <w:rFonts w:cstheme="minorHAnsi"/>
          <w:szCs w:val="24"/>
        </w:rPr>
        <w:t>zaju przewozach, a sieciowi 31</w:t>
      </w:r>
      <w:r w:rsidR="00F03635">
        <w:rPr>
          <w:rFonts w:cstheme="minorHAnsi"/>
          <w:szCs w:val="24"/>
        </w:rPr>
        <w:t>,5</w:t>
      </w:r>
      <w:r w:rsidRPr="00E401F0">
        <w:rPr>
          <w:rFonts w:cstheme="minorHAnsi"/>
          <w:szCs w:val="24"/>
        </w:rPr>
        <w:t>% (</w:t>
      </w:r>
      <w:r w:rsidR="00F03635">
        <w:rPr>
          <w:rFonts w:cstheme="minorHAnsi"/>
          <w:szCs w:val="24"/>
        </w:rPr>
        <w:t>2,6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14:paraId="18E6AD8B" w14:textId="77777777" w:rsidR="004906C2" w:rsidRDefault="004906C2" w:rsidP="004906C2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EF4C1FD" wp14:editId="6427F89C">
            <wp:extent cx="4680000" cy="2340000"/>
            <wp:effectExtent l="0" t="0" r="6350" b="3175"/>
            <wp:docPr id="62" name="Wykres 62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49C6611" w14:textId="77777777" w:rsidR="004906C2" w:rsidRPr="00E401F0" w:rsidRDefault="004906C2" w:rsidP="004906C2">
      <w:pPr>
        <w:pStyle w:val="Legenda"/>
        <w:rPr>
          <w:rFonts w:cstheme="minorHAnsi"/>
          <w:szCs w:val="24"/>
        </w:rPr>
      </w:pPr>
      <w:bookmarkStart w:id="57" w:name="_Toc178664834"/>
      <w:r w:rsidRPr="004906C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4906C2">
        <w:rPr>
          <w:noProof/>
        </w:rPr>
        <w:t xml:space="preserve"> </w:t>
      </w:r>
      <w:r w:rsidRPr="00E401F0">
        <w:rPr>
          <w:noProof/>
        </w:rPr>
        <w:t xml:space="preserve">Liczba pasażerów regularnych (mln) – narastająco – wykres przedstawia liczbę przewiezionych pasażerów w ruchu regularnym </w:t>
      </w:r>
      <w:r w:rsidR="007A7454">
        <w:rPr>
          <w:noProof/>
        </w:rPr>
        <w:t>w pierwszej połowie 2024 roku</w:t>
      </w:r>
      <w:r w:rsidRPr="00E401F0">
        <w:rPr>
          <w:noProof/>
        </w:rPr>
        <w:t xml:space="preserve"> wraz z lat</w:t>
      </w:r>
      <w:r w:rsidR="00E812E4">
        <w:rPr>
          <w:noProof/>
        </w:rPr>
        <w:t>ami</w:t>
      </w:r>
      <w:r w:rsidRPr="00E401F0">
        <w:rPr>
          <w:noProof/>
        </w:rPr>
        <w:t xml:space="preserve"> </w:t>
      </w:r>
      <w:r w:rsidR="00A2095D">
        <w:rPr>
          <w:noProof/>
        </w:rPr>
        <w:t>202</w:t>
      </w:r>
      <w:r w:rsidR="00E812E4">
        <w:rPr>
          <w:noProof/>
        </w:rPr>
        <w:t>3 i </w:t>
      </w:r>
      <w:r w:rsidR="00A2095D">
        <w:rPr>
          <w:noProof/>
        </w:rPr>
        <w:t>202</w:t>
      </w:r>
      <w:r w:rsidR="00E812E4">
        <w:rPr>
          <w:noProof/>
        </w:rPr>
        <w:t>2</w:t>
      </w:r>
      <w:r w:rsidRPr="00E401F0">
        <w:rPr>
          <w:noProof/>
        </w:rPr>
        <w:t>.</w:t>
      </w:r>
      <w:bookmarkEnd w:id="5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Liczba pasażerów regularnych (mln) – narastająco"/>
        <w:tblDescription w:val="Tabela przedstawia liczbę przewiezionych pasażerów w ruchu regularnym w minionych kwartałach danego roku z uwzględnieniem analogicznych okresów z poprzednich 2 lat."/>
      </w:tblPr>
      <w:tblGrid>
        <w:gridCol w:w="1590"/>
        <w:gridCol w:w="1590"/>
      </w:tblGrid>
      <w:tr w:rsidR="003B103F" w:rsidRPr="00E401F0" w14:paraId="727DF640" w14:textId="77777777" w:rsidTr="005A3FC6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47955" w14:textId="77777777" w:rsidR="003B103F" w:rsidRPr="00E401F0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A5F1" w14:textId="77777777" w:rsidR="003B103F" w:rsidRPr="00E401F0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812E4" w:rsidRPr="00E401F0" w14:paraId="0CC5BAF0" w14:textId="77777777" w:rsidTr="00E812E4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CDE13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5D3D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23 278 436</w:t>
            </w:r>
          </w:p>
        </w:tc>
      </w:tr>
      <w:tr w:rsidR="00E812E4" w:rsidRPr="00E401F0" w14:paraId="0B83ADF5" w14:textId="77777777" w:rsidTr="00E812E4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1517F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3379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20 883 916</w:t>
            </w:r>
          </w:p>
        </w:tc>
      </w:tr>
      <w:tr w:rsidR="00E812E4" w:rsidRPr="00E401F0" w14:paraId="060D0846" w14:textId="77777777" w:rsidTr="00E812E4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5535D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FBF1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15 007 566</w:t>
            </w:r>
          </w:p>
        </w:tc>
      </w:tr>
    </w:tbl>
    <w:p w14:paraId="3D030FFD" w14:textId="77777777" w:rsidR="005A3FC6" w:rsidRDefault="005A3FC6">
      <w:pPr>
        <w:pStyle w:val="Legenda"/>
        <w:rPr>
          <w:noProof/>
        </w:rPr>
      </w:pPr>
      <w:bookmarkStart w:id="58" w:name="_Toc17866501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="009D5AEF">
        <w:rPr>
          <w:noProof/>
        </w:rPr>
        <w:t xml:space="preserve"> </w:t>
      </w:r>
      <w:r w:rsidRPr="00E401F0">
        <w:rPr>
          <w:noProof/>
        </w:rPr>
        <w:t>– narastająco</w:t>
      </w:r>
      <w:bookmarkEnd w:id="58"/>
    </w:p>
    <w:p w14:paraId="39893D58" w14:textId="77777777"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3520D26" wp14:editId="6C797460">
            <wp:extent cx="3600000" cy="1922400"/>
            <wp:effectExtent l="0" t="0" r="635" b="1905"/>
            <wp:docPr id="63" name="Wykres 63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1032A0A" w14:textId="77777777" w:rsidR="00037463" w:rsidRPr="00037463" w:rsidRDefault="00037463" w:rsidP="00037463">
      <w:pPr>
        <w:pStyle w:val="Legenda"/>
      </w:pPr>
      <w:bookmarkStart w:id="59" w:name="_Toc178664835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 xml:space="preserve">Dynamika ruchu regularnego – narastająco – wykres </w:t>
      </w:r>
      <w:r w:rsidR="004D0C4A">
        <w:rPr>
          <w:noProof/>
        </w:rPr>
        <w:t xml:space="preserve">przedstawia zmiany zachodzące </w:t>
      </w:r>
      <w:r w:rsidR="00EA13B7">
        <w:rPr>
          <w:noProof/>
        </w:rPr>
        <w:t>w </w:t>
      </w:r>
      <w:r w:rsidR="007A7454">
        <w:rPr>
          <w:noProof/>
        </w:rPr>
        <w:t>pierwszej połowie 2024 roku</w:t>
      </w:r>
      <w:r w:rsidRPr="00E401F0">
        <w:rPr>
          <w:noProof/>
        </w:rPr>
        <w:t xml:space="preserve"> w ruchu regularnym w porównaniu do lat </w:t>
      </w:r>
      <w:r w:rsidR="00E812E4">
        <w:rPr>
          <w:noProof/>
        </w:rPr>
        <w:t>2023 i 2022</w:t>
      </w:r>
      <w:r w:rsidRPr="00E401F0">
        <w:rPr>
          <w:noProof/>
        </w:rPr>
        <w:t>.</w:t>
      </w:r>
      <w:bookmarkEnd w:id="5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3B103F" w:rsidRPr="00E401F0" w14:paraId="4DAB49EB" w14:textId="77777777" w:rsidTr="003D5DBD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0B000" w14:textId="77777777"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DF31" w14:textId="77777777"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812E4" w:rsidRPr="00E401F0" w14:paraId="45C0C648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A499" w14:textId="77777777" w:rsidR="00E812E4" w:rsidRPr="00037463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A4E76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11,5%</w:t>
            </w:r>
          </w:p>
        </w:tc>
      </w:tr>
      <w:tr w:rsidR="00E812E4" w:rsidRPr="00E401F0" w14:paraId="38EFDB09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38197" w14:textId="77777777" w:rsidR="00E812E4" w:rsidRPr="00037463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</w:t>
            </w:r>
            <w:r>
              <w:rPr>
                <w:rFonts w:cstheme="minorHAnsi"/>
                <w:color w:val="283772"/>
                <w:szCs w:val="24"/>
              </w:rPr>
              <w:t>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F31A2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55,1%</w:t>
            </w:r>
          </w:p>
        </w:tc>
      </w:tr>
    </w:tbl>
    <w:p w14:paraId="64B2B12C" w14:textId="77777777" w:rsidR="00150362" w:rsidRPr="00E401F0" w:rsidRDefault="00150362" w:rsidP="00F03635">
      <w:pPr>
        <w:pStyle w:val="Legenda"/>
        <w:spacing w:after="1200"/>
      </w:pPr>
      <w:bookmarkStart w:id="60" w:name="_Toc17866501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narastająco</w:t>
      </w:r>
      <w:bookmarkEnd w:id="60"/>
    </w:p>
    <w:p w14:paraId="3643DB13" w14:textId="77777777" w:rsidR="00EF21A5" w:rsidRPr="00E401F0" w:rsidRDefault="00574DE0" w:rsidP="005A6434">
      <w:pPr>
        <w:pStyle w:val="Nagwek1"/>
      </w:pPr>
      <w:bookmarkStart w:id="61" w:name="_Toc178665055"/>
      <w:r w:rsidRPr="00E401F0">
        <w:lastRenderedPageBreak/>
        <w:t>Przewozy regularne - kwartał</w:t>
      </w:r>
      <w:bookmarkEnd w:id="61"/>
    </w:p>
    <w:p w14:paraId="64382591" w14:textId="77777777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F0363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polski rynek przewozów regularnych obsłużył o </w:t>
      </w:r>
      <w:r w:rsidR="00F03635">
        <w:rPr>
          <w:rFonts w:cstheme="minorHAnsi"/>
          <w:szCs w:val="24"/>
        </w:rPr>
        <w:t>1,2</w:t>
      </w:r>
      <w:r w:rsidRPr="00E401F0">
        <w:rPr>
          <w:rFonts w:cstheme="minorHAnsi"/>
          <w:szCs w:val="24"/>
        </w:rPr>
        <w:t xml:space="preserve"> mln pasażerów więcej, niż w analogicznym okresie 202</w:t>
      </w:r>
      <w:r w:rsidR="00F0363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(+</w:t>
      </w:r>
      <w:r w:rsidR="00F03635">
        <w:rPr>
          <w:rFonts w:cstheme="minorHAnsi"/>
          <w:szCs w:val="24"/>
        </w:rPr>
        <w:t>9,9</w:t>
      </w:r>
      <w:r w:rsidRPr="00E401F0">
        <w:rPr>
          <w:rFonts w:cstheme="minorHAnsi"/>
          <w:szCs w:val="24"/>
        </w:rPr>
        <w:t xml:space="preserve">%) i o </w:t>
      </w:r>
      <w:r w:rsidR="00F03635">
        <w:rPr>
          <w:rFonts w:cstheme="minorHAnsi"/>
          <w:szCs w:val="24"/>
        </w:rPr>
        <w:t>1,6 mln</w:t>
      </w:r>
      <w:r w:rsidRPr="00E401F0">
        <w:rPr>
          <w:rFonts w:cstheme="minorHAnsi"/>
          <w:szCs w:val="24"/>
        </w:rPr>
        <w:t xml:space="preserve"> pasażerów więcej (+</w:t>
      </w:r>
      <w:r w:rsidR="00F03635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%) niż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2019 roku. </w:t>
      </w:r>
    </w:p>
    <w:p w14:paraId="59061852" w14:textId="77777777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również była Wielka Brytania</w:t>
      </w:r>
      <w:r w:rsidR="00150362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</w:t>
      </w:r>
      <w:r w:rsidR="00D61D15">
        <w:rPr>
          <w:rFonts w:cstheme="minorHAnsi"/>
          <w:szCs w:val="24"/>
        </w:rPr>
        <w:t xml:space="preserve">względem drugiego kwartału 2023 roku </w:t>
      </w:r>
      <w:r w:rsidR="00EA13B7">
        <w:rPr>
          <w:rFonts w:cstheme="minorHAnsi"/>
          <w:szCs w:val="24"/>
        </w:rPr>
        <w:t>uzyskały trasy do/z </w:t>
      </w:r>
      <w:r w:rsidR="004D0C4A" w:rsidRPr="00E401F0">
        <w:rPr>
          <w:rFonts w:cstheme="minorHAnsi"/>
          <w:szCs w:val="24"/>
        </w:rPr>
        <w:t xml:space="preserve">Hiszpanii </w:t>
      </w:r>
      <w:r w:rsidR="00150362" w:rsidRPr="00E401F0">
        <w:rPr>
          <w:rFonts w:cstheme="minorHAnsi"/>
          <w:szCs w:val="24"/>
        </w:rPr>
        <w:t>(+</w:t>
      </w:r>
      <w:r w:rsidR="006739DA">
        <w:rPr>
          <w:rFonts w:cstheme="minorHAnsi"/>
          <w:szCs w:val="24"/>
        </w:rPr>
        <w:t>370</w:t>
      </w:r>
      <w:r w:rsidR="00150362" w:rsidRPr="00E401F0">
        <w:rPr>
          <w:rFonts w:cstheme="minorHAnsi"/>
          <w:szCs w:val="24"/>
        </w:rPr>
        <w:t xml:space="preserve"> tys.), </w:t>
      </w:r>
      <w:r w:rsidR="004D0C4A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6739DA">
        <w:rPr>
          <w:rFonts w:cstheme="minorHAnsi"/>
          <w:szCs w:val="24"/>
        </w:rPr>
        <w:t>353</w:t>
      </w:r>
      <w:r w:rsidRPr="00E401F0">
        <w:rPr>
          <w:rFonts w:cstheme="minorHAnsi"/>
          <w:szCs w:val="24"/>
        </w:rPr>
        <w:t xml:space="preserve"> tys.) i</w:t>
      </w:r>
      <w:r w:rsidR="00220CAE">
        <w:rPr>
          <w:rFonts w:cstheme="minorHAnsi"/>
          <w:szCs w:val="24"/>
        </w:rPr>
        <w:t> </w:t>
      </w:r>
      <w:r w:rsidR="006739DA">
        <w:rPr>
          <w:rFonts w:cstheme="minorHAnsi"/>
          <w:szCs w:val="24"/>
        </w:rPr>
        <w:t>Danii</w:t>
      </w:r>
      <w:r w:rsidR="00150362" w:rsidRPr="00E401F0">
        <w:rPr>
          <w:rFonts w:cstheme="minorHAnsi"/>
          <w:szCs w:val="24"/>
        </w:rPr>
        <w:t xml:space="preserve"> (+</w:t>
      </w:r>
      <w:r w:rsidR="006739DA">
        <w:rPr>
          <w:rFonts w:cstheme="minorHAnsi"/>
          <w:szCs w:val="24"/>
        </w:rPr>
        <w:t>149</w:t>
      </w:r>
      <w:r w:rsidR="00150362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Największe wzrosty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miały trasy do/z </w:t>
      </w:r>
      <w:r w:rsidR="006739DA">
        <w:rPr>
          <w:rFonts w:cstheme="minorHAnsi"/>
          <w:szCs w:val="24"/>
        </w:rPr>
        <w:t>Włoch</w:t>
      </w:r>
      <w:r w:rsidR="004D0C4A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6739DA">
        <w:rPr>
          <w:rFonts w:cstheme="minorHAnsi"/>
          <w:szCs w:val="24"/>
        </w:rPr>
        <w:t>710,8</w:t>
      </w:r>
      <w:r w:rsidRPr="00E401F0">
        <w:rPr>
          <w:rFonts w:cstheme="minorHAnsi"/>
          <w:szCs w:val="24"/>
        </w:rPr>
        <w:t xml:space="preserve"> tys.), </w:t>
      </w:r>
      <w:r w:rsidR="006739DA">
        <w:rPr>
          <w:rFonts w:cstheme="minorHAnsi"/>
          <w:szCs w:val="24"/>
        </w:rPr>
        <w:t>Hiszpanii</w:t>
      </w:r>
      <w:r w:rsidRPr="00E401F0">
        <w:rPr>
          <w:rFonts w:cstheme="minorHAnsi"/>
          <w:szCs w:val="24"/>
        </w:rPr>
        <w:t xml:space="preserve"> (+</w:t>
      </w:r>
      <w:r w:rsidR="006739DA">
        <w:rPr>
          <w:rFonts w:cstheme="minorHAnsi"/>
          <w:szCs w:val="24"/>
        </w:rPr>
        <w:t>586,6</w:t>
      </w:r>
      <w:r w:rsidRPr="00E401F0">
        <w:rPr>
          <w:rFonts w:cstheme="minorHAnsi"/>
          <w:szCs w:val="24"/>
        </w:rPr>
        <w:t xml:space="preserve"> tys.) i </w:t>
      </w:r>
      <w:r w:rsidR="004D0C4A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 (+</w:t>
      </w:r>
      <w:r w:rsidR="006739DA">
        <w:rPr>
          <w:rFonts w:cstheme="minorHAnsi"/>
          <w:szCs w:val="24"/>
        </w:rPr>
        <w:t>179,6</w:t>
      </w:r>
      <w:r w:rsidRPr="00E401F0">
        <w:rPr>
          <w:rFonts w:cstheme="minorHAnsi"/>
          <w:szCs w:val="24"/>
        </w:rPr>
        <w:t xml:space="preserve"> tys.).</w:t>
      </w:r>
    </w:p>
    <w:p w14:paraId="59DFEA2A" w14:textId="77777777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106CAA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miały Lotnisko Chopina (+</w:t>
      </w:r>
      <w:r w:rsidR="00106CAA">
        <w:rPr>
          <w:rFonts w:cstheme="minorHAnsi"/>
          <w:szCs w:val="24"/>
        </w:rPr>
        <w:t>521</w:t>
      </w:r>
      <w:r w:rsidRPr="00E401F0">
        <w:rPr>
          <w:rFonts w:cstheme="minorHAnsi"/>
          <w:szCs w:val="24"/>
        </w:rPr>
        <w:t xml:space="preserve"> tys.), Kraków-Balice (+</w:t>
      </w:r>
      <w:r w:rsidR="00106CAA">
        <w:rPr>
          <w:rFonts w:cstheme="minorHAnsi"/>
          <w:szCs w:val="24"/>
        </w:rPr>
        <w:t>433,3</w:t>
      </w:r>
      <w:r w:rsidR="00220CAE">
        <w:rPr>
          <w:rFonts w:cstheme="minorHAnsi"/>
          <w:szCs w:val="24"/>
        </w:rPr>
        <w:t xml:space="preserve"> tys.) oraz port lotniczy </w:t>
      </w:r>
      <w:r w:rsidR="00106CAA">
        <w:rPr>
          <w:rFonts w:cstheme="minorHAnsi"/>
          <w:szCs w:val="24"/>
        </w:rPr>
        <w:t>Poznań-Ławica</w:t>
      </w:r>
      <w:r w:rsidRPr="00E401F0">
        <w:rPr>
          <w:rFonts w:cstheme="minorHAnsi"/>
          <w:szCs w:val="24"/>
        </w:rPr>
        <w:t xml:space="preserve"> (+</w:t>
      </w:r>
      <w:r w:rsidR="00106CAA">
        <w:rPr>
          <w:rFonts w:cstheme="minorHAnsi"/>
          <w:szCs w:val="24"/>
        </w:rPr>
        <w:t>197,2</w:t>
      </w:r>
      <w:r w:rsidRPr="00E401F0">
        <w:rPr>
          <w:rFonts w:cstheme="minorHAnsi"/>
          <w:szCs w:val="24"/>
        </w:rPr>
        <w:t xml:space="preserve"> tys.). Względem analogicznego okresu 2019 roku były to</w:t>
      </w:r>
      <w:r w:rsidR="00106CAA">
        <w:rPr>
          <w:rFonts w:cstheme="minorHAnsi"/>
          <w:szCs w:val="24"/>
        </w:rPr>
        <w:t xml:space="preserve"> ponownie</w:t>
      </w:r>
      <w:r w:rsidRPr="00E401F0">
        <w:rPr>
          <w:rFonts w:cstheme="minorHAnsi"/>
          <w:szCs w:val="24"/>
        </w:rPr>
        <w:t xml:space="preserve"> lotniska Kraków-Balice (+</w:t>
      </w:r>
      <w:r w:rsidR="00106CAA">
        <w:rPr>
          <w:rFonts w:cstheme="minorHAnsi"/>
          <w:szCs w:val="24"/>
        </w:rPr>
        <w:t>722,5</w:t>
      </w:r>
      <w:r w:rsidRPr="00E401F0">
        <w:rPr>
          <w:rFonts w:cstheme="minorHAnsi"/>
          <w:szCs w:val="24"/>
        </w:rPr>
        <w:t xml:space="preserve"> tys.), </w:t>
      </w:r>
      <w:r w:rsidR="00106CAA">
        <w:rPr>
          <w:rFonts w:cstheme="minorHAnsi"/>
          <w:szCs w:val="24"/>
        </w:rPr>
        <w:t>Poznań-Ławica</w:t>
      </w:r>
      <w:r w:rsidR="00106CAA" w:rsidRPr="00E401F0">
        <w:rPr>
          <w:rFonts w:cstheme="minorHAnsi"/>
          <w:szCs w:val="24"/>
        </w:rPr>
        <w:t xml:space="preserve"> (+</w:t>
      </w:r>
      <w:r w:rsidR="00106CAA">
        <w:rPr>
          <w:rFonts w:cstheme="minorHAnsi"/>
          <w:szCs w:val="24"/>
        </w:rPr>
        <w:t>278,6</w:t>
      </w:r>
      <w:r w:rsidR="00106CAA" w:rsidRPr="00E401F0">
        <w:rPr>
          <w:rFonts w:cstheme="minorHAnsi"/>
          <w:szCs w:val="24"/>
        </w:rPr>
        <w:t xml:space="preserve"> tys.)</w:t>
      </w:r>
      <w:r w:rsidR="00106CAA">
        <w:rPr>
          <w:rFonts w:cstheme="minorHAnsi"/>
          <w:szCs w:val="24"/>
        </w:rPr>
        <w:t xml:space="preserve"> oraz Lotnisko Chopina w Warszawie</w:t>
      </w:r>
      <w:r w:rsidRPr="00E401F0">
        <w:rPr>
          <w:rFonts w:cstheme="minorHAnsi"/>
          <w:szCs w:val="24"/>
        </w:rPr>
        <w:t xml:space="preserve"> (+</w:t>
      </w:r>
      <w:r w:rsidR="00106CAA">
        <w:rPr>
          <w:rFonts w:cstheme="minorHAnsi"/>
          <w:szCs w:val="24"/>
        </w:rPr>
        <w:t>223,5 tys.)</w:t>
      </w:r>
      <w:r w:rsidRPr="00E401F0">
        <w:rPr>
          <w:rFonts w:cstheme="minorHAnsi"/>
          <w:szCs w:val="24"/>
        </w:rPr>
        <w:t>.</w:t>
      </w:r>
    </w:p>
    <w:p w14:paraId="7E272811" w14:textId="77777777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150362" w:rsidRPr="00E401F0">
        <w:rPr>
          <w:rFonts w:cstheme="minorHAnsi"/>
          <w:szCs w:val="24"/>
        </w:rPr>
        <w:t xml:space="preserve"> kwartale</w:t>
      </w:r>
      <w:r w:rsidR="00FD720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106CAA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posiadali </w:t>
      </w:r>
      <w:r w:rsidR="00106CAA">
        <w:rPr>
          <w:rFonts w:cstheme="minorHAnsi"/>
          <w:szCs w:val="24"/>
        </w:rPr>
        <w:t>66</w:t>
      </w:r>
      <w:r w:rsidR="00220CAE">
        <w:rPr>
          <w:rFonts w:cstheme="minorHAnsi"/>
          <w:szCs w:val="24"/>
        </w:rPr>
        <w:t>% udziałów w </w:t>
      </w:r>
      <w:r w:rsidRPr="00E401F0">
        <w:rPr>
          <w:rFonts w:cstheme="minorHAnsi"/>
          <w:szCs w:val="24"/>
        </w:rPr>
        <w:t xml:space="preserve">regularnych przewozach międzynarodowych, a sieciowi </w:t>
      </w:r>
      <w:r w:rsidR="00106CAA">
        <w:rPr>
          <w:rFonts w:cstheme="minorHAnsi"/>
          <w:szCs w:val="24"/>
        </w:rPr>
        <w:t>31</w:t>
      </w:r>
      <w:r w:rsidRPr="00E401F0">
        <w:rPr>
          <w:rFonts w:cstheme="minorHAnsi"/>
          <w:szCs w:val="24"/>
        </w:rPr>
        <w:t>% (</w:t>
      </w:r>
      <w:r w:rsidR="00106CAA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14:paraId="3F391A13" w14:textId="77777777"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3BCFD49" wp14:editId="0A7282CF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CAA1529" w14:textId="77777777" w:rsidR="00037463" w:rsidRPr="00E401F0" w:rsidRDefault="00037463" w:rsidP="00037463">
      <w:pPr>
        <w:pStyle w:val="Legenda"/>
        <w:rPr>
          <w:rFonts w:cstheme="minorHAnsi"/>
          <w:szCs w:val="24"/>
        </w:rPr>
      </w:pPr>
      <w:bookmarkStart w:id="62" w:name="_Toc178664836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 xml:space="preserve">Liczba pasażerów regularnych (mln) – kwartał – wykres przedstawia liczbę przewiezionych pasażerów w ruchu regularnym </w:t>
      </w:r>
      <w:r w:rsidR="00A2095D">
        <w:rPr>
          <w:noProof/>
        </w:rPr>
        <w:t xml:space="preserve">w drugim kwartale 2024 roku </w:t>
      </w:r>
      <w:r w:rsidRPr="00E401F0">
        <w:rPr>
          <w:noProof/>
        </w:rPr>
        <w:t xml:space="preserve">z uwzględnieniem tego samego okresu lat </w:t>
      </w:r>
      <w:r w:rsidR="00A2095D">
        <w:rPr>
          <w:noProof/>
        </w:rPr>
        <w:t>202</w:t>
      </w:r>
      <w:r w:rsidR="00E812E4">
        <w:rPr>
          <w:noProof/>
        </w:rPr>
        <w:t>3 i 2022</w:t>
      </w:r>
      <w:r w:rsidRPr="00E401F0">
        <w:rPr>
          <w:noProof/>
        </w:rPr>
        <w:t>.</w:t>
      </w:r>
      <w:bookmarkEnd w:id="6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E401F0" w14:paraId="04CD3937" w14:textId="77777777" w:rsidTr="0015036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A7998" w14:textId="77777777"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A2CB" w14:textId="77777777"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812E4" w:rsidRPr="00E401F0" w14:paraId="15B798C5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8A302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26E20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13 159 246</w:t>
            </w:r>
          </w:p>
        </w:tc>
      </w:tr>
      <w:tr w:rsidR="00E812E4" w:rsidRPr="00E401F0" w14:paraId="7491F59F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C7A8F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6943E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11 974 195</w:t>
            </w:r>
          </w:p>
        </w:tc>
      </w:tr>
      <w:tr w:rsidR="00E812E4" w:rsidRPr="00E401F0" w14:paraId="42FCC12D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8D292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2DD9F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9 698 338</w:t>
            </w:r>
          </w:p>
        </w:tc>
      </w:tr>
    </w:tbl>
    <w:p w14:paraId="758BBFD3" w14:textId="77777777" w:rsidR="00150362" w:rsidRDefault="00150362">
      <w:pPr>
        <w:pStyle w:val="Legenda"/>
        <w:rPr>
          <w:noProof/>
        </w:rPr>
      </w:pPr>
      <w:bookmarkStart w:id="63" w:name="_Toc17866501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="009D5AEF">
        <w:rPr>
          <w:noProof/>
        </w:rPr>
        <w:t xml:space="preserve"> </w:t>
      </w:r>
      <w:r w:rsidRPr="00E401F0">
        <w:rPr>
          <w:noProof/>
        </w:rPr>
        <w:t>– kwartał</w:t>
      </w:r>
      <w:bookmarkEnd w:id="63"/>
    </w:p>
    <w:p w14:paraId="0D4B08C0" w14:textId="77777777" w:rsidR="00037463" w:rsidRDefault="00037463" w:rsidP="0003746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4371E78" wp14:editId="66110375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29B7469" w14:textId="77777777" w:rsidR="00037463" w:rsidRPr="00037463" w:rsidRDefault="00037463" w:rsidP="00037463">
      <w:pPr>
        <w:pStyle w:val="Legenda"/>
      </w:pPr>
      <w:bookmarkStart w:id="64" w:name="_Toc178664837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 xml:space="preserve">Dynamika ruchu regularnego – kwartał – wykres </w:t>
      </w:r>
      <w:r w:rsidR="006A2BE0">
        <w:rPr>
          <w:noProof/>
        </w:rPr>
        <w:t xml:space="preserve">przedstawia zmiany zachodzące </w:t>
      </w:r>
      <w:r w:rsidR="00EA13B7">
        <w:rPr>
          <w:noProof/>
        </w:rPr>
        <w:t>w </w:t>
      </w:r>
      <w:r w:rsidR="00A2095D">
        <w:rPr>
          <w:noProof/>
        </w:rPr>
        <w:t xml:space="preserve">drugim kwartale 2024 roku </w:t>
      </w:r>
      <w:r w:rsidRPr="00E401F0">
        <w:rPr>
          <w:noProof/>
        </w:rPr>
        <w:t xml:space="preserve">w ruchu regularnym w porównaniu do </w:t>
      </w:r>
      <w:r w:rsidR="00220CAE">
        <w:rPr>
          <w:noProof/>
        </w:rPr>
        <w:t xml:space="preserve">analogicznego okresu lat </w:t>
      </w:r>
      <w:r w:rsidR="00A2095D">
        <w:rPr>
          <w:noProof/>
        </w:rPr>
        <w:t>202</w:t>
      </w:r>
      <w:r w:rsidR="00EA13B7">
        <w:rPr>
          <w:noProof/>
        </w:rPr>
        <w:t>3 i </w:t>
      </w:r>
      <w:r w:rsidR="00E812E4">
        <w:rPr>
          <w:noProof/>
        </w:rPr>
        <w:t>2022</w:t>
      </w:r>
      <w:r w:rsidRPr="00E401F0">
        <w:rPr>
          <w:noProof/>
        </w:rPr>
        <w:t>.</w:t>
      </w:r>
      <w:bookmarkEnd w:id="6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E401F0" w14:paraId="3E49A5B7" w14:textId="77777777" w:rsidTr="00150362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D9EA2" w14:textId="77777777"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996D" w14:textId="77777777"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812E4" w:rsidRPr="00E401F0" w14:paraId="0F2D1EA8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74362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0E1A3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9,9%</w:t>
            </w:r>
          </w:p>
        </w:tc>
      </w:tr>
      <w:tr w:rsidR="00E812E4" w:rsidRPr="00E401F0" w14:paraId="5F9677DB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DD0D9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1E90D" w14:textId="77777777" w:rsidR="00E812E4" w:rsidRPr="00E812E4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12E4">
              <w:rPr>
                <w:rFonts w:cstheme="minorHAnsi"/>
                <w:color w:val="283772"/>
                <w:szCs w:val="24"/>
              </w:rPr>
              <w:t>35,7%</w:t>
            </w:r>
          </w:p>
        </w:tc>
      </w:tr>
    </w:tbl>
    <w:p w14:paraId="2A80E81F" w14:textId="77777777" w:rsidR="00FE34CE" w:rsidRPr="00E401F0" w:rsidRDefault="00FE34CE" w:rsidP="00106CAA">
      <w:pPr>
        <w:pStyle w:val="Legenda"/>
      </w:pPr>
      <w:bookmarkStart w:id="65" w:name="_Toc17866501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kwartał</w:t>
      </w:r>
      <w:bookmarkEnd w:id="65"/>
    </w:p>
    <w:p w14:paraId="2E55C5C1" w14:textId="77777777" w:rsidR="003B103F" w:rsidRPr="00E401F0" w:rsidRDefault="00574DE0" w:rsidP="005A6434">
      <w:pPr>
        <w:pStyle w:val="Nagwek1"/>
      </w:pPr>
      <w:bookmarkStart w:id="66" w:name="_Toc178665056"/>
      <w:r w:rsidRPr="00E401F0">
        <w:t>Przewozy czarterowe - narastająco</w:t>
      </w:r>
      <w:bookmarkEnd w:id="66"/>
    </w:p>
    <w:p w14:paraId="2B904472" w14:textId="77777777" w:rsidR="003C3BF8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3C3BF8">
        <w:rPr>
          <w:rFonts w:cstheme="minorHAnsi"/>
          <w:szCs w:val="24"/>
        </w:rPr>
        <w:t xml:space="preserve">pierwszej połowie </w:t>
      </w:r>
      <w:r w:rsidR="002E4EA4" w:rsidRPr="00E401F0">
        <w:rPr>
          <w:rFonts w:cstheme="minorHAnsi"/>
          <w:szCs w:val="24"/>
        </w:rPr>
        <w:t>202</w:t>
      </w:r>
      <w:r w:rsidR="003C3BF8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polski rynek przewozów czarterowych obsłużył </w:t>
      </w:r>
      <w:r w:rsidR="003C3BF8">
        <w:rPr>
          <w:rFonts w:cstheme="minorHAnsi"/>
          <w:szCs w:val="24"/>
        </w:rPr>
        <w:t>3,3</w:t>
      </w:r>
      <w:r w:rsidR="006A2BE0">
        <w:rPr>
          <w:rFonts w:cstheme="minorHAnsi"/>
          <w:szCs w:val="24"/>
        </w:rPr>
        <w:t xml:space="preserve"> mln pasażerów, a więc o </w:t>
      </w:r>
      <w:r w:rsidR="003C3BF8">
        <w:rPr>
          <w:rFonts w:cstheme="minorHAnsi"/>
          <w:szCs w:val="24"/>
        </w:rPr>
        <w:t>953,2 tys.</w:t>
      </w:r>
      <w:r w:rsidR="002E4EA4" w:rsidRPr="00E401F0">
        <w:rPr>
          <w:rFonts w:cstheme="minorHAnsi"/>
          <w:szCs w:val="24"/>
        </w:rPr>
        <w:t xml:space="preserve"> więcej niż w </w:t>
      </w:r>
      <w:r w:rsidR="003C3BF8">
        <w:rPr>
          <w:rFonts w:cstheme="minorHAnsi"/>
          <w:szCs w:val="24"/>
        </w:rPr>
        <w:t xml:space="preserve">analogicznym okresie </w:t>
      </w:r>
      <w:r w:rsidR="002E4EA4" w:rsidRPr="00E401F0">
        <w:rPr>
          <w:rFonts w:cstheme="minorHAnsi"/>
          <w:szCs w:val="24"/>
        </w:rPr>
        <w:t>202</w:t>
      </w:r>
      <w:r w:rsidR="003C3BF8">
        <w:rPr>
          <w:rFonts w:cstheme="minorHAnsi"/>
          <w:szCs w:val="24"/>
        </w:rPr>
        <w:t>3</w:t>
      </w:r>
      <w:r w:rsidR="002E4EA4" w:rsidRPr="00E401F0">
        <w:rPr>
          <w:rFonts w:cstheme="minorHAnsi"/>
          <w:szCs w:val="24"/>
        </w:rPr>
        <w:t xml:space="preserve"> roku, co przełożyło się na </w:t>
      </w:r>
      <w:r w:rsidR="003C3BF8">
        <w:rPr>
          <w:rFonts w:cstheme="minorHAnsi"/>
          <w:szCs w:val="24"/>
        </w:rPr>
        <w:t>40,6</w:t>
      </w:r>
      <w:r w:rsidR="006A2BE0">
        <w:rPr>
          <w:rFonts w:cstheme="minorHAnsi"/>
          <w:szCs w:val="24"/>
        </w:rPr>
        <w:t>% wzrost, natomiast w </w:t>
      </w:r>
      <w:r w:rsidR="002E4EA4" w:rsidRPr="00E401F0">
        <w:rPr>
          <w:rFonts w:cstheme="minorHAnsi"/>
          <w:szCs w:val="24"/>
        </w:rPr>
        <w:t xml:space="preserve">porównaniu do </w:t>
      </w:r>
      <w:r w:rsidR="003C3BF8">
        <w:rPr>
          <w:rFonts w:cstheme="minorHAnsi"/>
          <w:szCs w:val="24"/>
        </w:rPr>
        <w:t xml:space="preserve">pierwszego półrocza </w:t>
      </w:r>
      <w:r w:rsidR="002E4EA4" w:rsidRPr="00E401F0">
        <w:rPr>
          <w:rFonts w:cstheme="minorHAnsi"/>
          <w:szCs w:val="24"/>
        </w:rPr>
        <w:t xml:space="preserve">2019 roku przewieziono o </w:t>
      </w:r>
      <w:r w:rsidR="00A36786">
        <w:rPr>
          <w:rFonts w:cstheme="minorHAnsi"/>
          <w:szCs w:val="24"/>
        </w:rPr>
        <w:t>1,</w:t>
      </w:r>
      <w:r w:rsidR="003C3BF8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pasażerów więcej (+</w:t>
      </w:r>
      <w:r w:rsidR="003C3BF8">
        <w:rPr>
          <w:rFonts w:cstheme="minorHAnsi"/>
          <w:szCs w:val="24"/>
        </w:rPr>
        <w:t>85,2</w:t>
      </w:r>
      <w:r w:rsidR="002E4EA4" w:rsidRPr="00E401F0">
        <w:rPr>
          <w:rFonts w:cstheme="minorHAnsi"/>
          <w:szCs w:val="24"/>
        </w:rPr>
        <w:t xml:space="preserve">%). </w:t>
      </w:r>
    </w:p>
    <w:p w14:paraId="589EA041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</w:t>
      </w:r>
      <w:r w:rsidR="0061772E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przewieziono na kierunkach: Turcja, </w:t>
      </w:r>
      <w:r w:rsidR="003C3BF8" w:rsidRPr="00E401F0">
        <w:rPr>
          <w:rFonts w:cstheme="minorHAnsi"/>
          <w:szCs w:val="24"/>
        </w:rPr>
        <w:t xml:space="preserve">Egipt </w:t>
      </w:r>
      <w:r w:rsidR="004B1F44" w:rsidRPr="00E401F0">
        <w:rPr>
          <w:rFonts w:cstheme="minorHAnsi"/>
          <w:szCs w:val="24"/>
        </w:rPr>
        <w:t>oraz</w:t>
      </w:r>
      <w:r w:rsidR="003C3BF8" w:rsidRPr="003C3BF8">
        <w:rPr>
          <w:rFonts w:cstheme="minorHAnsi"/>
          <w:szCs w:val="24"/>
        </w:rPr>
        <w:t xml:space="preserve"> </w:t>
      </w:r>
      <w:r w:rsidR="003C3BF8" w:rsidRPr="00E401F0">
        <w:rPr>
          <w:rFonts w:cstheme="minorHAnsi"/>
          <w:szCs w:val="24"/>
        </w:rPr>
        <w:t>Grecja</w:t>
      </w:r>
      <w:r w:rsidRPr="00E401F0">
        <w:rPr>
          <w:rFonts w:cstheme="minorHAnsi"/>
          <w:szCs w:val="24"/>
        </w:rPr>
        <w:t xml:space="preserve">. </w:t>
      </w:r>
      <w:r w:rsidR="00A36786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>ajwiększ</w:t>
      </w:r>
      <w:r w:rsidR="00A36786">
        <w:rPr>
          <w:rFonts w:cstheme="minorHAnsi"/>
          <w:szCs w:val="24"/>
        </w:rPr>
        <w:t xml:space="preserve">e wzrosty względem </w:t>
      </w:r>
      <w:r w:rsidR="003C3BF8">
        <w:rPr>
          <w:rFonts w:cstheme="minorHAnsi"/>
          <w:szCs w:val="24"/>
        </w:rPr>
        <w:t xml:space="preserve">pierwszej połowy </w:t>
      </w:r>
      <w:r w:rsidR="00A36786">
        <w:rPr>
          <w:rFonts w:cstheme="minorHAnsi"/>
          <w:szCs w:val="24"/>
        </w:rPr>
        <w:t>202</w:t>
      </w:r>
      <w:r w:rsidR="003C3BF8">
        <w:rPr>
          <w:rFonts w:cstheme="minorHAnsi"/>
          <w:szCs w:val="24"/>
        </w:rPr>
        <w:t>3</w:t>
      </w:r>
      <w:r w:rsidR="00A36786">
        <w:rPr>
          <w:rFonts w:cstheme="minorHAnsi"/>
          <w:szCs w:val="24"/>
        </w:rPr>
        <w:t xml:space="preserve"> roku odnotowano na kierunkach: </w:t>
      </w:r>
      <w:r w:rsidR="003C3BF8">
        <w:rPr>
          <w:rFonts w:cstheme="minorHAnsi"/>
          <w:szCs w:val="24"/>
        </w:rPr>
        <w:t>Egipt</w:t>
      </w:r>
      <w:r w:rsidR="00A36786">
        <w:rPr>
          <w:rFonts w:cstheme="minorHAnsi"/>
          <w:szCs w:val="24"/>
        </w:rPr>
        <w:t xml:space="preserve"> (+</w:t>
      </w:r>
      <w:r w:rsidR="003C3BF8">
        <w:rPr>
          <w:rFonts w:cstheme="minorHAnsi"/>
          <w:szCs w:val="24"/>
        </w:rPr>
        <w:t>295,7</w:t>
      </w:r>
      <w:r w:rsidR="00A36786">
        <w:rPr>
          <w:rFonts w:cstheme="minorHAnsi"/>
          <w:szCs w:val="24"/>
        </w:rPr>
        <w:t xml:space="preserve"> tys.), </w:t>
      </w:r>
      <w:r w:rsidR="003C3BF8">
        <w:rPr>
          <w:rFonts w:cstheme="minorHAnsi"/>
          <w:szCs w:val="24"/>
        </w:rPr>
        <w:t>Turcja</w:t>
      </w:r>
      <w:r w:rsidR="00A36786">
        <w:rPr>
          <w:rFonts w:cstheme="minorHAnsi"/>
          <w:szCs w:val="24"/>
        </w:rPr>
        <w:t xml:space="preserve"> (+</w:t>
      </w:r>
      <w:r w:rsidR="003C3BF8">
        <w:rPr>
          <w:rFonts w:cstheme="minorHAnsi"/>
          <w:szCs w:val="24"/>
        </w:rPr>
        <w:t>211,5</w:t>
      </w:r>
      <w:r w:rsidR="00A36786">
        <w:rPr>
          <w:rFonts w:cstheme="minorHAnsi"/>
          <w:szCs w:val="24"/>
        </w:rPr>
        <w:t xml:space="preserve"> tys.) </w:t>
      </w:r>
      <w:r w:rsidR="006A2BE0">
        <w:rPr>
          <w:rFonts w:cstheme="minorHAnsi"/>
          <w:szCs w:val="24"/>
        </w:rPr>
        <w:t>i </w:t>
      </w:r>
      <w:r w:rsidR="003C3BF8">
        <w:rPr>
          <w:rFonts w:cstheme="minorHAnsi"/>
          <w:szCs w:val="24"/>
        </w:rPr>
        <w:t>Grecja</w:t>
      </w:r>
      <w:r w:rsidR="00A36786">
        <w:rPr>
          <w:rFonts w:cstheme="minorHAnsi"/>
          <w:szCs w:val="24"/>
        </w:rPr>
        <w:t xml:space="preserve"> (+</w:t>
      </w:r>
      <w:r w:rsidR="003C3BF8">
        <w:rPr>
          <w:rFonts w:cstheme="minorHAnsi"/>
          <w:szCs w:val="24"/>
        </w:rPr>
        <w:t>111,6</w:t>
      </w:r>
      <w:r w:rsidR="00A36786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>. W porównaniu do 2019 roku na</w:t>
      </w:r>
      <w:r w:rsidR="003C3BF8">
        <w:rPr>
          <w:rFonts w:cstheme="minorHAnsi"/>
          <w:szCs w:val="24"/>
        </w:rPr>
        <w:t>jwiększe wzrosty odnotowano ponownie w przypadku</w:t>
      </w:r>
      <w:r w:rsidRPr="00E401F0">
        <w:rPr>
          <w:rFonts w:cstheme="minorHAnsi"/>
          <w:szCs w:val="24"/>
        </w:rPr>
        <w:t xml:space="preserve"> Turcji (+</w:t>
      </w:r>
      <w:r w:rsidR="003C3BF8">
        <w:rPr>
          <w:rFonts w:cstheme="minorHAnsi"/>
          <w:szCs w:val="24"/>
        </w:rPr>
        <w:t>477,9</w:t>
      </w:r>
      <w:r w:rsidRPr="00E401F0">
        <w:rPr>
          <w:rFonts w:cstheme="minorHAnsi"/>
          <w:szCs w:val="24"/>
        </w:rPr>
        <w:t xml:space="preserve"> tys. pasażerów), Egiptu (+</w:t>
      </w:r>
      <w:r w:rsidR="003C3BF8">
        <w:rPr>
          <w:rFonts w:cstheme="minorHAnsi"/>
          <w:szCs w:val="24"/>
        </w:rPr>
        <w:t>468,8</w:t>
      </w:r>
      <w:r w:rsidRPr="00E401F0">
        <w:rPr>
          <w:rFonts w:cstheme="minorHAnsi"/>
          <w:szCs w:val="24"/>
        </w:rPr>
        <w:t xml:space="preserve"> tys.) i </w:t>
      </w:r>
      <w:r w:rsidR="003C3BF8">
        <w:rPr>
          <w:rFonts w:cstheme="minorHAnsi"/>
          <w:szCs w:val="24"/>
        </w:rPr>
        <w:t>Grecji</w:t>
      </w:r>
      <w:r w:rsidRPr="00E401F0">
        <w:rPr>
          <w:rFonts w:cstheme="minorHAnsi"/>
          <w:szCs w:val="24"/>
        </w:rPr>
        <w:t xml:space="preserve"> (+</w:t>
      </w:r>
      <w:r w:rsidR="003C3BF8">
        <w:rPr>
          <w:rFonts w:cstheme="minorHAnsi"/>
          <w:szCs w:val="24"/>
        </w:rPr>
        <w:t>117,3</w:t>
      </w:r>
      <w:r w:rsidRPr="00E401F0">
        <w:rPr>
          <w:rFonts w:cstheme="minorHAnsi"/>
          <w:szCs w:val="24"/>
        </w:rPr>
        <w:t xml:space="preserve"> tys.).</w:t>
      </w:r>
    </w:p>
    <w:p w14:paraId="5876CB75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najwięcej pasażerów w ruchu czarterowym </w:t>
      </w:r>
      <w:r w:rsidR="00850324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</w:t>
      </w:r>
      <w:r w:rsidR="003C3BF8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3C3BF8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obsłużyło lotnisko Katowice w Pyrzowicach (</w:t>
      </w:r>
      <w:r w:rsidR="00D85134">
        <w:rPr>
          <w:rFonts w:cstheme="minorHAnsi"/>
          <w:szCs w:val="24"/>
        </w:rPr>
        <w:t>1,2</w:t>
      </w:r>
      <w:r w:rsidR="004B1F44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>), natomiast kolejnymi pod względem liczby przewiezionych pa</w:t>
      </w:r>
      <w:r w:rsidR="00D85134">
        <w:rPr>
          <w:rFonts w:cstheme="minorHAnsi"/>
          <w:szCs w:val="24"/>
        </w:rPr>
        <w:t>sażerów portami lotniczymi były</w:t>
      </w:r>
      <w:r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otnisko Chopina w Warszawie (</w:t>
      </w:r>
      <w:r w:rsidR="00D85134">
        <w:rPr>
          <w:rFonts w:cstheme="minorHAnsi"/>
          <w:szCs w:val="24"/>
        </w:rPr>
        <w:t>950 tys.</w:t>
      </w:r>
      <w:r w:rsidRPr="00E401F0">
        <w:rPr>
          <w:rFonts w:cstheme="minorHAnsi"/>
          <w:szCs w:val="24"/>
        </w:rPr>
        <w:t xml:space="preserve">), a następnie </w:t>
      </w:r>
      <w:r w:rsidR="004B1F44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Poznań-Ławica (</w:t>
      </w:r>
      <w:r w:rsidR="00D85134">
        <w:rPr>
          <w:rFonts w:cstheme="minorHAnsi"/>
          <w:szCs w:val="24"/>
        </w:rPr>
        <w:t>371,5</w:t>
      </w:r>
      <w:r w:rsidRPr="00E401F0">
        <w:rPr>
          <w:rFonts w:cstheme="minorHAnsi"/>
          <w:szCs w:val="24"/>
        </w:rPr>
        <w:t xml:space="preserve"> tys.). Największym wzrostem względem </w:t>
      </w:r>
      <w:r w:rsidR="00D85134">
        <w:rPr>
          <w:rFonts w:cstheme="minorHAnsi"/>
          <w:szCs w:val="24"/>
        </w:rPr>
        <w:t xml:space="preserve">pierwszego półrocza </w:t>
      </w:r>
      <w:r w:rsidRPr="00E401F0">
        <w:rPr>
          <w:rFonts w:cstheme="minorHAnsi"/>
          <w:szCs w:val="24"/>
        </w:rPr>
        <w:t>202</w:t>
      </w:r>
      <w:r w:rsidR="00D85134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r. </w:t>
      </w:r>
      <w:r w:rsidR="00D85134">
        <w:rPr>
          <w:rFonts w:cstheme="minorHAnsi"/>
          <w:szCs w:val="24"/>
        </w:rPr>
        <w:t>mógł</w:t>
      </w:r>
      <w:r w:rsidRPr="00E401F0">
        <w:rPr>
          <w:rFonts w:cstheme="minorHAnsi"/>
          <w:szCs w:val="24"/>
        </w:rPr>
        <w:t xml:space="preserve"> pochwalić się</w:t>
      </w:r>
      <w:r w:rsidR="00D85134">
        <w:rPr>
          <w:rFonts w:cstheme="minorHAnsi"/>
          <w:szCs w:val="24"/>
        </w:rPr>
        <w:t xml:space="preserve"> Port Lotniczy</w:t>
      </w:r>
      <w:r w:rsidRPr="00E401F0">
        <w:rPr>
          <w:rFonts w:cstheme="minorHAnsi"/>
          <w:szCs w:val="24"/>
        </w:rPr>
        <w:t xml:space="preserve"> </w:t>
      </w:r>
      <w:r w:rsidR="00D85134" w:rsidRPr="00E401F0">
        <w:rPr>
          <w:rFonts w:cstheme="minorHAnsi"/>
          <w:szCs w:val="24"/>
        </w:rPr>
        <w:t xml:space="preserve">Katowice-Pyrzowice </w:t>
      </w:r>
      <w:r w:rsidRPr="00E401F0">
        <w:rPr>
          <w:rFonts w:cstheme="minorHAnsi"/>
          <w:szCs w:val="24"/>
        </w:rPr>
        <w:t>(+</w:t>
      </w:r>
      <w:r w:rsidR="00D85134">
        <w:rPr>
          <w:rFonts w:cstheme="minorHAnsi"/>
          <w:szCs w:val="24"/>
        </w:rPr>
        <w:t>300,3</w:t>
      </w:r>
      <w:r w:rsidRPr="00E401F0">
        <w:rPr>
          <w:rFonts w:cstheme="minorHAnsi"/>
          <w:szCs w:val="24"/>
        </w:rPr>
        <w:t xml:space="preserve"> tys.), a następnie </w:t>
      </w:r>
      <w:r w:rsidR="00D85134" w:rsidRPr="00E401F0">
        <w:rPr>
          <w:rFonts w:cstheme="minorHAnsi"/>
          <w:szCs w:val="24"/>
        </w:rPr>
        <w:t xml:space="preserve">Lotnisko Chopina </w:t>
      </w:r>
      <w:r w:rsidRPr="00E401F0">
        <w:rPr>
          <w:rFonts w:cstheme="minorHAnsi"/>
          <w:szCs w:val="24"/>
        </w:rPr>
        <w:t>(+</w:t>
      </w:r>
      <w:r w:rsidR="00D85134">
        <w:rPr>
          <w:rFonts w:cstheme="minorHAnsi"/>
          <w:szCs w:val="24"/>
        </w:rPr>
        <w:t>298,6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 xml:space="preserve">Port Lotniczy </w:t>
      </w:r>
      <w:r w:rsidR="00850324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D85134">
        <w:rPr>
          <w:rFonts w:cstheme="minorHAnsi"/>
          <w:szCs w:val="24"/>
        </w:rPr>
        <w:t>95,9</w:t>
      </w:r>
      <w:r w:rsidRPr="00E401F0">
        <w:rPr>
          <w:rFonts w:cstheme="minorHAnsi"/>
          <w:szCs w:val="24"/>
        </w:rPr>
        <w:t xml:space="preserve"> tys.). W porównaniu do </w:t>
      </w:r>
      <w:r w:rsidR="00D85134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2019 roku największe wzrosty osiągnęło Lotnisko Chopina (+</w:t>
      </w:r>
      <w:r w:rsidR="00057F0A">
        <w:rPr>
          <w:rFonts w:cstheme="minorHAnsi"/>
          <w:szCs w:val="24"/>
        </w:rPr>
        <w:t>530</w:t>
      </w:r>
      <w:r w:rsidRPr="00E401F0">
        <w:rPr>
          <w:rFonts w:cstheme="minorHAnsi"/>
          <w:szCs w:val="24"/>
        </w:rPr>
        <w:t xml:space="preserve"> tys.), a następnie </w:t>
      </w:r>
      <w:r w:rsidR="00D85134">
        <w:rPr>
          <w:rFonts w:cstheme="minorHAnsi"/>
          <w:szCs w:val="24"/>
        </w:rPr>
        <w:t xml:space="preserve">porty lotnicze </w:t>
      </w:r>
      <w:r w:rsidRPr="00E401F0">
        <w:rPr>
          <w:rFonts w:cstheme="minorHAnsi"/>
          <w:szCs w:val="24"/>
        </w:rPr>
        <w:t>Katowice-Pyrzowice (+</w:t>
      </w:r>
      <w:r w:rsidR="00057F0A">
        <w:rPr>
          <w:rFonts w:cstheme="minorHAnsi"/>
          <w:szCs w:val="24"/>
        </w:rPr>
        <w:t>473,5</w:t>
      </w:r>
      <w:r w:rsidRPr="00E401F0">
        <w:rPr>
          <w:rFonts w:cstheme="minorHAnsi"/>
          <w:szCs w:val="24"/>
        </w:rPr>
        <w:t xml:space="preserve"> tys.) i </w:t>
      </w:r>
      <w:r w:rsidR="00D85134">
        <w:rPr>
          <w:rFonts w:cstheme="minorHAnsi"/>
          <w:szCs w:val="24"/>
        </w:rPr>
        <w:t>Poznań-Ławica</w:t>
      </w:r>
      <w:r w:rsidRPr="00E401F0">
        <w:rPr>
          <w:rFonts w:cstheme="minorHAnsi"/>
          <w:szCs w:val="24"/>
        </w:rPr>
        <w:t xml:space="preserve"> (+</w:t>
      </w:r>
      <w:r w:rsidR="00057F0A">
        <w:rPr>
          <w:rFonts w:cstheme="minorHAnsi"/>
          <w:szCs w:val="24"/>
        </w:rPr>
        <w:t>126,7</w:t>
      </w:r>
      <w:r w:rsidRPr="00E401F0">
        <w:rPr>
          <w:rFonts w:cstheme="minorHAnsi"/>
          <w:szCs w:val="24"/>
        </w:rPr>
        <w:t xml:space="preserve"> tys.).</w:t>
      </w:r>
    </w:p>
    <w:p w14:paraId="60682C48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Wśród przewoźników najwięcej pasażerów</w:t>
      </w:r>
      <w:r w:rsidR="004B1F44" w:rsidRPr="00E401F0">
        <w:rPr>
          <w:rFonts w:cstheme="minorHAnsi"/>
          <w:szCs w:val="24"/>
        </w:rPr>
        <w:t xml:space="preserve"> </w:t>
      </w:r>
      <w:r w:rsidR="00850324">
        <w:rPr>
          <w:rFonts w:cstheme="minorHAnsi"/>
          <w:szCs w:val="24"/>
        </w:rPr>
        <w:t>w czarterowym ruchu międzynarodowym</w:t>
      </w:r>
      <w:r w:rsidR="004B1F44" w:rsidRPr="00E401F0">
        <w:rPr>
          <w:rFonts w:cstheme="minorHAnsi"/>
          <w:szCs w:val="24"/>
        </w:rPr>
        <w:t xml:space="preserve"> </w:t>
      </w:r>
      <w:r w:rsidR="00057F0A" w:rsidRPr="00E401F0">
        <w:rPr>
          <w:rFonts w:cstheme="minorHAnsi"/>
          <w:szCs w:val="24"/>
        </w:rPr>
        <w:t xml:space="preserve">w </w:t>
      </w:r>
      <w:r w:rsidR="00057F0A">
        <w:rPr>
          <w:rFonts w:cstheme="minorHAnsi"/>
          <w:szCs w:val="24"/>
        </w:rPr>
        <w:t>pierwszej połowie 2024 roku</w:t>
      </w:r>
      <w:r w:rsidR="00057F0A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przewieźli Enter Air (</w:t>
      </w:r>
      <w:r w:rsidR="00057F0A">
        <w:rPr>
          <w:rFonts w:cstheme="minorHAnsi"/>
          <w:szCs w:val="24"/>
        </w:rPr>
        <w:t>975 tys.</w:t>
      </w:r>
      <w:r w:rsidR="006A2BE0">
        <w:rPr>
          <w:rFonts w:cstheme="minorHAnsi"/>
          <w:szCs w:val="24"/>
        </w:rPr>
        <w:t xml:space="preserve"> pasażerów), </w:t>
      </w:r>
      <w:r w:rsidR="00057F0A">
        <w:rPr>
          <w:rFonts w:cstheme="minorHAnsi"/>
          <w:szCs w:val="24"/>
        </w:rPr>
        <w:t>PLL LOT</w:t>
      </w:r>
      <w:r w:rsidR="006A2BE0">
        <w:rPr>
          <w:rFonts w:cstheme="minorHAnsi"/>
          <w:szCs w:val="24"/>
        </w:rPr>
        <w:t xml:space="preserve"> (</w:t>
      </w:r>
      <w:r w:rsidR="00057F0A">
        <w:rPr>
          <w:rFonts w:cstheme="minorHAnsi"/>
          <w:szCs w:val="24"/>
        </w:rPr>
        <w:t>508,6 tys.</w:t>
      </w:r>
      <w:r w:rsidR="004B1F44" w:rsidRPr="00E401F0">
        <w:rPr>
          <w:rFonts w:cstheme="minorHAnsi"/>
          <w:szCs w:val="24"/>
        </w:rPr>
        <w:t xml:space="preserve">) </w:t>
      </w:r>
      <w:r w:rsidR="004B1F44" w:rsidRPr="00E401F0">
        <w:rPr>
          <w:rFonts w:cstheme="minorHAnsi"/>
          <w:szCs w:val="24"/>
        </w:rPr>
        <w:lastRenderedPageBreak/>
        <w:t xml:space="preserve">oraz </w:t>
      </w:r>
      <w:r w:rsidR="00057F0A">
        <w:rPr>
          <w:rFonts w:cstheme="minorHAnsi"/>
          <w:szCs w:val="24"/>
        </w:rPr>
        <w:t>Buzz</w:t>
      </w:r>
      <w:r w:rsidR="004B1F44" w:rsidRPr="00E401F0">
        <w:rPr>
          <w:rFonts w:cstheme="minorHAnsi"/>
          <w:szCs w:val="24"/>
        </w:rPr>
        <w:t xml:space="preserve"> (</w:t>
      </w:r>
      <w:r w:rsidR="00057F0A">
        <w:rPr>
          <w:rFonts w:cstheme="minorHAnsi"/>
          <w:szCs w:val="24"/>
        </w:rPr>
        <w:t>384,4</w:t>
      </w:r>
      <w:r w:rsidR="004B1F44" w:rsidRPr="00E401F0">
        <w:rPr>
          <w:rFonts w:cstheme="minorHAnsi"/>
          <w:szCs w:val="24"/>
        </w:rPr>
        <w:t>), natomiast</w:t>
      </w:r>
      <w:r w:rsidRPr="00E401F0">
        <w:rPr>
          <w:rFonts w:cstheme="minorHAnsi"/>
          <w:szCs w:val="24"/>
        </w:rPr>
        <w:t xml:space="preserve"> największe wzrosty względem </w:t>
      </w:r>
      <w:r w:rsidR="00057F0A">
        <w:rPr>
          <w:rFonts w:cstheme="minorHAnsi"/>
          <w:szCs w:val="24"/>
        </w:rPr>
        <w:t xml:space="preserve">pierwszego półrocza </w:t>
      </w:r>
      <w:r w:rsidRPr="00E401F0">
        <w:rPr>
          <w:rFonts w:cstheme="minorHAnsi"/>
          <w:szCs w:val="24"/>
        </w:rPr>
        <w:t>202</w:t>
      </w:r>
      <w:r w:rsidR="00057F0A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odnotował</w:t>
      </w:r>
      <w:r w:rsidR="004B1F44" w:rsidRPr="00E401F0"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Enter Air (+</w:t>
      </w:r>
      <w:r w:rsidR="00057F0A">
        <w:rPr>
          <w:rFonts w:cstheme="minorHAnsi"/>
          <w:szCs w:val="24"/>
        </w:rPr>
        <w:t>283,4</w:t>
      </w:r>
      <w:r w:rsidR="006A2BE0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tys.), a następnie </w:t>
      </w:r>
      <w:r w:rsidR="00057F0A">
        <w:rPr>
          <w:rFonts w:cstheme="minorHAnsi"/>
          <w:szCs w:val="24"/>
        </w:rPr>
        <w:t xml:space="preserve">Skyline Express </w:t>
      </w:r>
      <w:r w:rsidRPr="00E401F0">
        <w:rPr>
          <w:rFonts w:cstheme="minorHAnsi"/>
          <w:szCs w:val="24"/>
        </w:rPr>
        <w:t>(+</w:t>
      </w:r>
      <w:r w:rsidR="00057F0A">
        <w:rPr>
          <w:rFonts w:cstheme="minorHAnsi"/>
          <w:szCs w:val="24"/>
        </w:rPr>
        <w:t>136,2</w:t>
      </w:r>
      <w:r w:rsidRPr="00E401F0">
        <w:rPr>
          <w:rFonts w:cstheme="minorHAnsi"/>
          <w:szCs w:val="24"/>
        </w:rPr>
        <w:t xml:space="preserve"> tys.) i </w:t>
      </w:r>
      <w:r w:rsidR="00057F0A">
        <w:rPr>
          <w:rFonts w:cstheme="minorHAnsi"/>
          <w:szCs w:val="24"/>
        </w:rPr>
        <w:t>Ryanair</w:t>
      </w:r>
      <w:r w:rsidR="004B1F44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057F0A">
        <w:rPr>
          <w:rFonts w:cstheme="minorHAnsi"/>
          <w:szCs w:val="24"/>
        </w:rPr>
        <w:t>131,8</w:t>
      </w:r>
      <w:r w:rsidRPr="00E401F0">
        <w:rPr>
          <w:rFonts w:cstheme="minorHAnsi"/>
          <w:szCs w:val="24"/>
        </w:rPr>
        <w:t xml:space="preserve"> tys.). Względem 2019 r. największe wzrosty wykazały </w:t>
      </w:r>
      <w:r w:rsidR="00057F0A">
        <w:rPr>
          <w:rFonts w:cstheme="minorHAnsi"/>
          <w:szCs w:val="24"/>
        </w:rPr>
        <w:t>Enter Air</w:t>
      </w:r>
      <w:r w:rsidRPr="00E401F0">
        <w:rPr>
          <w:rFonts w:cstheme="minorHAnsi"/>
          <w:szCs w:val="24"/>
        </w:rPr>
        <w:t xml:space="preserve"> (+</w:t>
      </w:r>
      <w:r w:rsidR="00057F0A">
        <w:rPr>
          <w:rFonts w:cstheme="minorHAnsi"/>
          <w:szCs w:val="24"/>
        </w:rPr>
        <w:t>418,8</w:t>
      </w:r>
      <w:r w:rsidRPr="00E401F0">
        <w:rPr>
          <w:rFonts w:cstheme="minorHAnsi"/>
          <w:szCs w:val="24"/>
        </w:rPr>
        <w:t xml:space="preserve"> tys.), </w:t>
      </w:r>
      <w:r w:rsidR="00057F0A">
        <w:rPr>
          <w:rFonts w:cstheme="minorHAnsi"/>
          <w:szCs w:val="24"/>
        </w:rPr>
        <w:t>PLL LOT</w:t>
      </w:r>
      <w:r w:rsidRPr="00E401F0">
        <w:rPr>
          <w:rFonts w:cstheme="minorHAnsi"/>
          <w:szCs w:val="24"/>
        </w:rPr>
        <w:t xml:space="preserve"> (+</w:t>
      </w:r>
      <w:r w:rsidR="00057F0A">
        <w:rPr>
          <w:rFonts w:cstheme="minorHAnsi"/>
          <w:szCs w:val="24"/>
        </w:rPr>
        <w:t>415,7</w:t>
      </w:r>
      <w:r w:rsidRPr="00E401F0">
        <w:rPr>
          <w:rFonts w:cstheme="minorHAnsi"/>
          <w:szCs w:val="24"/>
        </w:rPr>
        <w:t xml:space="preserve"> tys.) oraz </w:t>
      </w:r>
      <w:r w:rsidR="00057F0A">
        <w:rPr>
          <w:rFonts w:cstheme="minorHAnsi"/>
          <w:szCs w:val="24"/>
        </w:rPr>
        <w:t>Ryanair</w:t>
      </w:r>
      <w:r w:rsidRPr="00E401F0">
        <w:rPr>
          <w:rFonts w:cstheme="minorHAnsi"/>
          <w:szCs w:val="24"/>
        </w:rPr>
        <w:t xml:space="preserve"> (+</w:t>
      </w:r>
      <w:r w:rsidR="00057F0A">
        <w:rPr>
          <w:rFonts w:cstheme="minorHAnsi"/>
          <w:szCs w:val="24"/>
        </w:rPr>
        <w:t>209,6</w:t>
      </w:r>
      <w:r w:rsidR="006A2BE0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>tys.)</w:t>
      </w:r>
      <w:r w:rsidR="004B1F44" w:rsidRPr="00E401F0">
        <w:rPr>
          <w:rFonts w:cstheme="minorHAnsi"/>
          <w:szCs w:val="24"/>
        </w:rPr>
        <w:t>.</w:t>
      </w:r>
    </w:p>
    <w:p w14:paraId="1777ABC3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0FE6226" wp14:editId="35BE8B8D">
            <wp:extent cx="4680000" cy="2340000"/>
            <wp:effectExtent l="0" t="0" r="6350" b="3175"/>
            <wp:docPr id="66" name="Wykres 66" descr="Wykres przedstawia liczbę przewiezionych pasażerów w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5051701" w14:textId="77777777" w:rsidR="00E77CD5" w:rsidRPr="00E401F0" w:rsidRDefault="00E77CD5" w:rsidP="00E77CD5">
      <w:pPr>
        <w:pStyle w:val="Legenda"/>
        <w:rPr>
          <w:rFonts w:cstheme="minorHAnsi"/>
          <w:szCs w:val="24"/>
        </w:rPr>
      </w:pPr>
      <w:bookmarkStart w:id="67" w:name="_Toc178664838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 xml:space="preserve">Liczba pasażerów czarterowych (mln) – narastająco – wykres przedstawia liczbę przewiezionych pasażerów w ruchu czarterowym </w:t>
      </w:r>
      <w:r w:rsidR="007A7454">
        <w:rPr>
          <w:noProof/>
        </w:rPr>
        <w:t>w pierwszej połowie 2024 roku</w:t>
      </w:r>
      <w:r w:rsidR="00EA13B7">
        <w:rPr>
          <w:noProof/>
        </w:rPr>
        <w:t xml:space="preserve"> wraz z </w:t>
      </w:r>
      <w:r w:rsidRPr="00E401F0">
        <w:rPr>
          <w:noProof/>
        </w:rPr>
        <w:t xml:space="preserve">uwzględnieniem lat </w:t>
      </w:r>
      <w:r w:rsidR="00A2095D">
        <w:rPr>
          <w:noProof/>
        </w:rPr>
        <w:t>202</w:t>
      </w:r>
      <w:r w:rsidR="00E812E4">
        <w:rPr>
          <w:noProof/>
        </w:rPr>
        <w:t>3 i 2022</w:t>
      </w:r>
      <w:r w:rsidRPr="00E401F0">
        <w:rPr>
          <w:noProof/>
        </w:rPr>
        <w:t>.</w:t>
      </w:r>
      <w:bookmarkEnd w:id="6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ruchu czarterowym w minionych kwartałach danego roku z uwzględnieniem analogicznych okresów z poprzednich 2 lat. "/>
      </w:tblPr>
      <w:tblGrid>
        <w:gridCol w:w="1590"/>
        <w:gridCol w:w="1590"/>
      </w:tblGrid>
      <w:tr w:rsidR="002E4EA4" w:rsidRPr="00E401F0" w14:paraId="62619BD0" w14:textId="77777777" w:rsidTr="004B1F44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05FED" w14:textId="77777777"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CC36B" w14:textId="77777777"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812E4" w:rsidRPr="00E401F0" w14:paraId="103D0B41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36064" w14:textId="77777777" w:rsidR="00E812E4" w:rsidRPr="00E812E4" w:rsidRDefault="00E812E4" w:rsidP="00E812E4">
            <w:pPr>
              <w:spacing w:after="0"/>
              <w:jc w:val="center"/>
              <w:rPr>
                <w:color w:val="283772"/>
              </w:rPr>
            </w:pPr>
            <w:r w:rsidRPr="00E812E4">
              <w:rPr>
                <w:color w:val="283772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5B065" w14:textId="77777777" w:rsidR="00E812E4" w:rsidRPr="00E812E4" w:rsidRDefault="00E812E4" w:rsidP="00E812E4">
            <w:pPr>
              <w:spacing w:after="0"/>
              <w:jc w:val="center"/>
              <w:rPr>
                <w:color w:val="283772"/>
              </w:rPr>
            </w:pPr>
            <w:r w:rsidRPr="00E812E4">
              <w:rPr>
                <w:color w:val="283772"/>
              </w:rPr>
              <w:t>3 303 582</w:t>
            </w:r>
          </w:p>
        </w:tc>
      </w:tr>
      <w:tr w:rsidR="00E812E4" w:rsidRPr="00E401F0" w14:paraId="4ABEF748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57A22" w14:textId="77777777" w:rsidR="00E812E4" w:rsidRPr="00E812E4" w:rsidRDefault="00E812E4" w:rsidP="00E812E4">
            <w:pPr>
              <w:spacing w:after="0"/>
              <w:jc w:val="center"/>
              <w:rPr>
                <w:color w:val="283772"/>
              </w:rPr>
            </w:pPr>
            <w:r w:rsidRPr="00E812E4">
              <w:rPr>
                <w:color w:val="283772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B22B2" w14:textId="77777777" w:rsidR="00E812E4" w:rsidRPr="00E812E4" w:rsidRDefault="00E812E4" w:rsidP="00E812E4">
            <w:pPr>
              <w:spacing w:after="0"/>
              <w:jc w:val="center"/>
              <w:rPr>
                <w:color w:val="283772"/>
              </w:rPr>
            </w:pPr>
            <w:r w:rsidRPr="00E812E4">
              <w:rPr>
                <w:color w:val="283772"/>
              </w:rPr>
              <w:t>2 350 431</w:t>
            </w:r>
          </w:p>
        </w:tc>
      </w:tr>
      <w:tr w:rsidR="00E812E4" w:rsidRPr="00E401F0" w14:paraId="6C3EA3C2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15F39" w14:textId="77777777" w:rsidR="00E812E4" w:rsidRPr="00E812E4" w:rsidRDefault="00E812E4" w:rsidP="00E812E4">
            <w:pPr>
              <w:spacing w:after="0"/>
              <w:jc w:val="center"/>
              <w:rPr>
                <w:color w:val="283772"/>
              </w:rPr>
            </w:pPr>
            <w:r w:rsidRPr="00E812E4">
              <w:rPr>
                <w:color w:val="283772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ECDEB" w14:textId="77777777" w:rsidR="00E812E4" w:rsidRPr="00E812E4" w:rsidRDefault="00E812E4" w:rsidP="00E812E4">
            <w:pPr>
              <w:spacing w:after="0"/>
              <w:jc w:val="center"/>
              <w:rPr>
                <w:color w:val="283772"/>
              </w:rPr>
            </w:pPr>
            <w:r w:rsidRPr="00E812E4">
              <w:rPr>
                <w:color w:val="283772"/>
              </w:rPr>
              <w:t>1 595 682</w:t>
            </w:r>
          </w:p>
        </w:tc>
      </w:tr>
    </w:tbl>
    <w:p w14:paraId="3A1D3F31" w14:textId="77777777" w:rsidR="004B1F44" w:rsidRDefault="004B1F44">
      <w:pPr>
        <w:pStyle w:val="Legenda"/>
        <w:rPr>
          <w:noProof/>
        </w:rPr>
      </w:pPr>
      <w:bookmarkStart w:id="68" w:name="_Toc17866501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="009D5AEF">
        <w:rPr>
          <w:noProof/>
        </w:rPr>
        <w:t xml:space="preserve"> </w:t>
      </w:r>
      <w:r w:rsidRPr="00E401F0">
        <w:rPr>
          <w:noProof/>
        </w:rPr>
        <w:t>– narastająco</w:t>
      </w:r>
      <w:bookmarkEnd w:id="68"/>
    </w:p>
    <w:p w14:paraId="0F0DFC11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70057E9" wp14:editId="69FC7736">
            <wp:extent cx="3600000" cy="1922400"/>
            <wp:effectExtent l="0" t="0" r="635" b="1905"/>
            <wp:docPr id="67" name="Wykres 67" descr="Wykres przedstawia zmiany zachodzące w minionych kwartałach danego roku w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68BD3AC" w14:textId="77777777" w:rsidR="00E77CD5" w:rsidRPr="00E77CD5" w:rsidRDefault="00E77CD5" w:rsidP="00E77CD5">
      <w:pPr>
        <w:pStyle w:val="Legenda"/>
      </w:pPr>
      <w:bookmarkStart w:id="69" w:name="_Toc178664839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 xml:space="preserve">Dynamika ruchu czarterowego – narastająco – wykres przedstawia zmiany zachodzące </w:t>
      </w:r>
      <w:r w:rsidR="007A7454">
        <w:rPr>
          <w:noProof/>
        </w:rPr>
        <w:t>w pierwszej połowie 2024 roku</w:t>
      </w:r>
      <w:r w:rsidRPr="00E401F0">
        <w:rPr>
          <w:noProof/>
        </w:rPr>
        <w:t xml:space="preserve"> w ruchu czarterowym w porównaniu do lat </w:t>
      </w:r>
      <w:r w:rsidR="009078D6">
        <w:rPr>
          <w:noProof/>
        </w:rPr>
        <w:t>2023 i 2022</w:t>
      </w:r>
      <w:r w:rsidRPr="00E401F0">
        <w:rPr>
          <w:noProof/>
        </w:rPr>
        <w:t>.</w:t>
      </w:r>
      <w:bookmarkEnd w:id="6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ruchu czarterowym w porównaniu do analogicznego okresu z poprzedniego roku, a także sprzed 2 lat."/>
      </w:tblPr>
      <w:tblGrid>
        <w:gridCol w:w="1680"/>
        <w:gridCol w:w="1500"/>
      </w:tblGrid>
      <w:tr w:rsidR="002E4EA4" w:rsidRPr="00E401F0" w14:paraId="5D8D338E" w14:textId="77777777" w:rsidTr="004B1F44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42980" w14:textId="77777777"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9004C" w14:textId="77777777"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9078D6" w:rsidRPr="00E401F0" w14:paraId="5860EC14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FC786" w14:textId="77777777" w:rsidR="009078D6" w:rsidRPr="009078D6" w:rsidRDefault="009078D6" w:rsidP="009078D6">
            <w:pPr>
              <w:spacing w:after="0"/>
              <w:jc w:val="center"/>
              <w:rPr>
                <w:color w:val="283772"/>
              </w:rPr>
            </w:pPr>
            <w:r w:rsidRPr="009078D6">
              <w:rPr>
                <w:color w:val="283772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61999" w14:textId="77777777" w:rsidR="009078D6" w:rsidRPr="009078D6" w:rsidRDefault="009078D6" w:rsidP="009078D6">
            <w:pPr>
              <w:spacing w:after="0"/>
              <w:jc w:val="center"/>
              <w:rPr>
                <w:color w:val="283772"/>
              </w:rPr>
            </w:pPr>
            <w:r w:rsidRPr="009078D6">
              <w:rPr>
                <w:color w:val="283772"/>
              </w:rPr>
              <w:t>40,6%</w:t>
            </w:r>
          </w:p>
        </w:tc>
      </w:tr>
      <w:tr w:rsidR="009078D6" w:rsidRPr="00E401F0" w14:paraId="2A976417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DB1E1" w14:textId="77777777" w:rsidR="009078D6" w:rsidRPr="009078D6" w:rsidRDefault="009078D6" w:rsidP="009078D6">
            <w:pPr>
              <w:spacing w:after="0"/>
              <w:jc w:val="center"/>
              <w:rPr>
                <w:color w:val="283772"/>
              </w:rPr>
            </w:pPr>
            <w:r w:rsidRPr="009078D6">
              <w:rPr>
                <w:color w:val="283772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DCCD2" w14:textId="77777777" w:rsidR="009078D6" w:rsidRPr="009078D6" w:rsidRDefault="009078D6" w:rsidP="009078D6">
            <w:pPr>
              <w:spacing w:after="0"/>
              <w:jc w:val="center"/>
              <w:rPr>
                <w:color w:val="283772"/>
              </w:rPr>
            </w:pPr>
            <w:r w:rsidRPr="009078D6">
              <w:rPr>
                <w:color w:val="283772"/>
              </w:rPr>
              <w:t>107,0%</w:t>
            </w:r>
          </w:p>
        </w:tc>
      </w:tr>
    </w:tbl>
    <w:p w14:paraId="0CE78AFE" w14:textId="77777777" w:rsidR="004B1F44" w:rsidRPr="00E401F0" w:rsidRDefault="004B1F44" w:rsidP="00CB0FF8">
      <w:pPr>
        <w:pStyle w:val="Legenda"/>
        <w:spacing w:after="480"/>
      </w:pPr>
      <w:bookmarkStart w:id="70" w:name="_Toc17866501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narastająco</w:t>
      </w:r>
      <w:bookmarkEnd w:id="70"/>
    </w:p>
    <w:p w14:paraId="29CBF470" w14:textId="77777777" w:rsidR="00EF21A5" w:rsidRPr="00E401F0" w:rsidRDefault="00574DE0" w:rsidP="005A6434">
      <w:pPr>
        <w:pStyle w:val="Nagwek1"/>
      </w:pPr>
      <w:bookmarkStart w:id="71" w:name="_Toc178665057"/>
      <w:r w:rsidRPr="00E401F0">
        <w:lastRenderedPageBreak/>
        <w:t>Przewozy czarterowe - kwartał</w:t>
      </w:r>
      <w:bookmarkEnd w:id="71"/>
    </w:p>
    <w:p w14:paraId="106D2F14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057F0A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obsłużono </w:t>
      </w:r>
      <w:r w:rsidR="00057F0A">
        <w:rPr>
          <w:rFonts w:cstheme="minorHAnsi"/>
          <w:szCs w:val="24"/>
        </w:rPr>
        <w:t>2,4</w:t>
      </w:r>
      <w:r w:rsidRPr="00E401F0">
        <w:rPr>
          <w:rFonts w:cstheme="minorHAnsi"/>
          <w:szCs w:val="24"/>
        </w:rPr>
        <w:t xml:space="preserve"> mln pasażerów</w:t>
      </w:r>
      <w:r w:rsidR="004B1F44" w:rsidRPr="00E401F0">
        <w:rPr>
          <w:rFonts w:cstheme="minorHAnsi"/>
          <w:szCs w:val="24"/>
        </w:rPr>
        <w:t xml:space="preserve"> czarterowych</w:t>
      </w:r>
      <w:r w:rsidRPr="00E401F0">
        <w:rPr>
          <w:rFonts w:cstheme="minorHAnsi"/>
          <w:szCs w:val="24"/>
        </w:rPr>
        <w:t xml:space="preserve"> - o </w:t>
      </w:r>
      <w:r w:rsidR="00057F0A">
        <w:rPr>
          <w:rFonts w:cstheme="minorHAnsi"/>
          <w:szCs w:val="24"/>
        </w:rPr>
        <w:t>587,8</w:t>
      </w:r>
      <w:r w:rsidRPr="00E401F0">
        <w:rPr>
          <w:rFonts w:cstheme="minorHAnsi"/>
          <w:szCs w:val="24"/>
        </w:rPr>
        <w:t xml:space="preserve"> tys. więcej niż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057F0A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(+</w:t>
      </w:r>
      <w:r w:rsidR="00057F0A">
        <w:rPr>
          <w:rFonts w:cstheme="minorHAnsi"/>
          <w:szCs w:val="24"/>
        </w:rPr>
        <w:t>31,8</w:t>
      </w:r>
      <w:r w:rsidRPr="00E401F0">
        <w:rPr>
          <w:rFonts w:cstheme="minorHAnsi"/>
          <w:szCs w:val="24"/>
        </w:rPr>
        <w:t xml:space="preserve">%) i o </w:t>
      </w:r>
      <w:r w:rsidR="00057F0A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 xml:space="preserve"> pasażerów więcej (+</w:t>
      </w:r>
      <w:r w:rsidR="00057F0A">
        <w:rPr>
          <w:rFonts w:cstheme="minorHAnsi"/>
          <w:szCs w:val="24"/>
        </w:rPr>
        <w:t>77,7</w:t>
      </w:r>
      <w:r w:rsidRPr="00E401F0">
        <w:rPr>
          <w:rFonts w:cstheme="minorHAnsi"/>
          <w:szCs w:val="24"/>
        </w:rPr>
        <w:t xml:space="preserve">%) niż w tym samym okresie 2019 r. Najwięcej pasażerów przewieziono do/z </w:t>
      </w:r>
      <w:r w:rsidR="00057F0A">
        <w:rPr>
          <w:rFonts w:cstheme="minorHAnsi"/>
          <w:szCs w:val="24"/>
        </w:rPr>
        <w:t>Turcji</w:t>
      </w:r>
      <w:r w:rsidR="00E6289F">
        <w:rPr>
          <w:rFonts w:cstheme="minorHAnsi"/>
          <w:szCs w:val="24"/>
        </w:rPr>
        <w:t xml:space="preserve">, </w:t>
      </w:r>
      <w:r w:rsidR="00057F0A">
        <w:rPr>
          <w:rFonts w:cstheme="minorHAnsi"/>
          <w:szCs w:val="24"/>
        </w:rPr>
        <w:t>Grecji</w:t>
      </w:r>
      <w:r w:rsidR="00E6289F">
        <w:rPr>
          <w:rFonts w:cstheme="minorHAnsi"/>
          <w:szCs w:val="24"/>
        </w:rPr>
        <w:t xml:space="preserve"> i </w:t>
      </w:r>
      <w:r w:rsidR="00057F0A">
        <w:rPr>
          <w:rFonts w:cstheme="minorHAnsi"/>
          <w:szCs w:val="24"/>
        </w:rPr>
        <w:t>Egiptu</w:t>
      </w:r>
      <w:r w:rsidRPr="00E401F0">
        <w:rPr>
          <w:rFonts w:cstheme="minorHAnsi"/>
          <w:szCs w:val="24"/>
        </w:rPr>
        <w:t xml:space="preserve">. </w:t>
      </w:r>
      <w:r w:rsidR="00E6289F">
        <w:rPr>
          <w:rFonts w:cstheme="minorHAnsi"/>
          <w:szCs w:val="24"/>
        </w:rPr>
        <w:t>Na trasach do tych krajów odnotowano również n</w:t>
      </w:r>
      <w:r w:rsidRPr="00E401F0">
        <w:rPr>
          <w:rFonts w:cstheme="minorHAnsi"/>
          <w:szCs w:val="24"/>
        </w:rPr>
        <w:t xml:space="preserve">ajwiększe wzrosty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E6289F">
        <w:rPr>
          <w:rFonts w:cstheme="minorHAnsi"/>
          <w:szCs w:val="24"/>
        </w:rPr>
        <w:t xml:space="preserve"> 2022 r., odpowiednio: +</w:t>
      </w:r>
      <w:r w:rsidR="00057F0A">
        <w:rPr>
          <w:rFonts w:cstheme="minorHAnsi"/>
          <w:szCs w:val="24"/>
        </w:rPr>
        <w:t>209,5</w:t>
      </w:r>
      <w:r w:rsidR="00E6289F">
        <w:rPr>
          <w:rFonts w:cstheme="minorHAnsi"/>
          <w:szCs w:val="24"/>
        </w:rPr>
        <w:t xml:space="preserve"> tys., +</w:t>
      </w:r>
      <w:r w:rsidR="00057F0A">
        <w:rPr>
          <w:rFonts w:cstheme="minorHAnsi"/>
          <w:szCs w:val="24"/>
        </w:rPr>
        <w:t>111,5</w:t>
      </w:r>
      <w:r w:rsidR="00E6289F">
        <w:rPr>
          <w:rFonts w:cstheme="minorHAnsi"/>
          <w:szCs w:val="24"/>
        </w:rPr>
        <w:t xml:space="preserve"> tys. oraz +</w:t>
      </w:r>
      <w:r w:rsidR="00057F0A">
        <w:rPr>
          <w:rFonts w:cstheme="minorHAnsi"/>
          <w:szCs w:val="24"/>
        </w:rPr>
        <w:t>136,9</w:t>
      </w:r>
      <w:r w:rsidR="00E6289F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>Podobnie w</w:t>
      </w:r>
      <w:r w:rsidRPr="00E401F0">
        <w:rPr>
          <w:rFonts w:cstheme="minorHAnsi"/>
          <w:szCs w:val="24"/>
        </w:rPr>
        <w:t xml:space="preserve">zględem </w:t>
      </w:r>
      <w:r w:rsidR="00057F0A">
        <w:rPr>
          <w:rFonts w:cstheme="minorHAnsi"/>
          <w:szCs w:val="24"/>
        </w:rPr>
        <w:t>drugiego kwartału</w:t>
      </w:r>
      <w:r w:rsidRPr="00E401F0">
        <w:rPr>
          <w:rFonts w:cstheme="minorHAnsi"/>
          <w:szCs w:val="24"/>
        </w:rPr>
        <w:t xml:space="preserve"> 2019 r.</w:t>
      </w:r>
      <w:r w:rsidR="00E6289F">
        <w:rPr>
          <w:rFonts w:cstheme="minorHAnsi"/>
          <w:szCs w:val="24"/>
        </w:rPr>
        <w:t>, gdzie trasy te odnotowały następujące wzrosty: +</w:t>
      </w:r>
      <w:r w:rsidR="00057F0A">
        <w:rPr>
          <w:rFonts w:cstheme="minorHAnsi"/>
          <w:szCs w:val="24"/>
        </w:rPr>
        <w:t>471,3</w:t>
      </w:r>
      <w:r w:rsidR="00E6289F">
        <w:rPr>
          <w:rFonts w:cstheme="minorHAnsi"/>
          <w:szCs w:val="24"/>
        </w:rPr>
        <w:t xml:space="preserve"> tys., +</w:t>
      </w:r>
      <w:r w:rsidR="00057F0A">
        <w:rPr>
          <w:rFonts w:cstheme="minorHAnsi"/>
          <w:szCs w:val="24"/>
        </w:rPr>
        <w:t>117,7</w:t>
      </w:r>
      <w:r w:rsidR="00E6289F">
        <w:rPr>
          <w:rFonts w:cstheme="minorHAnsi"/>
          <w:szCs w:val="24"/>
        </w:rPr>
        <w:t xml:space="preserve"> tys. oraz +</w:t>
      </w:r>
      <w:r w:rsidR="00057F0A">
        <w:rPr>
          <w:rFonts w:cstheme="minorHAnsi"/>
          <w:szCs w:val="24"/>
        </w:rPr>
        <w:t>251,6</w:t>
      </w:r>
      <w:r w:rsidR="00E6289F">
        <w:rPr>
          <w:rFonts w:cstheme="minorHAnsi"/>
          <w:szCs w:val="24"/>
        </w:rPr>
        <w:t xml:space="preserve"> tys</w:t>
      </w:r>
      <w:r w:rsidRPr="00E401F0">
        <w:rPr>
          <w:rFonts w:cstheme="minorHAnsi"/>
          <w:szCs w:val="24"/>
        </w:rPr>
        <w:t>.</w:t>
      </w:r>
    </w:p>
    <w:p w14:paraId="47B3C332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ruchu czarterowym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057F0A">
        <w:rPr>
          <w:rFonts w:cstheme="minorHAnsi"/>
          <w:szCs w:val="24"/>
        </w:rPr>
        <w:t xml:space="preserve"> 2024</w:t>
      </w:r>
      <w:r w:rsidR="00B552B0">
        <w:rPr>
          <w:rFonts w:cstheme="minorHAnsi"/>
          <w:szCs w:val="24"/>
        </w:rPr>
        <w:t xml:space="preserve"> roku obsłużyły porty lotnicze</w:t>
      </w:r>
      <w:r w:rsidRPr="00E401F0">
        <w:rPr>
          <w:rFonts w:cstheme="minorHAnsi"/>
          <w:szCs w:val="24"/>
        </w:rPr>
        <w:t xml:space="preserve"> Ka</w:t>
      </w:r>
      <w:r w:rsidR="004B1F44" w:rsidRPr="00E401F0">
        <w:rPr>
          <w:rFonts w:cstheme="minorHAnsi"/>
          <w:szCs w:val="24"/>
        </w:rPr>
        <w:t>towice-Pyrzowice (</w:t>
      </w:r>
      <w:r w:rsidR="00B552B0">
        <w:rPr>
          <w:rFonts w:cstheme="minorHAnsi"/>
          <w:szCs w:val="24"/>
        </w:rPr>
        <w:t>870,8</w:t>
      </w:r>
      <w:r w:rsidR="004B1F44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>tys.</w:t>
      </w:r>
      <w:r w:rsidR="004B1F44" w:rsidRPr="00E401F0">
        <w:rPr>
          <w:rFonts w:cstheme="minorHAnsi"/>
          <w:szCs w:val="24"/>
        </w:rPr>
        <w:t>), L</w:t>
      </w:r>
      <w:r w:rsidRPr="00E401F0">
        <w:rPr>
          <w:rFonts w:cstheme="minorHAnsi"/>
          <w:szCs w:val="24"/>
        </w:rPr>
        <w:t>otnisko Chopina w Warszawie (</w:t>
      </w:r>
      <w:r w:rsidR="00B552B0">
        <w:rPr>
          <w:rFonts w:cstheme="minorHAnsi"/>
          <w:szCs w:val="24"/>
        </w:rPr>
        <w:t>587</w:t>
      </w:r>
      <w:r w:rsidRPr="00E401F0">
        <w:rPr>
          <w:rFonts w:cstheme="minorHAnsi"/>
          <w:szCs w:val="24"/>
        </w:rPr>
        <w:t xml:space="preserve"> tys.) i Poznań-Ławica (</w:t>
      </w:r>
      <w:r w:rsidR="00B552B0">
        <w:rPr>
          <w:rFonts w:cstheme="minorHAnsi"/>
          <w:szCs w:val="24"/>
        </w:rPr>
        <w:t>298,4</w:t>
      </w:r>
      <w:r w:rsidRPr="00E401F0">
        <w:rPr>
          <w:rFonts w:cstheme="minorHAnsi"/>
          <w:szCs w:val="24"/>
        </w:rPr>
        <w:t xml:space="preserve"> tys.). Największe wzrosty względem </w:t>
      </w:r>
      <w:r w:rsidR="00AE5EBE">
        <w:rPr>
          <w:rFonts w:cstheme="minorHAnsi"/>
          <w:szCs w:val="24"/>
        </w:rPr>
        <w:t>drugiego</w:t>
      </w:r>
      <w:r w:rsidR="004B1F44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B552B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r. wykazały </w:t>
      </w:r>
      <w:r w:rsidR="00B552B0">
        <w:rPr>
          <w:rFonts w:cstheme="minorHAnsi"/>
          <w:szCs w:val="24"/>
        </w:rPr>
        <w:t xml:space="preserve">porty lotnicze </w:t>
      </w:r>
      <w:r w:rsidR="000542CA" w:rsidRPr="00E401F0">
        <w:rPr>
          <w:rFonts w:cstheme="minorHAnsi"/>
          <w:szCs w:val="24"/>
        </w:rPr>
        <w:t>Katowice-Pyrzowice (+</w:t>
      </w:r>
      <w:r w:rsidR="00B552B0">
        <w:rPr>
          <w:rFonts w:cstheme="minorHAnsi"/>
          <w:szCs w:val="24"/>
        </w:rPr>
        <w:t>184,6</w:t>
      </w:r>
      <w:r w:rsidR="000542CA" w:rsidRPr="00E401F0">
        <w:rPr>
          <w:rFonts w:cstheme="minorHAnsi"/>
          <w:szCs w:val="24"/>
        </w:rPr>
        <w:t xml:space="preserve"> tys.), </w:t>
      </w:r>
      <w:r w:rsidRPr="00E401F0">
        <w:rPr>
          <w:rFonts w:cstheme="minorHAnsi"/>
          <w:szCs w:val="24"/>
        </w:rPr>
        <w:t>Lotnisko Chopina</w:t>
      </w:r>
      <w:r w:rsidR="000542CA" w:rsidRPr="00E401F0">
        <w:rPr>
          <w:rFonts w:cstheme="minorHAnsi"/>
          <w:szCs w:val="24"/>
        </w:rPr>
        <w:t xml:space="preserve"> w Warszawie</w:t>
      </w:r>
      <w:r w:rsidRPr="00E401F0">
        <w:rPr>
          <w:rFonts w:cstheme="minorHAnsi"/>
          <w:szCs w:val="24"/>
        </w:rPr>
        <w:t xml:space="preserve"> (+</w:t>
      </w:r>
      <w:r w:rsidR="00B552B0">
        <w:rPr>
          <w:rFonts w:cstheme="minorHAnsi"/>
          <w:szCs w:val="24"/>
        </w:rPr>
        <w:t>114,3</w:t>
      </w:r>
      <w:r w:rsidR="000542CA" w:rsidRPr="00E401F0">
        <w:rPr>
          <w:rFonts w:cstheme="minorHAnsi"/>
          <w:szCs w:val="24"/>
        </w:rPr>
        <w:t xml:space="preserve"> tys.)</w:t>
      </w:r>
      <w:r w:rsidR="00EA13B7">
        <w:rPr>
          <w:rFonts w:cstheme="minorHAnsi"/>
          <w:szCs w:val="24"/>
        </w:rPr>
        <w:t xml:space="preserve"> i </w:t>
      </w:r>
      <w:r w:rsidR="00B552B0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B552B0">
        <w:rPr>
          <w:rFonts w:cstheme="minorHAnsi"/>
          <w:szCs w:val="24"/>
        </w:rPr>
        <w:t>68,7</w:t>
      </w:r>
      <w:r w:rsidRPr="00E401F0">
        <w:rPr>
          <w:rFonts w:cstheme="minorHAnsi"/>
          <w:szCs w:val="24"/>
        </w:rPr>
        <w:t xml:space="preserve"> tys.). </w:t>
      </w:r>
      <w:r w:rsidR="00E6289F">
        <w:rPr>
          <w:rFonts w:cstheme="minorHAnsi"/>
          <w:szCs w:val="24"/>
        </w:rPr>
        <w:t>Te porty wykazały również największe wzrosty w</w:t>
      </w:r>
      <w:r w:rsidRPr="00E401F0">
        <w:rPr>
          <w:rFonts w:cstheme="minorHAnsi"/>
          <w:szCs w:val="24"/>
        </w:rPr>
        <w:t xml:space="preserve">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</w:t>
      </w:r>
      <w:r w:rsidR="00E6289F">
        <w:rPr>
          <w:rFonts w:cstheme="minorHAnsi"/>
          <w:szCs w:val="24"/>
        </w:rPr>
        <w:t>: +</w:t>
      </w:r>
      <w:r w:rsidR="00B552B0">
        <w:rPr>
          <w:rFonts w:cstheme="minorHAnsi"/>
          <w:szCs w:val="24"/>
        </w:rPr>
        <w:t>321,8</w:t>
      </w:r>
      <w:r w:rsidR="00E6289F">
        <w:rPr>
          <w:rFonts w:cstheme="minorHAnsi"/>
          <w:szCs w:val="24"/>
        </w:rPr>
        <w:t xml:space="preserve"> tys., +</w:t>
      </w:r>
      <w:r w:rsidR="00B552B0">
        <w:rPr>
          <w:rFonts w:cstheme="minorHAnsi"/>
          <w:szCs w:val="24"/>
        </w:rPr>
        <w:t>321,1</w:t>
      </w:r>
      <w:r w:rsidR="00E6289F">
        <w:rPr>
          <w:rFonts w:cstheme="minorHAnsi"/>
          <w:szCs w:val="24"/>
        </w:rPr>
        <w:t xml:space="preserve"> tys. oraz +</w:t>
      </w:r>
      <w:r w:rsidR="00B552B0">
        <w:rPr>
          <w:rFonts w:cstheme="minorHAnsi"/>
          <w:szCs w:val="24"/>
        </w:rPr>
        <w:t>100,3</w:t>
      </w:r>
      <w:r w:rsidR="00E6289F">
        <w:rPr>
          <w:rFonts w:cstheme="minorHAnsi"/>
          <w:szCs w:val="24"/>
        </w:rPr>
        <w:t xml:space="preserve"> tys</w:t>
      </w:r>
      <w:r w:rsidRPr="00E401F0">
        <w:rPr>
          <w:rFonts w:cstheme="minorHAnsi"/>
          <w:szCs w:val="24"/>
        </w:rPr>
        <w:t>.</w:t>
      </w:r>
    </w:p>
    <w:p w14:paraId="56542017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0542CA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 xml:space="preserve">w międzynarodowym ruchu czarterowym w </w:t>
      </w:r>
      <w:r w:rsidR="00AE5EBE">
        <w:rPr>
          <w:rFonts w:cstheme="minorHAnsi"/>
          <w:szCs w:val="24"/>
        </w:rPr>
        <w:t>drugim</w:t>
      </w:r>
      <w:r w:rsidR="00E6289F">
        <w:rPr>
          <w:rFonts w:cstheme="minorHAnsi"/>
          <w:szCs w:val="24"/>
        </w:rPr>
        <w:t xml:space="preserve"> kwartale 202</w:t>
      </w:r>
      <w:r w:rsidR="00235DA1">
        <w:rPr>
          <w:rFonts w:cstheme="minorHAnsi"/>
          <w:szCs w:val="24"/>
        </w:rPr>
        <w:t>4 roku przewieźli</w:t>
      </w:r>
      <w:r w:rsidR="00E6289F">
        <w:rPr>
          <w:rFonts w:cstheme="minorHAnsi"/>
          <w:szCs w:val="24"/>
        </w:rPr>
        <w:t xml:space="preserve"> Enter Air (</w:t>
      </w:r>
      <w:r w:rsidR="00235DA1">
        <w:rPr>
          <w:rFonts w:cstheme="minorHAnsi"/>
          <w:szCs w:val="24"/>
        </w:rPr>
        <w:t>690,1</w:t>
      </w:r>
      <w:r w:rsidR="00E6289F">
        <w:rPr>
          <w:rFonts w:cstheme="minorHAnsi"/>
          <w:szCs w:val="24"/>
        </w:rPr>
        <w:t xml:space="preserve"> tys.), </w:t>
      </w:r>
      <w:r w:rsidR="00235DA1">
        <w:rPr>
          <w:rFonts w:cstheme="minorHAnsi"/>
          <w:szCs w:val="24"/>
        </w:rPr>
        <w:t>Buzz</w:t>
      </w:r>
      <w:r w:rsidR="00E6289F">
        <w:rPr>
          <w:rFonts w:cstheme="minorHAnsi"/>
          <w:szCs w:val="24"/>
        </w:rPr>
        <w:t xml:space="preserve"> (</w:t>
      </w:r>
      <w:r w:rsidR="00235DA1">
        <w:rPr>
          <w:rFonts w:cstheme="minorHAnsi"/>
          <w:szCs w:val="24"/>
        </w:rPr>
        <w:t>382,9</w:t>
      </w:r>
      <w:r w:rsidR="00E6289F">
        <w:rPr>
          <w:rFonts w:cstheme="minorHAnsi"/>
          <w:szCs w:val="24"/>
        </w:rPr>
        <w:t xml:space="preserve"> tys.) oraz </w:t>
      </w:r>
      <w:r w:rsidR="00235DA1">
        <w:rPr>
          <w:rFonts w:cstheme="minorHAnsi"/>
          <w:szCs w:val="24"/>
        </w:rPr>
        <w:t>PLL LOT</w:t>
      </w:r>
      <w:r w:rsidR="00E6289F">
        <w:rPr>
          <w:rFonts w:cstheme="minorHAnsi"/>
          <w:szCs w:val="24"/>
        </w:rPr>
        <w:t xml:space="preserve"> (</w:t>
      </w:r>
      <w:r w:rsidR="00235DA1">
        <w:rPr>
          <w:rFonts w:cstheme="minorHAnsi"/>
          <w:szCs w:val="24"/>
        </w:rPr>
        <w:t>307,3</w:t>
      </w:r>
      <w:r w:rsidR="00E6289F">
        <w:rPr>
          <w:rFonts w:cstheme="minorHAnsi"/>
          <w:szCs w:val="24"/>
        </w:rPr>
        <w:t xml:space="preserve"> tys.). Największe wzrosty </w:t>
      </w:r>
      <w:r w:rsidRPr="00E401F0">
        <w:rPr>
          <w:rFonts w:cstheme="minorHAnsi"/>
          <w:szCs w:val="24"/>
        </w:rPr>
        <w:t xml:space="preserve">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235DA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</w:t>
      </w:r>
      <w:r w:rsidR="000542CA" w:rsidRPr="00E401F0">
        <w:rPr>
          <w:rFonts w:cstheme="minorHAnsi"/>
          <w:szCs w:val="24"/>
        </w:rPr>
        <w:t>odnotowali</w:t>
      </w:r>
      <w:r w:rsidRPr="00E401F0">
        <w:rPr>
          <w:rFonts w:cstheme="minorHAnsi"/>
          <w:szCs w:val="24"/>
        </w:rPr>
        <w:t xml:space="preserve"> Enter Air (+</w:t>
      </w:r>
      <w:r w:rsidR="00235DA1">
        <w:rPr>
          <w:rFonts w:cstheme="minorHAnsi"/>
          <w:szCs w:val="24"/>
        </w:rPr>
        <w:t>172,2</w:t>
      </w:r>
      <w:r w:rsidRPr="00E401F0">
        <w:rPr>
          <w:rFonts w:cstheme="minorHAnsi"/>
          <w:szCs w:val="24"/>
        </w:rPr>
        <w:t xml:space="preserve"> tys.), a</w:t>
      </w:r>
      <w:r w:rsidR="00E6289F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następnie </w:t>
      </w:r>
      <w:r w:rsidR="00235DA1" w:rsidRPr="00235DA1">
        <w:rPr>
          <w:rFonts w:cstheme="minorHAnsi"/>
          <w:szCs w:val="24"/>
        </w:rPr>
        <w:t xml:space="preserve">Mavi Gök Airlines </w:t>
      </w:r>
      <w:r w:rsidRPr="00E401F0">
        <w:rPr>
          <w:rFonts w:cstheme="minorHAnsi"/>
          <w:szCs w:val="24"/>
        </w:rPr>
        <w:t>(+</w:t>
      </w:r>
      <w:r w:rsidR="00235DA1">
        <w:rPr>
          <w:rFonts w:cstheme="minorHAnsi"/>
          <w:szCs w:val="24"/>
        </w:rPr>
        <w:t>72,9</w:t>
      </w:r>
      <w:r w:rsidRPr="00E401F0">
        <w:rPr>
          <w:rFonts w:cstheme="minorHAnsi"/>
          <w:szCs w:val="24"/>
        </w:rPr>
        <w:t xml:space="preserve"> tys.) i PLL LOT (+</w:t>
      </w:r>
      <w:r w:rsidR="00235DA1">
        <w:rPr>
          <w:rFonts w:cstheme="minorHAnsi"/>
          <w:szCs w:val="24"/>
        </w:rPr>
        <w:t>66,5</w:t>
      </w:r>
      <w:r w:rsidRPr="00E401F0">
        <w:rPr>
          <w:rFonts w:cstheme="minorHAnsi"/>
          <w:szCs w:val="24"/>
        </w:rPr>
        <w:t xml:space="preserve"> tys.).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największe wzrosty wykazały</w:t>
      </w:r>
      <w:r w:rsidR="00235DA1">
        <w:rPr>
          <w:rFonts w:cstheme="minorHAnsi"/>
          <w:szCs w:val="24"/>
        </w:rPr>
        <w:t xml:space="preserve"> również</w:t>
      </w:r>
      <w:r w:rsidRPr="00E401F0">
        <w:rPr>
          <w:rFonts w:cstheme="minorHAnsi"/>
          <w:szCs w:val="24"/>
        </w:rPr>
        <w:t xml:space="preserve"> </w:t>
      </w:r>
      <w:r w:rsidR="00235DA1" w:rsidRPr="00E401F0">
        <w:rPr>
          <w:rFonts w:cstheme="minorHAnsi"/>
          <w:szCs w:val="24"/>
        </w:rPr>
        <w:t>Enter Air (+</w:t>
      </w:r>
      <w:r w:rsidR="00235DA1">
        <w:rPr>
          <w:rFonts w:cstheme="minorHAnsi"/>
          <w:szCs w:val="24"/>
        </w:rPr>
        <w:t>292,8</w:t>
      </w:r>
      <w:r w:rsidR="00235DA1" w:rsidRPr="00E401F0">
        <w:rPr>
          <w:rFonts w:cstheme="minorHAnsi"/>
          <w:szCs w:val="24"/>
        </w:rPr>
        <w:t xml:space="preserve"> tys.)</w:t>
      </w:r>
      <w:r w:rsidR="00235DA1">
        <w:rPr>
          <w:rFonts w:cstheme="minorHAnsi"/>
          <w:szCs w:val="24"/>
        </w:rPr>
        <w:t>,</w:t>
      </w:r>
      <w:r w:rsidR="00235DA1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PLL LOT (+</w:t>
      </w:r>
      <w:r w:rsidR="00235DA1">
        <w:rPr>
          <w:rFonts w:cstheme="minorHAnsi"/>
          <w:szCs w:val="24"/>
        </w:rPr>
        <w:t>266,6 tys.)</w:t>
      </w:r>
      <w:r w:rsidRPr="00E401F0">
        <w:rPr>
          <w:rFonts w:cstheme="minorHAnsi"/>
          <w:szCs w:val="24"/>
        </w:rPr>
        <w:t xml:space="preserve"> oraz </w:t>
      </w:r>
      <w:r w:rsidR="00235DA1" w:rsidRPr="00235DA1">
        <w:rPr>
          <w:rFonts w:cstheme="minorHAnsi"/>
          <w:szCs w:val="24"/>
        </w:rPr>
        <w:t xml:space="preserve">Mavi Gök Airlines </w:t>
      </w:r>
      <w:r w:rsidRPr="00E401F0">
        <w:rPr>
          <w:rFonts w:cstheme="minorHAnsi"/>
          <w:szCs w:val="24"/>
        </w:rPr>
        <w:t>(+</w:t>
      </w:r>
      <w:r w:rsidR="00235DA1">
        <w:rPr>
          <w:rFonts w:cstheme="minorHAnsi"/>
          <w:szCs w:val="24"/>
        </w:rPr>
        <w:t>149,2</w:t>
      </w:r>
      <w:r w:rsidRPr="00E401F0">
        <w:rPr>
          <w:rFonts w:cstheme="minorHAnsi"/>
          <w:szCs w:val="24"/>
        </w:rPr>
        <w:t xml:space="preserve"> tys.)</w:t>
      </w:r>
      <w:r w:rsidR="000542CA" w:rsidRPr="00E401F0">
        <w:rPr>
          <w:rFonts w:cstheme="minorHAnsi"/>
          <w:szCs w:val="24"/>
        </w:rPr>
        <w:t>.</w:t>
      </w:r>
    </w:p>
    <w:p w14:paraId="746004C5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D165270" wp14:editId="15764E67">
            <wp:extent cx="4680000" cy="2340000"/>
            <wp:effectExtent l="0" t="0" r="6350" b="3175"/>
            <wp:docPr id="68" name="Wykres 68" descr="Wykres przedstawia liczbę przewiezionych pasażerów w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2A3E16B" w14:textId="77777777" w:rsidR="00E77CD5" w:rsidRPr="00E401F0" w:rsidRDefault="00E77CD5" w:rsidP="00235DA1">
      <w:pPr>
        <w:pStyle w:val="Legenda"/>
        <w:spacing w:after="840"/>
        <w:rPr>
          <w:rFonts w:cstheme="minorHAnsi"/>
          <w:szCs w:val="24"/>
        </w:rPr>
      </w:pPr>
      <w:bookmarkStart w:id="72" w:name="_Toc178664840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 xml:space="preserve">Liczba pasażerów czarterowych (mln) – kwartał – wykres przedstawia liczbę przewiezionych pasażerów w ruchu czarterowym </w:t>
      </w:r>
      <w:r w:rsidR="00A2095D">
        <w:rPr>
          <w:noProof/>
        </w:rPr>
        <w:t xml:space="preserve">w drugim kwartale 2024 roku </w:t>
      </w:r>
      <w:r w:rsidRPr="00E401F0">
        <w:rPr>
          <w:noProof/>
        </w:rPr>
        <w:t xml:space="preserve">z uwzględnieniem tego samego okresu lat </w:t>
      </w:r>
      <w:r w:rsidR="00A2095D">
        <w:rPr>
          <w:noProof/>
        </w:rPr>
        <w:t>202</w:t>
      </w:r>
      <w:r w:rsidR="009078D6">
        <w:rPr>
          <w:noProof/>
        </w:rPr>
        <w:t>3 i 2022</w:t>
      </w:r>
      <w:r w:rsidRPr="00E401F0">
        <w:rPr>
          <w:noProof/>
        </w:rPr>
        <w:t>.</w:t>
      </w:r>
      <w:bookmarkEnd w:id="7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ruchu czarterowym w danym kwartale z uwzględnieniem analogicznych okresów poprzednich 2 lat. "/>
      </w:tblPr>
      <w:tblGrid>
        <w:gridCol w:w="1590"/>
        <w:gridCol w:w="1590"/>
      </w:tblGrid>
      <w:tr w:rsidR="002E4EA4" w:rsidRPr="00E401F0" w14:paraId="648D0654" w14:textId="77777777" w:rsidTr="006F5049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966C" w14:textId="77777777"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66AD3" w14:textId="77777777"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9078D6" w:rsidRPr="00E401F0" w14:paraId="57941019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8B104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B9A87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2 434 079</w:t>
            </w:r>
          </w:p>
        </w:tc>
      </w:tr>
      <w:tr w:rsidR="009078D6" w:rsidRPr="00E401F0" w14:paraId="0B6276F5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A6DDD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5AEDE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1 846 321</w:t>
            </w:r>
          </w:p>
        </w:tc>
      </w:tr>
      <w:tr w:rsidR="009078D6" w:rsidRPr="00E401F0" w14:paraId="4D41A750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A5597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271B8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1 215 916</w:t>
            </w:r>
          </w:p>
        </w:tc>
      </w:tr>
    </w:tbl>
    <w:p w14:paraId="6ABC917C" w14:textId="77777777" w:rsidR="006F5049" w:rsidRDefault="006F5049">
      <w:pPr>
        <w:pStyle w:val="Legenda"/>
        <w:rPr>
          <w:noProof/>
        </w:rPr>
      </w:pPr>
      <w:bookmarkStart w:id="73" w:name="_Toc17866502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="009D5AEF">
        <w:rPr>
          <w:noProof/>
        </w:rPr>
        <w:t xml:space="preserve"> </w:t>
      </w:r>
      <w:r w:rsidRPr="00E401F0">
        <w:rPr>
          <w:noProof/>
        </w:rPr>
        <w:t>– kwartał</w:t>
      </w:r>
      <w:bookmarkEnd w:id="73"/>
    </w:p>
    <w:p w14:paraId="5F2631B0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DC71D56" wp14:editId="76AA7B97">
            <wp:extent cx="3600000" cy="1922400"/>
            <wp:effectExtent l="0" t="0" r="635" b="1905"/>
            <wp:docPr id="69" name="Wykres 69" descr="Wykres przedstawia zmiany zachodzące w danym kwartale w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74D1F80" w14:textId="77777777" w:rsidR="00E77CD5" w:rsidRPr="00E77CD5" w:rsidRDefault="00E77CD5" w:rsidP="00E77CD5">
      <w:pPr>
        <w:pStyle w:val="Legenda"/>
      </w:pPr>
      <w:bookmarkStart w:id="74" w:name="_Toc178664841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 xml:space="preserve">Dynamika ruchu czarterowego – kwartał – wykres </w:t>
      </w:r>
      <w:r w:rsidR="00E6289F">
        <w:rPr>
          <w:noProof/>
        </w:rPr>
        <w:t xml:space="preserve">przedstawia zmiany zachodzące </w:t>
      </w:r>
      <w:r w:rsidR="00EA13B7">
        <w:rPr>
          <w:noProof/>
        </w:rPr>
        <w:t>w </w:t>
      </w:r>
      <w:r w:rsidR="00A2095D">
        <w:rPr>
          <w:noProof/>
        </w:rPr>
        <w:t xml:space="preserve">drugim kwartale 2024 roku </w:t>
      </w:r>
      <w:r w:rsidRPr="00E401F0">
        <w:rPr>
          <w:noProof/>
        </w:rPr>
        <w:t xml:space="preserve">w ruchu czarterowym w porównaniu do analogicznego okresu lat </w:t>
      </w:r>
      <w:r w:rsidR="00EA13B7">
        <w:rPr>
          <w:noProof/>
        </w:rPr>
        <w:t>2023 i </w:t>
      </w:r>
      <w:r w:rsidR="009078D6">
        <w:rPr>
          <w:noProof/>
        </w:rPr>
        <w:t>2022</w:t>
      </w:r>
      <w:r w:rsidRPr="00E401F0">
        <w:rPr>
          <w:noProof/>
        </w:rPr>
        <w:t>.</w:t>
      </w:r>
      <w:bookmarkEnd w:id="7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ruchu czarterowym w porównaniu z analogicznym okresem roku poprzedniego, a także sprzed 2 lat. "/>
      </w:tblPr>
      <w:tblGrid>
        <w:gridCol w:w="1680"/>
        <w:gridCol w:w="1500"/>
      </w:tblGrid>
      <w:tr w:rsidR="002E4EA4" w:rsidRPr="00E401F0" w14:paraId="625E3866" w14:textId="77777777" w:rsidTr="006F5049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E674A" w14:textId="77777777"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D4A0A" w14:textId="77777777"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9078D6" w:rsidRPr="00E401F0" w14:paraId="09FD14A7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687EE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99E5D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31,8%</w:t>
            </w:r>
          </w:p>
        </w:tc>
      </w:tr>
      <w:tr w:rsidR="009078D6" w:rsidRPr="00E401F0" w14:paraId="72E360BA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E0D5B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328DD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100,2%</w:t>
            </w:r>
          </w:p>
        </w:tc>
      </w:tr>
    </w:tbl>
    <w:p w14:paraId="1802B37D" w14:textId="77777777" w:rsidR="006F5049" w:rsidRPr="00E401F0" w:rsidRDefault="006F5049">
      <w:pPr>
        <w:pStyle w:val="Legenda"/>
      </w:pPr>
      <w:bookmarkStart w:id="75" w:name="_Toc17866502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kwartał</w:t>
      </w:r>
      <w:bookmarkEnd w:id="75"/>
    </w:p>
    <w:p w14:paraId="3AAC75E3" w14:textId="77777777" w:rsidR="002E4EA4" w:rsidRPr="00E401F0" w:rsidRDefault="00574DE0" w:rsidP="005A6434">
      <w:pPr>
        <w:pStyle w:val="Nagwek1"/>
      </w:pPr>
      <w:bookmarkStart w:id="76" w:name="_Toc178665058"/>
      <w:r w:rsidRPr="00E401F0">
        <w:t>Porównanie z danymi IATA – RPKM</w:t>
      </w:r>
      <w:bookmarkEnd w:id="76"/>
    </w:p>
    <w:p w14:paraId="05335724" w14:textId="77777777"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77E75">
        <w:rPr>
          <w:rFonts w:cstheme="minorHAnsi"/>
          <w:szCs w:val="24"/>
        </w:rPr>
        <w:t xml:space="preserve">pierwszej połowie </w:t>
      </w:r>
      <w:r w:rsidR="002E4EA4" w:rsidRPr="00E401F0">
        <w:rPr>
          <w:rFonts w:cstheme="minorHAnsi"/>
          <w:szCs w:val="24"/>
        </w:rPr>
        <w:t>202</w:t>
      </w:r>
      <w:r w:rsidR="00777E75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polski rynek odnotował dynamikę RPKM na wyższym poziomie niż wzrost liczby pasażerów w porównaniu z </w:t>
      </w:r>
      <w:r w:rsidR="00DB7749">
        <w:rPr>
          <w:rFonts w:cstheme="minorHAnsi"/>
          <w:szCs w:val="24"/>
        </w:rPr>
        <w:t xml:space="preserve">analogicznym okresem </w:t>
      </w:r>
      <w:r w:rsidR="002E4EA4" w:rsidRPr="00E401F0">
        <w:rPr>
          <w:rFonts w:cstheme="minorHAnsi"/>
          <w:szCs w:val="24"/>
        </w:rPr>
        <w:t>202</w:t>
      </w:r>
      <w:r w:rsidR="00DB7749">
        <w:rPr>
          <w:rFonts w:cstheme="minorHAnsi"/>
          <w:szCs w:val="24"/>
        </w:rPr>
        <w:t>3</w:t>
      </w:r>
      <w:r w:rsidR="00B530FA">
        <w:rPr>
          <w:rFonts w:cstheme="minorHAnsi"/>
          <w:szCs w:val="24"/>
        </w:rPr>
        <w:t xml:space="preserve"> rok</w:t>
      </w:r>
      <w:r w:rsidR="00DB7749">
        <w:rPr>
          <w:rFonts w:cstheme="minorHAnsi"/>
          <w:szCs w:val="24"/>
        </w:rPr>
        <w:t>u</w:t>
      </w:r>
      <w:r w:rsidR="00EA13B7">
        <w:rPr>
          <w:rFonts w:cstheme="minorHAnsi"/>
          <w:szCs w:val="24"/>
        </w:rPr>
        <w:t xml:space="preserve"> (o </w:t>
      </w:r>
      <w:r w:rsidR="00DB7749">
        <w:rPr>
          <w:rFonts w:cstheme="minorHAnsi"/>
          <w:szCs w:val="24"/>
        </w:rPr>
        <w:t>3,2</w:t>
      </w:r>
      <w:r w:rsidR="00E85922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E85922" w:rsidRPr="00E401F0">
        <w:rPr>
          <w:rFonts w:cstheme="minorHAnsi"/>
          <w:szCs w:val="24"/>
        </w:rPr>
        <w:t>)</w:t>
      </w:r>
      <w:r w:rsidR="002E4EA4" w:rsidRPr="00E401F0">
        <w:rPr>
          <w:rFonts w:cstheme="minorHAnsi"/>
          <w:szCs w:val="24"/>
        </w:rPr>
        <w:t xml:space="preserve">, podobnie w porównaniu z </w:t>
      </w:r>
      <w:r w:rsidR="00B530FA">
        <w:rPr>
          <w:rFonts w:cstheme="minorHAnsi"/>
          <w:szCs w:val="24"/>
        </w:rPr>
        <w:t xml:space="preserve">rokiem </w:t>
      </w:r>
      <w:r w:rsidR="002E4EA4" w:rsidRPr="00E401F0">
        <w:rPr>
          <w:rFonts w:cstheme="minorHAnsi"/>
          <w:szCs w:val="24"/>
        </w:rPr>
        <w:t xml:space="preserve">2019 </w:t>
      </w:r>
      <w:r w:rsidR="00E85922" w:rsidRPr="00E401F0">
        <w:rPr>
          <w:rFonts w:cstheme="minorHAnsi"/>
          <w:szCs w:val="24"/>
        </w:rPr>
        <w:t xml:space="preserve">(o </w:t>
      </w:r>
      <w:r w:rsidR="00DB7749">
        <w:rPr>
          <w:rFonts w:cstheme="minorHAnsi"/>
          <w:szCs w:val="24"/>
        </w:rPr>
        <w:t>10,3</w:t>
      </w:r>
      <w:r w:rsidR="00E85922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E85922" w:rsidRPr="00E401F0">
        <w:rPr>
          <w:rFonts w:cstheme="minorHAnsi"/>
          <w:szCs w:val="24"/>
        </w:rPr>
        <w:t>)</w:t>
      </w:r>
      <w:r w:rsidR="002E4EA4" w:rsidRPr="00E401F0">
        <w:rPr>
          <w:rFonts w:cstheme="minorHAnsi"/>
          <w:szCs w:val="24"/>
        </w:rPr>
        <w:t xml:space="preserve">. Średnia długość odcinka lotu wzrosła o </w:t>
      </w:r>
      <w:r w:rsidR="00DB7749">
        <w:rPr>
          <w:rFonts w:cstheme="minorHAnsi"/>
          <w:szCs w:val="24"/>
        </w:rPr>
        <w:t>47</w:t>
      </w:r>
      <w:r w:rsidR="002E4EA4" w:rsidRPr="00E401F0">
        <w:rPr>
          <w:rFonts w:cstheme="minorHAnsi"/>
          <w:szCs w:val="24"/>
        </w:rPr>
        <w:t xml:space="preserve"> km w porównaniu do </w:t>
      </w:r>
      <w:r w:rsidR="00DB7749">
        <w:rPr>
          <w:rFonts w:cstheme="minorHAnsi"/>
          <w:szCs w:val="24"/>
        </w:rPr>
        <w:t xml:space="preserve">pierwszego półrocza </w:t>
      </w:r>
      <w:r w:rsidR="002E4EA4" w:rsidRPr="00E401F0">
        <w:rPr>
          <w:rFonts w:cstheme="minorHAnsi"/>
          <w:szCs w:val="24"/>
        </w:rPr>
        <w:t>202</w:t>
      </w:r>
      <w:r w:rsidR="00DB7749">
        <w:rPr>
          <w:rFonts w:cstheme="minorHAnsi"/>
          <w:szCs w:val="24"/>
        </w:rPr>
        <w:t>3</w:t>
      </w:r>
      <w:r w:rsidR="00B530FA">
        <w:rPr>
          <w:rFonts w:cstheme="minorHAnsi"/>
          <w:szCs w:val="24"/>
        </w:rPr>
        <w:t>roku</w:t>
      </w:r>
      <w:r w:rsidR="002E4EA4" w:rsidRPr="00E401F0">
        <w:rPr>
          <w:rFonts w:cstheme="minorHAnsi"/>
          <w:szCs w:val="24"/>
        </w:rPr>
        <w:t xml:space="preserve"> i o </w:t>
      </w:r>
      <w:r w:rsidR="00DB7749">
        <w:rPr>
          <w:rFonts w:cstheme="minorHAnsi"/>
          <w:szCs w:val="24"/>
        </w:rPr>
        <w:t>150</w:t>
      </w:r>
      <w:r w:rsidR="002E4EA4" w:rsidRPr="00E401F0">
        <w:rPr>
          <w:rFonts w:cstheme="minorHAnsi"/>
          <w:szCs w:val="24"/>
        </w:rPr>
        <w:t xml:space="preserve"> km względem 2019</w:t>
      </w:r>
      <w:r w:rsidR="00DB7749" w:rsidRPr="00DB7749">
        <w:rPr>
          <w:rFonts w:cstheme="minorHAnsi"/>
          <w:szCs w:val="24"/>
        </w:rPr>
        <w:t xml:space="preserve"> </w:t>
      </w:r>
      <w:r w:rsidR="00DB7749" w:rsidRPr="00E401F0">
        <w:rPr>
          <w:rFonts w:cstheme="minorHAnsi"/>
          <w:szCs w:val="24"/>
        </w:rPr>
        <w:t>roku</w:t>
      </w:r>
      <w:r w:rsidR="002E4EA4" w:rsidRPr="00E401F0">
        <w:rPr>
          <w:rFonts w:cstheme="minorHAnsi"/>
          <w:szCs w:val="24"/>
        </w:rPr>
        <w:t xml:space="preserve">. Dynamika RPKM </w:t>
      </w:r>
      <w:r w:rsidR="00DB7749">
        <w:rPr>
          <w:rFonts w:cstheme="minorHAnsi"/>
          <w:szCs w:val="24"/>
        </w:rPr>
        <w:t>względem pierwszej części 2023 roku</w:t>
      </w:r>
      <w:r w:rsidR="002E4EA4" w:rsidRPr="00E401F0">
        <w:rPr>
          <w:rFonts w:cstheme="minorHAnsi"/>
          <w:szCs w:val="24"/>
        </w:rPr>
        <w:t xml:space="preserve"> była wyższa niż procentowe wyniki Europy o </w:t>
      </w:r>
      <w:r w:rsidR="00DB7749">
        <w:rPr>
          <w:rFonts w:cstheme="minorHAnsi"/>
          <w:szCs w:val="24"/>
        </w:rPr>
        <w:t>7,5</w:t>
      </w:r>
      <w:r w:rsidR="00D0068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EA13B7">
        <w:rPr>
          <w:rFonts w:cstheme="minorHAnsi"/>
          <w:szCs w:val="24"/>
        </w:rPr>
        <w:t xml:space="preserve"> i o </w:t>
      </w:r>
      <w:r w:rsidR="00DB7749">
        <w:rPr>
          <w:rFonts w:cstheme="minorHAnsi"/>
          <w:szCs w:val="24"/>
        </w:rPr>
        <w:t>4,2</w:t>
      </w:r>
      <w:r w:rsidR="002E4EA4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2E4EA4" w:rsidRPr="00E401F0">
        <w:rPr>
          <w:rFonts w:cstheme="minorHAnsi"/>
          <w:szCs w:val="24"/>
        </w:rPr>
        <w:t xml:space="preserve"> od wyników globalnych</w:t>
      </w:r>
      <w:r w:rsidR="00A85D41" w:rsidRPr="00E401F0">
        <w:rPr>
          <w:rFonts w:cstheme="minorHAnsi"/>
          <w:szCs w:val="24"/>
        </w:rPr>
        <w:t xml:space="preserve"> (wg. IATA)</w:t>
      </w:r>
      <w:r w:rsidR="00A85D41" w:rsidRPr="00E401F0">
        <w:rPr>
          <w:rStyle w:val="Odwoanieprzypisudolnego"/>
          <w:rFonts w:cstheme="minorHAnsi"/>
          <w:szCs w:val="24"/>
        </w:rPr>
        <w:footnoteReference w:id="7"/>
      </w:r>
      <w:r w:rsidR="002E4EA4" w:rsidRPr="00E401F0">
        <w:rPr>
          <w:rFonts w:cstheme="minorHAnsi"/>
          <w:szCs w:val="24"/>
        </w:rPr>
        <w:t xml:space="preserve"> i wyniosła +</w:t>
      </w:r>
      <w:r w:rsidR="00DB7749">
        <w:rPr>
          <w:rFonts w:cstheme="minorHAnsi"/>
          <w:szCs w:val="24"/>
        </w:rPr>
        <w:t>17,6</w:t>
      </w:r>
      <w:r w:rsidR="002E4EA4" w:rsidRPr="00E401F0">
        <w:rPr>
          <w:rFonts w:cstheme="minorHAnsi"/>
          <w:szCs w:val="24"/>
        </w:rPr>
        <w:t xml:space="preserve">%. </w:t>
      </w:r>
      <w:r w:rsidR="00B530FA">
        <w:rPr>
          <w:rFonts w:cstheme="minorHAnsi"/>
          <w:szCs w:val="24"/>
        </w:rPr>
        <w:t>W</w:t>
      </w:r>
      <w:r w:rsidR="00E85922" w:rsidRPr="00E401F0">
        <w:rPr>
          <w:rFonts w:cstheme="minorHAnsi"/>
          <w:szCs w:val="24"/>
        </w:rPr>
        <w:t>zrost RPKM względem</w:t>
      </w:r>
      <w:r w:rsidR="00DB7749">
        <w:rPr>
          <w:rFonts w:cstheme="minorHAnsi"/>
          <w:szCs w:val="24"/>
        </w:rPr>
        <w:t xml:space="preserve"> analogicznego okresu</w:t>
      </w:r>
      <w:r w:rsidR="00E85922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 xml:space="preserve">2019 </w:t>
      </w:r>
      <w:r w:rsidR="00DB7749" w:rsidRPr="00E401F0">
        <w:rPr>
          <w:rFonts w:cstheme="minorHAnsi"/>
          <w:szCs w:val="24"/>
        </w:rPr>
        <w:t xml:space="preserve">roku </w:t>
      </w:r>
      <w:r w:rsidR="00DB7749">
        <w:rPr>
          <w:rFonts w:cstheme="minorHAnsi"/>
          <w:szCs w:val="24"/>
        </w:rPr>
        <w:t>wyniósł</w:t>
      </w:r>
      <w:r w:rsidR="00E85922" w:rsidRPr="00E401F0">
        <w:rPr>
          <w:rFonts w:cstheme="minorHAnsi"/>
          <w:szCs w:val="24"/>
        </w:rPr>
        <w:t xml:space="preserve"> </w:t>
      </w:r>
      <w:r w:rsidR="00DB7749">
        <w:rPr>
          <w:rFonts w:cstheme="minorHAnsi"/>
          <w:szCs w:val="24"/>
        </w:rPr>
        <w:t>29,5</w:t>
      </w:r>
      <w:r w:rsidR="002E4EA4" w:rsidRPr="00E401F0">
        <w:rPr>
          <w:rFonts w:cstheme="minorHAnsi"/>
          <w:szCs w:val="24"/>
        </w:rPr>
        <w:t>%.</w:t>
      </w:r>
    </w:p>
    <w:p w14:paraId="1DA2B31B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DB774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dynamika RPKM, w stosunku do analogicznego okresu roku 202</w:t>
      </w:r>
      <w:r w:rsidR="00DB774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, była na </w:t>
      </w:r>
      <w:r w:rsidR="00DB7749">
        <w:rPr>
          <w:rFonts w:cstheme="minorHAnsi"/>
          <w:szCs w:val="24"/>
        </w:rPr>
        <w:t>niższym</w:t>
      </w:r>
      <w:r w:rsidRPr="00E401F0">
        <w:rPr>
          <w:rFonts w:cstheme="minorHAnsi"/>
          <w:szCs w:val="24"/>
        </w:rPr>
        <w:t xml:space="preserve"> poziomie niż dynamika wzrostu oferowania mierzona wskaźnikiem ASKM o </w:t>
      </w:r>
      <w:r w:rsidR="00B530FA">
        <w:rPr>
          <w:rFonts w:cstheme="minorHAnsi"/>
          <w:szCs w:val="24"/>
        </w:rPr>
        <w:t>0,</w:t>
      </w:r>
      <w:r w:rsidR="00DB7749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E85922" w:rsidRPr="00E401F0">
        <w:rPr>
          <w:rFonts w:cstheme="minorHAnsi"/>
          <w:szCs w:val="24"/>
        </w:rPr>
        <w:t xml:space="preserve">, a względem </w:t>
      </w:r>
      <w:r w:rsidR="00AE5EBE">
        <w:rPr>
          <w:rFonts w:cstheme="minorHAnsi"/>
          <w:szCs w:val="24"/>
        </w:rPr>
        <w:t>drugiego</w:t>
      </w:r>
      <w:r w:rsidR="00E85922" w:rsidRPr="00E401F0">
        <w:rPr>
          <w:rFonts w:cstheme="minorHAnsi"/>
          <w:szCs w:val="24"/>
        </w:rPr>
        <w:t xml:space="preserve"> kwartału 2019 była wyższa o </w:t>
      </w:r>
      <w:r w:rsidR="00DB7749">
        <w:rPr>
          <w:rFonts w:cstheme="minorHAnsi"/>
          <w:szCs w:val="24"/>
        </w:rPr>
        <w:t>2,9</w:t>
      </w:r>
      <w:r w:rsidR="00E85922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DB7749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RP</w:t>
      </w:r>
      <w:r w:rsidR="00B530FA">
        <w:rPr>
          <w:rFonts w:cstheme="minorHAnsi"/>
          <w:szCs w:val="24"/>
        </w:rPr>
        <w:t>KM wzrósł w </w:t>
      </w:r>
      <w:r w:rsidRPr="00E401F0">
        <w:rPr>
          <w:rFonts w:cstheme="minorHAnsi"/>
          <w:szCs w:val="24"/>
        </w:rPr>
        <w:t xml:space="preserve">tym okresie o </w:t>
      </w:r>
      <w:r w:rsidR="00DB7749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DB7749">
        <w:rPr>
          <w:rFonts w:cstheme="minorHAnsi"/>
          <w:szCs w:val="24"/>
        </w:rPr>
        <w:t>3</w:t>
      </w:r>
      <w:r w:rsidR="00DB7749" w:rsidRPr="00DB7749">
        <w:rPr>
          <w:rFonts w:cstheme="minorHAnsi"/>
          <w:szCs w:val="24"/>
        </w:rPr>
        <w:t xml:space="preserve"> </w:t>
      </w:r>
      <w:r w:rsidR="00DB7749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, a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RPKM wzrósł o </w:t>
      </w:r>
      <w:r w:rsidR="00DB7749">
        <w:rPr>
          <w:rFonts w:cstheme="minorHAnsi"/>
          <w:szCs w:val="24"/>
        </w:rPr>
        <w:t>27,3</w:t>
      </w:r>
      <w:r w:rsidRPr="00E401F0">
        <w:rPr>
          <w:rFonts w:cstheme="minorHAnsi"/>
          <w:szCs w:val="24"/>
        </w:rPr>
        <w:t xml:space="preserve">%. Średnia długość </w:t>
      </w:r>
      <w:r w:rsidRPr="00E401F0">
        <w:rPr>
          <w:rFonts w:cstheme="minorHAnsi"/>
          <w:szCs w:val="24"/>
        </w:rPr>
        <w:lastRenderedPageBreak/>
        <w:t xml:space="preserve">odcinka lotu wzrosła o ok. </w:t>
      </w:r>
      <w:r w:rsidR="00B060B5">
        <w:rPr>
          <w:rFonts w:cstheme="minorHAnsi"/>
          <w:szCs w:val="24"/>
        </w:rPr>
        <w:t>28</w:t>
      </w:r>
      <w:r w:rsidRPr="00E401F0">
        <w:rPr>
          <w:rFonts w:cstheme="minorHAnsi"/>
          <w:szCs w:val="24"/>
        </w:rPr>
        <w:t xml:space="preserve"> kilometrów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B060B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B060B5">
        <w:rPr>
          <w:rFonts w:cstheme="minorHAnsi"/>
          <w:szCs w:val="24"/>
        </w:rPr>
        <w:t>121</w:t>
      </w:r>
      <w:r w:rsidRPr="00E401F0">
        <w:rPr>
          <w:rFonts w:cstheme="minorHAnsi"/>
          <w:szCs w:val="24"/>
        </w:rPr>
        <w:t xml:space="preserve"> km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14:paraId="05BDE10A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AA68041" wp14:editId="05543636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06EE205" w14:textId="77777777" w:rsidR="00EB1713" w:rsidRPr="00E401F0" w:rsidRDefault="00EB1713" w:rsidP="00EB1713">
      <w:pPr>
        <w:pStyle w:val="Legenda"/>
        <w:rPr>
          <w:rFonts w:cstheme="minorHAnsi"/>
          <w:szCs w:val="24"/>
        </w:rPr>
      </w:pPr>
      <w:bookmarkStart w:id="77" w:name="_Toc178664842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RPKM (mln) – narastająco – wykres</w:t>
      </w:r>
      <w:r>
        <w:rPr>
          <w:noProof/>
        </w:rPr>
        <w:t xml:space="preserve"> przedstawia wartości RPKM </w:t>
      </w:r>
      <w:r w:rsidR="007A7454">
        <w:rPr>
          <w:noProof/>
        </w:rPr>
        <w:t>w pierwszej połowie 2024 roku</w:t>
      </w:r>
      <w:r w:rsidRPr="00E401F0">
        <w:rPr>
          <w:noProof/>
        </w:rPr>
        <w:t xml:space="preserve"> z</w:t>
      </w:r>
      <w:r>
        <w:rPr>
          <w:noProof/>
        </w:rPr>
        <w:t> </w:t>
      </w:r>
      <w:r w:rsidRPr="00E401F0">
        <w:rPr>
          <w:noProof/>
        </w:rPr>
        <w:t>uwzględnieniem analogicznego okresu 202</w:t>
      </w:r>
      <w:r w:rsidR="009078D6">
        <w:rPr>
          <w:noProof/>
        </w:rPr>
        <w:t>3</w:t>
      </w:r>
      <w:r w:rsidRPr="00E401F0">
        <w:rPr>
          <w:noProof/>
        </w:rPr>
        <w:t xml:space="preserve"> roku.</w:t>
      </w:r>
      <w:bookmarkEnd w:id="7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E401F0" w14:paraId="2EF6E607" w14:textId="77777777" w:rsidTr="00E8592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CC29" w14:textId="77777777"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1FB6A" w14:textId="77777777"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9078D6" w:rsidRPr="00E401F0" w14:paraId="650E1DF1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702F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3AC84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43 647</w:t>
            </w:r>
          </w:p>
        </w:tc>
      </w:tr>
      <w:tr w:rsidR="009078D6" w:rsidRPr="00E401F0" w14:paraId="6FA408F8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F8628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AA40B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37 111</w:t>
            </w:r>
          </w:p>
        </w:tc>
      </w:tr>
    </w:tbl>
    <w:p w14:paraId="02F8FD2C" w14:textId="77777777" w:rsidR="00E85922" w:rsidRDefault="00E85922">
      <w:pPr>
        <w:pStyle w:val="Legenda"/>
        <w:rPr>
          <w:noProof/>
        </w:rPr>
      </w:pPr>
      <w:bookmarkStart w:id="78" w:name="_Toc17866502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narastająco</w:t>
      </w:r>
      <w:bookmarkEnd w:id="78"/>
    </w:p>
    <w:p w14:paraId="251523D4" w14:textId="77777777" w:rsidR="00EB1713" w:rsidRDefault="009078D6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A8F39EA" wp14:editId="0AB06DE4">
            <wp:extent cx="4680000" cy="2340000"/>
            <wp:effectExtent l="0" t="0" r="6350" b="3175"/>
            <wp:docPr id="2" name="Wykres 2" descr="Wykres przedstawia porównanie dynamiki wskaźnika RPKM w Polsce, Europie i na Świecie według danych ULC i IATA w wybranym okresie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70C4141" w14:textId="77777777" w:rsidR="00EB1713" w:rsidRPr="00EB1713" w:rsidRDefault="00EB1713" w:rsidP="00EB1713">
      <w:pPr>
        <w:pStyle w:val="Legenda"/>
      </w:pPr>
      <w:bookmarkStart w:id="79" w:name="_Toc178664843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RPKM porównanie z IATA – wykres przedstawia porównanie dynamiki wskaźnika RPKM w Polsce, Europie i na Świ</w:t>
      </w:r>
      <w:r>
        <w:rPr>
          <w:noProof/>
        </w:rPr>
        <w:t>ecie według danych ULC i IATA w</w:t>
      </w:r>
      <w:r w:rsidRPr="00E401F0">
        <w:rPr>
          <w:noProof/>
        </w:rPr>
        <w:t xml:space="preserve"> </w:t>
      </w:r>
      <w:r w:rsidR="009078D6">
        <w:rPr>
          <w:noProof/>
        </w:rPr>
        <w:t>pierwszej połowie</w:t>
      </w:r>
      <w:r w:rsidR="00B530FA">
        <w:rPr>
          <w:noProof/>
        </w:rPr>
        <w:t xml:space="preserve"> 202</w:t>
      </w:r>
      <w:r w:rsidR="009078D6">
        <w:rPr>
          <w:noProof/>
        </w:rPr>
        <w:t>4</w:t>
      </w:r>
      <w:r w:rsidR="00EA13B7">
        <w:rPr>
          <w:noProof/>
        </w:rPr>
        <w:t xml:space="preserve"> roku w </w:t>
      </w:r>
      <w:r w:rsidR="00B530FA">
        <w:rPr>
          <w:noProof/>
        </w:rPr>
        <w:t>porównaniu z </w:t>
      </w:r>
      <w:r w:rsidR="009078D6">
        <w:rPr>
          <w:noProof/>
        </w:rPr>
        <w:t>analogicznym okresem 2023</w:t>
      </w:r>
      <w:r w:rsidRPr="00E401F0">
        <w:rPr>
          <w:noProof/>
        </w:rPr>
        <w:t xml:space="preserve"> roku.</w:t>
      </w:r>
      <w:bookmarkEnd w:id="7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okresie danego roku w porównaniu z analogicznym okresem roku poprzedniego. "/>
      </w:tblPr>
      <w:tblGrid>
        <w:gridCol w:w="1590"/>
        <w:gridCol w:w="1590"/>
      </w:tblGrid>
      <w:tr w:rsidR="002E4EA4" w:rsidRPr="00E401F0" w14:paraId="4775D5A0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01ECC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5D31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9078D6" w:rsidRPr="00E401F0" w14:paraId="4F347CA3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3724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D15A6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17,6%</w:t>
            </w:r>
          </w:p>
        </w:tc>
      </w:tr>
      <w:tr w:rsidR="009078D6" w:rsidRPr="00E401F0" w14:paraId="43B3C9BE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E5275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E12CA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10,1%</w:t>
            </w:r>
          </w:p>
        </w:tc>
      </w:tr>
      <w:tr w:rsidR="009078D6" w:rsidRPr="00E401F0" w14:paraId="3085739B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4953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CE40B" w14:textId="77777777" w:rsidR="009078D6" w:rsidRPr="009078D6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9078D6">
              <w:rPr>
                <w:rFonts w:cstheme="minorHAnsi"/>
                <w:color w:val="283772"/>
                <w:szCs w:val="24"/>
              </w:rPr>
              <w:t>13,4%</w:t>
            </w:r>
          </w:p>
        </w:tc>
      </w:tr>
    </w:tbl>
    <w:p w14:paraId="0AB0D3A9" w14:textId="77777777" w:rsidR="00D00683" w:rsidRDefault="00D00683">
      <w:pPr>
        <w:pStyle w:val="Legenda"/>
        <w:rPr>
          <w:noProof/>
        </w:rPr>
      </w:pPr>
      <w:bookmarkStart w:id="80" w:name="_Toc17866502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porównanie z IATA</w:t>
      </w:r>
      <w:bookmarkEnd w:id="80"/>
    </w:p>
    <w:p w14:paraId="3CB49F69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CE773F3" wp14:editId="2EDA0C62">
            <wp:extent cx="3600000" cy="1922400"/>
            <wp:effectExtent l="0" t="0" r="635" b="1905"/>
            <wp:docPr id="72" name="Wykres 72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8544EA4" w14:textId="77777777" w:rsidR="00EB1713" w:rsidRPr="00EB1713" w:rsidRDefault="00EB1713" w:rsidP="00EB1713">
      <w:pPr>
        <w:pStyle w:val="Legenda"/>
      </w:pPr>
      <w:bookmarkStart w:id="81" w:name="_Toc178664844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RPKM (mln) – kwartał – wykres przedstawia wartości RPKM </w:t>
      </w:r>
      <w:r w:rsidR="00A2095D">
        <w:rPr>
          <w:noProof/>
        </w:rPr>
        <w:t xml:space="preserve">w drugim kwartale 2024 roku </w:t>
      </w:r>
      <w:r w:rsidRPr="00E401F0">
        <w:rPr>
          <w:noProof/>
        </w:rPr>
        <w:t>z uwzględnieniem analo</w:t>
      </w:r>
      <w:r w:rsidR="00EE6BF3">
        <w:rPr>
          <w:noProof/>
        </w:rPr>
        <w:t>gicznego okresu 2023</w:t>
      </w:r>
      <w:r w:rsidRPr="00E401F0">
        <w:rPr>
          <w:noProof/>
        </w:rPr>
        <w:t xml:space="preserve"> roku.</w:t>
      </w:r>
      <w:bookmarkEnd w:id="8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2E4EA4" w:rsidRPr="00E401F0" w14:paraId="75E89C8A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9DF11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F61D2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02A89745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A3FA8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91508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24 531</w:t>
            </w:r>
          </w:p>
        </w:tc>
      </w:tr>
      <w:tr w:rsidR="00EE6BF3" w:rsidRPr="00E401F0" w14:paraId="7634F280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FF0DC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7E3A5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21 553</w:t>
            </w:r>
          </w:p>
        </w:tc>
      </w:tr>
    </w:tbl>
    <w:p w14:paraId="6848163A" w14:textId="77777777" w:rsidR="00D00683" w:rsidRPr="00E401F0" w:rsidRDefault="00D00683" w:rsidP="00477845">
      <w:pPr>
        <w:pStyle w:val="Legenda"/>
      </w:pPr>
      <w:bookmarkStart w:id="82" w:name="_Toc17866502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kwartał</w:t>
      </w:r>
      <w:bookmarkEnd w:id="82"/>
    </w:p>
    <w:p w14:paraId="3089A77B" w14:textId="77777777" w:rsidR="002E4EA4" w:rsidRPr="00E401F0" w:rsidRDefault="00574DE0" w:rsidP="005A6434">
      <w:pPr>
        <w:pStyle w:val="Nagwek1"/>
      </w:pPr>
      <w:bookmarkStart w:id="83" w:name="_Toc178665059"/>
      <w:r w:rsidRPr="00E401F0">
        <w:t>Porównanie z danymi IATA – ASKM</w:t>
      </w:r>
      <w:bookmarkEnd w:id="83"/>
    </w:p>
    <w:p w14:paraId="2BEAEF8E" w14:textId="77777777" w:rsidR="002E4EA4" w:rsidRPr="00E401F0" w:rsidRDefault="00B530FA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D00683" w:rsidRPr="00E401F0">
        <w:rPr>
          <w:rFonts w:cstheme="minorHAnsi"/>
          <w:szCs w:val="24"/>
        </w:rPr>
        <w:t xml:space="preserve"> </w:t>
      </w:r>
      <w:r w:rsidR="00477845">
        <w:rPr>
          <w:rFonts w:cstheme="minorHAnsi"/>
          <w:szCs w:val="24"/>
        </w:rPr>
        <w:t>pierwszej połowie</w:t>
      </w:r>
      <w:r w:rsidR="00D00683" w:rsidRPr="00E401F0">
        <w:rPr>
          <w:rFonts w:cstheme="minorHAnsi"/>
          <w:szCs w:val="24"/>
        </w:rPr>
        <w:t xml:space="preserve"> 202</w:t>
      </w:r>
      <w:r w:rsidR="00477845">
        <w:rPr>
          <w:rFonts w:cstheme="minorHAnsi"/>
          <w:szCs w:val="24"/>
        </w:rPr>
        <w:t>4</w:t>
      </w:r>
      <w:r w:rsidR="00D00683" w:rsidRPr="00E401F0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 xml:space="preserve">wzrost </w:t>
      </w:r>
      <w:r w:rsidR="00D00683" w:rsidRPr="00E401F0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ferowania</w:t>
      </w:r>
      <w:r w:rsidR="002E4EA4" w:rsidRPr="00E401F0">
        <w:rPr>
          <w:rFonts w:cstheme="minorHAnsi"/>
          <w:szCs w:val="24"/>
        </w:rPr>
        <w:t xml:space="preserve"> mierzone</w:t>
      </w:r>
      <w:r>
        <w:rPr>
          <w:rFonts w:cstheme="minorHAnsi"/>
          <w:szCs w:val="24"/>
        </w:rPr>
        <w:t>go</w:t>
      </w:r>
      <w:r w:rsidR="002E4EA4" w:rsidRPr="00E401F0">
        <w:rPr>
          <w:rFonts w:cstheme="minorHAnsi"/>
          <w:szCs w:val="24"/>
        </w:rPr>
        <w:t xml:space="preserve"> wskaźnikiem ASKM </w:t>
      </w:r>
      <w:r w:rsidR="00D00683" w:rsidRPr="00E401F0">
        <w:rPr>
          <w:rFonts w:cstheme="minorHAnsi"/>
          <w:szCs w:val="24"/>
        </w:rPr>
        <w:t xml:space="preserve">względem </w:t>
      </w:r>
      <w:r w:rsidR="00477845">
        <w:rPr>
          <w:rFonts w:cstheme="minorHAnsi"/>
          <w:szCs w:val="24"/>
        </w:rPr>
        <w:t>analogicznego okresu 2023 roku</w:t>
      </w:r>
      <w:r>
        <w:rPr>
          <w:rFonts w:cstheme="minorHAnsi"/>
          <w:szCs w:val="24"/>
        </w:rPr>
        <w:t xml:space="preserve"> był wyższy</w:t>
      </w:r>
      <w:r w:rsidR="002E4EA4" w:rsidRPr="00E401F0">
        <w:rPr>
          <w:rFonts w:cstheme="minorHAnsi"/>
          <w:szCs w:val="24"/>
        </w:rPr>
        <w:t xml:space="preserve"> niż wyniki Europy o </w:t>
      </w:r>
      <w:r w:rsidR="00477845">
        <w:rPr>
          <w:rFonts w:cstheme="minorHAnsi"/>
          <w:szCs w:val="24"/>
        </w:rPr>
        <w:t>8</w:t>
      </w:r>
      <w:r w:rsidR="00D0068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2E4EA4" w:rsidRPr="00E401F0"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 xml:space="preserve">i </w:t>
      </w:r>
      <w:r w:rsidR="002E4EA4" w:rsidRPr="00E401F0">
        <w:rPr>
          <w:rFonts w:cstheme="minorHAnsi"/>
          <w:szCs w:val="24"/>
        </w:rPr>
        <w:t xml:space="preserve">niż wyniki światowe o </w:t>
      </w:r>
      <w:r w:rsidR="00477845">
        <w:rPr>
          <w:rFonts w:cstheme="minorHAnsi"/>
          <w:szCs w:val="24"/>
        </w:rPr>
        <w:t>6,3</w:t>
      </w:r>
      <w:r w:rsidR="002E4EA4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Style w:val="Odwoanieprzypisudolnego"/>
          <w:rFonts w:cstheme="minorHAnsi"/>
          <w:szCs w:val="24"/>
        </w:rPr>
        <w:footnoteReference w:id="8"/>
      </w:r>
      <w:r w:rsidR="002E4EA4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 wyniósł</w:t>
      </w:r>
      <w:r w:rsidR="002E4EA4" w:rsidRPr="00E401F0">
        <w:rPr>
          <w:rFonts w:cstheme="minorHAnsi"/>
          <w:szCs w:val="24"/>
        </w:rPr>
        <w:t xml:space="preserve"> </w:t>
      </w:r>
      <w:r w:rsidR="00477845">
        <w:rPr>
          <w:rFonts w:cstheme="minorHAnsi"/>
          <w:szCs w:val="24"/>
        </w:rPr>
        <w:t>17,9</w:t>
      </w:r>
      <w:r w:rsidR="002E4EA4" w:rsidRPr="00E401F0">
        <w:rPr>
          <w:rFonts w:cstheme="minorHAnsi"/>
          <w:szCs w:val="24"/>
        </w:rPr>
        <w:t>%</w:t>
      </w:r>
      <w:r w:rsidR="00D00683" w:rsidRPr="00E401F0">
        <w:rPr>
          <w:rFonts w:cstheme="minorHAnsi"/>
          <w:szCs w:val="24"/>
        </w:rPr>
        <w:t xml:space="preserve">. </w:t>
      </w:r>
      <w:r w:rsidR="00477845">
        <w:rPr>
          <w:rFonts w:cstheme="minorHAnsi"/>
          <w:szCs w:val="24"/>
        </w:rPr>
        <w:t>W</w:t>
      </w:r>
      <w:r w:rsidR="002E4EA4" w:rsidRPr="00E401F0">
        <w:rPr>
          <w:rFonts w:cstheme="minorHAnsi"/>
          <w:szCs w:val="24"/>
        </w:rPr>
        <w:t xml:space="preserve">zględem </w:t>
      </w:r>
      <w:r w:rsidR="00477845">
        <w:rPr>
          <w:rFonts w:cstheme="minorHAnsi"/>
          <w:szCs w:val="24"/>
        </w:rPr>
        <w:t xml:space="preserve">analogicznego okresu </w:t>
      </w:r>
      <w:r w:rsidR="002E4EA4" w:rsidRPr="00E401F0">
        <w:rPr>
          <w:rFonts w:cstheme="minorHAnsi"/>
          <w:szCs w:val="24"/>
        </w:rPr>
        <w:t xml:space="preserve">2019 </w:t>
      </w:r>
      <w:r w:rsidR="00477845" w:rsidRPr="00E401F0">
        <w:rPr>
          <w:rFonts w:cstheme="minorHAnsi"/>
          <w:szCs w:val="24"/>
        </w:rPr>
        <w:t xml:space="preserve">roku </w:t>
      </w:r>
      <w:r w:rsidR="00477845">
        <w:rPr>
          <w:rFonts w:cstheme="minorHAnsi"/>
          <w:szCs w:val="24"/>
        </w:rPr>
        <w:t xml:space="preserve">oferowanie mierzone wskaźnikiem ASKM </w:t>
      </w:r>
      <w:r w:rsidR="002E4EA4" w:rsidRPr="00E401F0">
        <w:rPr>
          <w:rFonts w:cstheme="minorHAnsi"/>
          <w:szCs w:val="24"/>
        </w:rPr>
        <w:t xml:space="preserve">wzrosło o </w:t>
      </w:r>
      <w:r w:rsidR="00477845">
        <w:rPr>
          <w:rFonts w:cstheme="minorHAnsi"/>
          <w:szCs w:val="24"/>
        </w:rPr>
        <w:t>24,2</w:t>
      </w:r>
      <w:r w:rsidR="002E4EA4" w:rsidRPr="00E401F0">
        <w:rPr>
          <w:rFonts w:cstheme="minorHAnsi"/>
          <w:szCs w:val="24"/>
        </w:rPr>
        <w:t>%.</w:t>
      </w:r>
    </w:p>
    <w:p w14:paraId="6EF4D434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47784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współczynnik ASKM wzrósł o </w:t>
      </w:r>
      <w:r w:rsidR="00477845">
        <w:rPr>
          <w:rFonts w:cstheme="minorHAnsi"/>
          <w:szCs w:val="24"/>
        </w:rPr>
        <w:t>14,6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47784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, a względem </w:t>
      </w:r>
      <w:r w:rsidR="00AE5EBE">
        <w:rPr>
          <w:rFonts w:cstheme="minorHAnsi"/>
          <w:szCs w:val="24"/>
        </w:rPr>
        <w:t>drugiego</w:t>
      </w:r>
      <w:r w:rsidR="00B530FA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Pr="00E401F0">
        <w:rPr>
          <w:rFonts w:cstheme="minorHAnsi"/>
          <w:szCs w:val="24"/>
        </w:rPr>
        <w:t xml:space="preserve"> roku 2019 wzrósł o </w:t>
      </w:r>
      <w:r w:rsidR="00477845">
        <w:rPr>
          <w:rFonts w:cstheme="minorHAnsi"/>
          <w:szCs w:val="24"/>
        </w:rPr>
        <w:t>24,4</w:t>
      </w:r>
      <w:r w:rsidRPr="00E401F0">
        <w:rPr>
          <w:rFonts w:cstheme="minorHAnsi"/>
          <w:szCs w:val="24"/>
        </w:rPr>
        <w:t>%.</w:t>
      </w:r>
    </w:p>
    <w:p w14:paraId="417DC2E1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78793EA" wp14:editId="7ABBDFBF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0AA1279" w14:textId="77777777" w:rsidR="00EB1713" w:rsidRPr="00E401F0" w:rsidRDefault="00EB1713" w:rsidP="00EB1713">
      <w:pPr>
        <w:pStyle w:val="Legenda"/>
        <w:rPr>
          <w:rFonts w:cstheme="minorHAnsi"/>
          <w:szCs w:val="24"/>
        </w:rPr>
      </w:pPr>
      <w:bookmarkStart w:id="84" w:name="_Toc178664845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(mln) – narastająco – wykres przedstawia wartości ASKM </w:t>
      </w:r>
      <w:r w:rsidR="007A7454">
        <w:rPr>
          <w:noProof/>
        </w:rPr>
        <w:t>w pierwszej połowie 2024 roku</w:t>
      </w:r>
      <w:r>
        <w:rPr>
          <w:noProof/>
        </w:rPr>
        <w:t xml:space="preserve"> z </w:t>
      </w:r>
      <w:r w:rsidR="00EE6BF3">
        <w:rPr>
          <w:noProof/>
        </w:rPr>
        <w:t xml:space="preserve">uwzględnieniem </w:t>
      </w:r>
      <w:r w:rsidR="00EE6BF3" w:rsidRPr="00E401F0">
        <w:rPr>
          <w:noProof/>
        </w:rPr>
        <w:t>analo</w:t>
      </w:r>
      <w:r w:rsidR="00EE6BF3">
        <w:rPr>
          <w:noProof/>
        </w:rPr>
        <w:t>gicznego okresu 2023</w:t>
      </w:r>
      <w:r w:rsidRPr="00E401F0">
        <w:rPr>
          <w:noProof/>
        </w:rPr>
        <w:t xml:space="preserve"> roku.</w:t>
      </w:r>
      <w:bookmarkEnd w:id="8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E401F0" w14:paraId="2CF3E826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3728A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F605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252F77E9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B47A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1686A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48 732</w:t>
            </w:r>
          </w:p>
        </w:tc>
      </w:tr>
      <w:tr w:rsidR="00EE6BF3" w:rsidRPr="00E401F0" w14:paraId="4D5F57AE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7F179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781E8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41 341</w:t>
            </w:r>
          </w:p>
        </w:tc>
      </w:tr>
    </w:tbl>
    <w:p w14:paraId="5DB3831A" w14:textId="77777777" w:rsidR="00EA12F7" w:rsidRDefault="00EA12F7">
      <w:pPr>
        <w:pStyle w:val="Legenda"/>
        <w:rPr>
          <w:noProof/>
        </w:rPr>
      </w:pPr>
      <w:bookmarkStart w:id="85" w:name="_Toc17866502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narastająco</w:t>
      </w:r>
      <w:bookmarkEnd w:id="85"/>
    </w:p>
    <w:p w14:paraId="4AB974EE" w14:textId="77777777" w:rsidR="00EB1713" w:rsidRDefault="00EE6BF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18DBA14" wp14:editId="08C70038">
            <wp:extent cx="4680000" cy="2340000"/>
            <wp:effectExtent l="0" t="0" r="6350" b="3175"/>
            <wp:docPr id="3" name="Wykres 3" descr="Wykres przedstawia porównanie dynamiki wskaźnika ASKM w Polsce, Europie i na Świecie według danych ULC i IATA w wybranym okresie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7C7AB4C" w14:textId="77777777" w:rsidR="00EB1713" w:rsidRPr="00EB1713" w:rsidRDefault="00EB1713" w:rsidP="00EB1713">
      <w:pPr>
        <w:pStyle w:val="Legenda"/>
      </w:pPr>
      <w:bookmarkStart w:id="86" w:name="_Toc178664846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porównanie z IATA – wykres przedstawia porównanie dynamiki wskaźnika ASKM w Polsce, Europie i na Świecie według danych ULC i IATA </w:t>
      </w:r>
      <w:r>
        <w:rPr>
          <w:noProof/>
        </w:rPr>
        <w:t xml:space="preserve">w </w:t>
      </w:r>
      <w:r w:rsidR="00EE6BF3">
        <w:rPr>
          <w:noProof/>
        </w:rPr>
        <w:t>pierwszej połowie</w:t>
      </w:r>
      <w:r w:rsidR="00B530FA">
        <w:rPr>
          <w:noProof/>
        </w:rPr>
        <w:t xml:space="preserve"> 202</w:t>
      </w:r>
      <w:r w:rsidR="00EE6BF3">
        <w:rPr>
          <w:noProof/>
        </w:rPr>
        <w:t>4</w:t>
      </w:r>
      <w:r w:rsidR="00EA13B7">
        <w:rPr>
          <w:noProof/>
        </w:rPr>
        <w:t xml:space="preserve"> roku w </w:t>
      </w:r>
      <w:r w:rsidR="00B530FA">
        <w:rPr>
          <w:noProof/>
        </w:rPr>
        <w:t>porównaniu z </w:t>
      </w:r>
      <w:r w:rsidR="00EE6BF3">
        <w:rPr>
          <w:noProof/>
        </w:rPr>
        <w:t>analogicznym okresem 2023</w:t>
      </w:r>
      <w:r w:rsidRPr="00E401F0">
        <w:rPr>
          <w:noProof/>
        </w:rPr>
        <w:t xml:space="preserve"> roku.</w:t>
      </w:r>
      <w:bookmarkEnd w:id="8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okresie danego roku w porównaniu z analogicznym okresem roku poprzedniego."/>
      </w:tblPr>
      <w:tblGrid>
        <w:gridCol w:w="1590"/>
        <w:gridCol w:w="1590"/>
      </w:tblGrid>
      <w:tr w:rsidR="002E4EA4" w:rsidRPr="00E401F0" w14:paraId="0FF33538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35E78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C15F5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6E500DF1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D5753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BC48C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17,9%</w:t>
            </w:r>
          </w:p>
        </w:tc>
      </w:tr>
      <w:tr w:rsidR="00EE6BF3" w:rsidRPr="00E401F0" w14:paraId="2FBF984C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3D209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D63EF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9,9%</w:t>
            </w:r>
          </w:p>
        </w:tc>
      </w:tr>
      <w:tr w:rsidR="00EE6BF3" w:rsidRPr="00E401F0" w14:paraId="16130A94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27898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94904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11,6%</w:t>
            </w:r>
          </w:p>
        </w:tc>
      </w:tr>
    </w:tbl>
    <w:p w14:paraId="7389875C" w14:textId="77777777" w:rsidR="00EA12F7" w:rsidRDefault="00EA12F7">
      <w:pPr>
        <w:pStyle w:val="Legenda"/>
        <w:rPr>
          <w:noProof/>
        </w:rPr>
      </w:pPr>
      <w:bookmarkStart w:id="87" w:name="_Toc17866502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porównanie z IATA</w:t>
      </w:r>
      <w:bookmarkEnd w:id="87"/>
    </w:p>
    <w:p w14:paraId="7E1ACC14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C792745" wp14:editId="7CA5313F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5141E9D" w14:textId="77777777" w:rsidR="00EB1713" w:rsidRPr="00EB1713" w:rsidRDefault="00EB1713" w:rsidP="00EB1713">
      <w:pPr>
        <w:pStyle w:val="Legenda"/>
      </w:pPr>
      <w:bookmarkStart w:id="88" w:name="_Toc178664847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(mln) – kwartał – wykres przedstawia wartości ASKM </w:t>
      </w:r>
      <w:r w:rsidR="00A2095D">
        <w:rPr>
          <w:noProof/>
        </w:rPr>
        <w:t xml:space="preserve">w drugim kwartale 2024 roku </w:t>
      </w:r>
      <w:r w:rsidRPr="00E401F0">
        <w:rPr>
          <w:noProof/>
        </w:rPr>
        <w:t xml:space="preserve">z uwzględnieniem analogicznego </w:t>
      </w:r>
      <w:r w:rsidR="00EE6BF3">
        <w:rPr>
          <w:noProof/>
        </w:rPr>
        <w:t>okresu 2023</w:t>
      </w:r>
      <w:r w:rsidRPr="00E401F0">
        <w:rPr>
          <w:noProof/>
        </w:rPr>
        <w:t xml:space="preserve"> roku.</w:t>
      </w:r>
      <w:bookmarkEnd w:id="88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2E4EA4" w:rsidRPr="00E401F0" w14:paraId="41BB175A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756E8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DF55E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2E876A40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BA971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03469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27 153</w:t>
            </w:r>
          </w:p>
        </w:tc>
      </w:tr>
      <w:tr w:rsidR="00EE6BF3" w:rsidRPr="00E401F0" w14:paraId="3C39B2F1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E561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382B1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23 703</w:t>
            </w:r>
          </w:p>
        </w:tc>
      </w:tr>
    </w:tbl>
    <w:p w14:paraId="0C929DF2" w14:textId="77777777" w:rsidR="00EA12F7" w:rsidRPr="00E401F0" w:rsidRDefault="00EA12F7">
      <w:pPr>
        <w:pStyle w:val="Legenda"/>
      </w:pPr>
      <w:bookmarkStart w:id="89" w:name="_Toc17866502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kwartał</w:t>
      </w:r>
      <w:bookmarkEnd w:id="89"/>
    </w:p>
    <w:p w14:paraId="6FC210F2" w14:textId="77777777" w:rsidR="002E4EA4" w:rsidRPr="00E401F0" w:rsidRDefault="00574DE0" w:rsidP="005A6434">
      <w:pPr>
        <w:pStyle w:val="Nagwek1"/>
      </w:pPr>
      <w:bookmarkStart w:id="90" w:name="_Toc178665060"/>
      <w:r w:rsidRPr="00E401F0">
        <w:lastRenderedPageBreak/>
        <w:t>Porównanie z danymi IATA – LF</w:t>
      </w:r>
      <w:bookmarkEnd w:id="90"/>
    </w:p>
    <w:p w14:paraId="0311116C" w14:textId="77777777" w:rsidR="00D8276B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LF wyniósł </w:t>
      </w:r>
      <w:r w:rsidR="007B4A6D" w:rsidRPr="00E401F0">
        <w:rPr>
          <w:rFonts w:cstheme="minorHAnsi"/>
          <w:szCs w:val="24"/>
        </w:rPr>
        <w:t xml:space="preserve">w </w:t>
      </w:r>
      <w:r w:rsidR="00693D14">
        <w:rPr>
          <w:rFonts w:cstheme="minorHAnsi"/>
          <w:szCs w:val="24"/>
        </w:rPr>
        <w:t>pierwszym półroczu 2024</w:t>
      </w:r>
      <w:r w:rsidRPr="00E401F0">
        <w:rPr>
          <w:rFonts w:cstheme="minorHAnsi"/>
          <w:szCs w:val="24"/>
        </w:rPr>
        <w:t xml:space="preserve"> r</w:t>
      </w:r>
      <w:r w:rsidR="00693D14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89,6</w:t>
      </w:r>
      <w:r w:rsidRPr="00E401F0">
        <w:rPr>
          <w:rFonts w:cstheme="minorHAnsi"/>
          <w:szCs w:val="24"/>
        </w:rPr>
        <w:t xml:space="preserve">% i </w:t>
      </w:r>
      <w:r w:rsidR="00693D14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w stosunku do </w:t>
      </w:r>
      <w:r w:rsidR="00693D14">
        <w:rPr>
          <w:rFonts w:cstheme="minorHAnsi"/>
          <w:szCs w:val="24"/>
        </w:rPr>
        <w:t>analogicznego okresu 2023</w:t>
      </w:r>
      <w:r w:rsidRPr="00E401F0">
        <w:rPr>
          <w:rFonts w:cstheme="minorHAnsi"/>
          <w:szCs w:val="24"/>
        </w:rPr>
        <w:t xml:space="preserve"> </w:t>
      </w:r>
      <w:r w:rsidR="00693D14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 </w:t>
      </w:r>
      <w:r w:rsidR="00693D14">
        <w:rPr>
          <w:rFonts w:cstheme="minorHAnsi"/>
          <w:szCs w:val="24"/>
        </w:rPr>
        <w:t>0,2</w:t>
      </w:r>
      <w:r w:rsidRPr="00E401F0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punktu</w:t>
      </w:r>
      <w:r w:rsidR="00AE5EBE">
        <w:rPr>
          <w:rFonts w:cstheme="minorHAnsi"/>
          <w:szCs w:val="24"/>
        </w:rPr>
        <w:t xml:space="preserve"> pr</w:t>
      </w:r>
      <w:r w:rsidR="00693D14">
        <w:rPr>
          <w:rFonts w:cstheme="minorHAnsi"/>
          <w:szCs w:val="24"/>
        </w:rPr>
        <w:t>ocentowego</w:t>
      </w:r>
      <w:r w:rsidRPr="00E401F0">
        <w:rPr>
          <w:rFonts w:cstheme="minorHAnsi"/>
          <w:szCs w:val="24"/>
        </w:rPr>
        <w:t xml:space="preserve">, a w stosunku do 2019 roku wzrósł o </w:t>
      </w:r>
      <w:r w:rsidR="00693D14">
        <w:rPr>
          <w:rFonts w:cstheme="minorHAnsi"/>
          <w:szCs w:val="24"/>
        </w:rPr>
        <w:t>3,7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693D14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P</w:t>
      </w:r>
      <w:r w:rsidRPr="00E401F0">
        <w:rPr>
          <w:rFonts w:cstheme="minorHAnsi"/>
          <w:szCs w:val="24"/>
        </w:rPr>
        <w:t xml:space="preserve">rzewoźnicy odnotowali wzrost współczynnika LF o </w:t>
      </w:r>
      <w:r w:rsidR="00693D14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</w:t>
      </w:r>
      <w:r w:rsidR="00C92EC5">
        <w:rPr>
          <w:rFonts w:cstheme="minorHAnsi"/>
          <w:szCs w:val="24"/>
        </w:rPr>
        <w:t>niższy</w:t>
      </w:r>
      <w:r w:rsidRPr="00E401F0">
        <w:rPr>
          <w:rFonts w:cstheme="minorHAnsi"/>
          <w:szCs w:val="24"/>
        </w:rPr>
        <w:t xml:space="preserve"> na rynku polskim</w:t>
      </w:r>
      <w:r w:rsidR="00693D14">
        <w:rPr>
          <w:rFonts w:cstheme="minorHAnsi"/>
          <w:szCs w:val="24"/>
        </w:rPr>
        <w:t>, niż na rynku europejskim</w:t>
      </w:r>
      <w:r w:rsidR="00C92EC5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i</w:t>
      </w:r>
      <w:r w:rsidRPr="00E401F0">
        <w:rPr>
          <w:rFonts w:cstheme="minorHAnsi"/>
          <w:szCs w:val="24"/>
        </w:rPr>
        <w:t xml:space="preserve"> o </w:t>
      </w:r>
      <w:r w:rsidR="00693D14">
        <w:rPr>
          <w:rFonts w:cstheme="minorHAnsi"/>
          <w:szCs w:val="24"/>
        </w:rPr>
        <w:t>1,6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693D14">
        <w:rPr>
          <w:rFonts w:cstheme="minorHAnsi"/>
          <w:szCs w:val="24"/>
        </w:rPr>
        <w:t>u procentowego</w:t>
      </w:r>
      <w:r w:rsidRPr="00E401F0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niższy</w:t>
      </w:r>
      <w:r w:rsidRPr="00E401F0">
        <w:rPr>
          <w:rFonts w:cstheme="minorHAnsi"/>
          <w:szCs w:val="24"/>
        </w:rPr>
        <w:t xml:space="preserve"> niż na rynku światowym</w:t>
      </w:r>
      <w:r w:rsidR="00A85D41" w:rsidRPr="00E401F0">
        <w:rPr>
          <w:rStyle w:val="Odwoanieprzypisudolnego"/>
          <w:rFonts w:cstheme="minorHAnsi"/>
          <w:szCs w:val="24"/>
        </w:rPr>
        <w:footnoteReference w:id="9"/>
      </w:r>
      <w:r w:rsidR="00693D14">
        <w:rPr>
          <w:rFonts w:cstheme="minorHAnsi"/>
          <w:szCs w:val="24"/>
        </w:rPr>
        <w:t xml:space="preserve"> (porównując pierwszą połowę 2024 i 2023 roku)</w:t>
      </w:r>
      <w:r w:rsidRPr="00E401F0">
        <w:rPr>
          <w:rFonts w:cstheme="minorHAnsi"/>
          <w:szCs w:val="24"/>
        </w:rPr>
        <w:t xml:space="preserve">. </w:t>
      </w:r>
    </w:p>
    <w:p w14:paraId="40D6194D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osób przypadająca na rejs wyniosła </w:t>
      </w:r>
      <w:r w:rsidR="00D8276B" w:rsidRPr="00E401F0">
        <w:rPr>
          <w:rFonts w:cstheme="minorHAnsi"/>
          <w:szCs w:val="24"/>
        </w:rPr>
        <w:t>w</w:t>
      </w:r>
      <w:r w:rsidR="00693D14">
        <w:rPr>
          <w:rFonts w:cstheme="minorHAnsi"/>
          <w:szCs w:val="24"/>
        </w:rPr>
        <w:t xml:space="preserve"> pierwszym półroczu</w:t>
      </w:r>
      <w:r w:rsidR="00D8276B" w:rsidRPr="00E401F0">
        <w:rPr>
          <w:rFonts w:cstheme="minorHAnsi"/>
          <w:szCs w:val="24"/>
        </w:rPr>
        <w:t xml:space="preserve"> 202</w:t>
      </w:r>
      <w:r w:rsidR="00693D14">
        <w:rPr>
          <w:rFonts w:cstheme="minorHAnsi"/>
          <w:szCs w:val="24"/>
        </w:rPr>
        <w:t>4</w:t>
      </w:r>
      <w:r w:rsidR="00D8276B" w:rsidRPr="00E401F0">
        <w:rPr>
          <w:rFonts w:cstheme="minorHAnsi"/>
          <w:szCs w:val="24"/>
        </w:rPr>
        <w:t xml:space="preserve"> roku </w:t>
      </w:r>
      <w:r w:rsidR="00693D14">
        <w:rPr>
          <w:rFonts w:cstheme="minorHAnsi"/>
          <w:szCs w:val="24"/>
        </w:rPr>
        <w:t>136</w:t>
      </w:r>
      <w:r w:rsidR="00C92EC5">
        <w:rPr>
          <w:rFonts w:cstheme="minorHAnsi"/>
          <w:szCs w:val="24"/>
        </w:rPr>
        <w:t xml:space="preserve"> pasażerów i wzrosła o </w:t>
      </w:r>
      <w:r w:rsidR="00693D14">
        <w:rPr>
          <w:rFonts w:cstheme="minorHAnsi"/>
          <w:szCs w:val="24"/>
        </w:rPr>
        <w:t>0,5 pasażera</w:t>
      </w:r>
      <w:r w:rsidRPr="00E401F0">
        <w:rPr>
          <w:rFonts w:cstheme="minorHAnsi"/>
          <w:szCs w:val="24"/>
        </w:rPr>
        <w:t xml:space="preserve"> w porównaniu z </w:t>
      </w:r>
      <w:r w:rsidR="00693D14">
        <w:rPr>
          <w:rFonts w:cstheme="minorHAnsi"/>
          <w:szCs w:val="24"/>
        </w:rPr>
        <w:t xml:space="preserve">analogicznym okresem </w:t>
      </w:r>
      <w:r w:rsidRPr="00E401F0">
        <w:rPr>
          <w:rFonts w:cstheme="minorHAnsi"/>
          <w:szCs w:val="24"/>
        </w:rPr>
        <w:t>202</w:t>
      </w:r>
      <w:r w:rsidR="00693D14">
        <w:rPr>
          <w:rFonts w:cstheme="minorHAnsi"/>
          <w:szCs w:val="24"/>
        </w:rPr>
        <w:t>3</w:t>
      </w:r>
      <w:r w:rsidR="00C92EC5">
        <w:rPr>
          <w:rFonts w:cstheme="minorHAnsi"/>
          <w:szCs w:val="24"/>
        </w:rPr>
        <w:t xml:space="preserve"> rokiem</w:t>
      </w:r>
      <w:r w:rsidRPr="00E401F0">
        <w:rPr>
          <w:rFonts w:cstheme="minorHAnsi"/>
          <w:szCs w:val="24"/>
        </w:rPr>
        <w:t xml:space="preserve"> </w:t>
      </w:r>
      <w:r w:rsidR="00C92EC5">
        <w:rPr>
          <w:rFonts w:cstheme="minorHAnsi"/>
          <w:szCs w:val="24"/>
        </w:rPr>
        <w:t>oraz</w:t>
      </w:r>
      <w:r w:rsidRPr="00E401F0">
        <w:rPr>
          <w:rFonts w:cstheme="minorHAnsi"/>
          <w:szCs w:val="24"/>
        </w:rPr>
        <w:t xml:space="preserve"> o </w:t>
      </w:r>
      <w:r w:rsidR="00693D14">
        <w:rPr>
          <w:rFonts w:cstheme="minorHAnsi"/>
          <w:szCs w:val="24"/>
        </w:rPr>
        <w:t>17</w:t>
      </w:r>
      <w:r w:rsidRPr="00E401F0">
        <w:rPr>
          <w:rFonts w:cstheme="minorHAnsi"/>
          <w:szCs w:val="24"/>
        </w:rPr>
        <w:t xml:space="preserve"> osób w stosunku do 2019 roku.</w:t>
      </w:r>
    </w:p>
    <w:p w14:paraId="70957A3C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współczynnik LF </w:t>
      </w:r>
      <w:r w:rsidR="00570D25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C92EC5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 stosunku do analogicznego okresu roku 202</w:t>
      </w:r>
      <w:r w:rsidR="00570D25">
        <w:rPr>
          <w:rFonts w:cstheme="minorHAnsi"/>
          <w:szCs w:val="24"/>
        </w:rPr>
        <w:t>3, ale wzrósł</w:t>
      </w:r>
      <w:r w:rsidRPr="00E401F0">
        <w:rPr>
          <w:rFonts w:cstheme="minorHAnsi"/>
          <w:szCs w:val="24"/>
        </w:rPr>
        <w:t xml:space="preserve"> o </w:t>
      </w:r>
      <w:r w:rsidR="00570D25">
        <w:rPr>
          <w:rFonts w:cstheme="minorHAnsi"/>
          <w:szCs w:val="24"/>
        </w:rPr>
        <w:t>2,1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 LF wyniósł w tym okresie </w:t>
      </w:r>
      <w:r w:rsidR="00570D25">
        <w:rPr>
          <w:rFonts w:cstheme="minorHAnsi"/>
          <w:szCs w:val="24"/>
        </w:rPr>
        <w:t>90,3</w:t>
      </w:r>
      <w:r w:rsidRPr="00E401F0">
        <w:rPr>
          <w:rFonts w:cstheme="minorHAnsi"/>
          <w:szCs w:val="24"/>
        </w:rPr>
        <w:t xml:space="preserve">%. Średnia liczba osób przypadających na rejs wzrosła o </w:t>
      </w:r>
      <w:r w:rsidR="00570D25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 </w:t>
      </w:r>
      <w:r w:rsidR="00570D25">
        <w:rPr>
          <w:rFonts w:cstheme="minorHAnsi"/>
          <w:szCs w:val="24"/>
        </w:rPr>
        <w:t>pasażerów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D8276B" w:rsidRPr="00E401F0">
        <w:rPr>
          <w:rFonts w:cstheme="minorHAnsi"/>
          <w:szCs w:val="24"/>
        </w:rPr>
        <w:t xml:space="preserve"> 202</w:t>
      </w:r>
      <w:r w:rsidR="00570D25">
        <w:rPr>
          <w:rFonts w:cstheme="minorHAnsi"/>
          <w:szCs w:val="24"/>
        </w:rPr>
        <w:t>3</w:t>
      </w:r>
      <w:r w:rsidR="00D8276B" w:rsidRPr="00E401F0">
        <w:rPr>
          <w:rFonts w:cstheme="minorHAnsi"/>
          <w:szCs w:val="24"/>
        </w:rPr>
        <w:t xml:space="preserve"> r</w:t>
      </w:r>
      <w:r w:rsidR="00EA13B7">
        <w:rPr>
          <w:rFonts w:cstheme="minorHAnsi"/>
          <w:szCs w:val="24"/>
        </w:rPr>
        <w:t>oku i o </w:t>
      </w:r>
      <w:r w:rsidR="00570D25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 </w:t>
      </w:r>
      <w:r w:rsidR="00570D25">
        <w:rPr>
          <w:rFonts w:cstheme="minorHAnsi"/>
          <w:szCs w:val="24"/>
        </w:rPr>
        <w:t>osób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C92EC5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="00C92EC5">
        <w:rPr>
          <w:rFonts w:cstheme="minorHAnsi"/>
          <w:szCs w:val="24"/>
        </w:rPr>
        <w:t xml:space="preserve"> roku 2019. Wartość ta w 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570D2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r. wyniosła </w:t>
      </w:r>
      <w:r w:rsidR="00570D25">
        <w:rPr>
          <w:rFonts w:cstheme="minorHAnsi"/>
          <w:szCs w:val="24"/>
        </w:rPr>
        <w:t>140</w:t>
      </w:r>
      <w:r w:rsidRPr="00E401F0">
        <w:rPr>
          <w:rFonts w:cstheme="minorHAnsi"/>
          <w:szCs w:val="24"/>
        </w:rPr>
        <w:t xml:space="preserve"> pasażerów na rejs.</w:t>
      </w:r>
    </w:p>
    <w:p w14:paraId="317F49C8" w14:textId="77777777" w:rsidR="00F57815" w:rsidRDefault="00EB1713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BC8CC61" wp14:editId="4CC291EF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7B3E4C67" w14:textId="77777777" w:rsidR="00EB1713" w:rsidRPr="00E401F0" w:rsidRDefault="00F57815" w:rsidP="00F57815">
      <w:pPr>
        <w:pStyle w:val="Legenda"/>
        <w:rPr>
          <w:rFonts w:cstheme="minorHAnsi"/>
          <w:szCs w:val="24"/>
        </w:rPr>
      </w:pPr>
      <w:bookmarkStart w:id="91" w:name="_Toc178664848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 xml:space="preserve">LF – narastająco – wykres przedstawia wartości LF </w:t>
      </w:r>
      <w:r w:rsidR="007A7454">
        <w:rPr>
          <w:noProof/>
        </w:rPr>
        <w:t>w pierwszej połowie 2024 roku</w:t>
      </w:r>
      <w:r w:rsidR="00EA13B7">
        <w:rPr>
          <w:noProof/>
        </w:rPr>
        <w:t xml:space="preserve"> z </w:t>
      </w:r>
      <w:r w:rsidR="00EE6BF3">
        <w:rPr>
          <w:noProof/>
        </w:rPr>
        <w:t>uwzględnieniem 2023</w:t>
      </w:r>
      <w:r w:rsidR="00C92EC5">
        <w:rPr>
          <w:noProof/>
        </w:rPr>
        <w:t> </w:t>
      </w:r>
      <w:r w:rsidRPr="00E401F0">
        <w:rPr>
          <w:noProof/>
        </w:rPr>
        <w:t>roku.</w:t>
      </w:r>
      <w:bookmarkEnd w:id="9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E401F0" w14:paraId="1C548AD1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607F3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CAEC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6A3E5B86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278C" w14:textId="77777777" w:rsidR="00EE6BF3" w:rsidRPr="00F57815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02BD5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89,6%</w:t>
            </w:r>
          </w:p>
        </w:tc>
      </w:tr>
      <w:tr w:rsidR="00EE6BF3" w:rsidRPr="00E401F0" w14:paraId="6344993F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A1904" w14:textId="77777777" w:rsidR="00EE6BF3" w:rsidRPr="00F57815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E9987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89,8%</w:t>
            </w:r>
          </w:p>
        </w:tc>
      </w:tr>
    </w:tbl>
    <w:p w14:paraId="59B7F17C" w14:textId="77777777" w:rsidR="0063644F" w:rsidRDefault="0063644F">
      <w:pPr>
        <w:pStyle w:val="Legenda"/>
        <w:rPr>
          <w:noProof/>
        </w:rPr>
      </w:pPr>
      <w:bookmarkStart w:id="92" w:name="_Toc17866502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narastająco</w:t>
      </w:r>
      <w:bookmarkEnd w:id="92"/>
    </w:p>
    <w:p w14:paraId="00B7F599" w14:textId="77777777" w:rsidR="00F57815" w:rsidRDefault="00F00187" w:rsidP="00F5781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B4BCDBC" wp14:editId="6EA5E137">
            <wp:extent cx="4680000" cy="2340000"/>
            <wp:effectExtent l="0" t="0" r="6350" b="3175"/>
            <wp:docPr id="4" name="Wykres 4" descr="Wykres przedstawia porównanie zmian punktów procentowych wskaźnika LF w Polsce, Europie i na Świecie według danych ULC i IATA w wybranym okresie danego roku w porównaniu z analogicznym okresem roku poprzedniego. Dane przedstawione w Tabeli 19.2 poniżej." title="Wykres 19.2 LF porów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C559000" w14:textId="77777777" w:rsidR="00F57815" w:rsidRPr="00F57815" w:rsidRDefault="00F57815" w:rsidP="00F57815">
      <w:pPr>
        <w:pStyle w:val="Legenda"/>
      </w:pPr>
      <w:bookmarkStart w:id="93" w:name="_Toc178664849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 xml:space="preserve">LF porównanie z IATA – wykres przedstawia porównanie zmian punktów procentowych wskaźnika LF w Polsce, Europie i na Świecie według danych ULC i IATA </w:t>
      </w:r>
      <w:r>
        <w:rPr>
          <w:noProof/>
        </w:rPr>
        <w:t xml:space="preserve">w </w:t>
      </w:r>
      <w:r w:rsidR="00F00187">
        <w:rPr>
          <w:noProof/>
        </w:rPr>
        <w:t>pierwszej połowie</w:t>
      </w:r>
      <w:r w:rsidR="00C92EC5">
        <w:rPr>
          <w:noProof/>
        </w:rPr>
        <w:t xml:space="preserve"> 202</w:t>
      </w:r>
      <w:r w:rsidR="00F00187">
        <w:rPr>
          <w:noProof/>
        </w:rPr>
        <w:t>4</w:t>
      </w:r>
      <w:r w:rsidR="00C92EC5">
        <w:rPr>
          <w:noProof/>
        </w:rPr>
        <w:t xml:space="preserve"> roku w </w:t>
      </w:r>
      <w:r w:rsidRPr="00E401F0">
        <w:rPr>
          <w:noProof/>
        </w:rPr>
        <w:t>porówn</w:t>
      </w:r>
      <w:r w:rsidR="00F00187">
        <w:rPr>
          <w:noProof/>
        </w:rPr>
        <w:t>aniu z analogicznym okresem 2023</w:t>
      </w:r>
      <w:r w:rsidRPr="00E401F0">
        <w:rPr>
          <w:noProof/>
        </w:rPr>
        <w:t xml:space="preserve"> roku.</w:t>
      </w:r>
      <w:bookmarkEnd w:id="93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14:paraId="47B3D923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22A4A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D3981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00187" w:rsidRPr="00E401F0" w14:paraId="12E92187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F44C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1E69F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-0,2%</w:t>
            </w:r>
          </w:p>
        </w:tc>
      </w:tr>
      <w:tr w:rsidR="00F00187" w:rsidRPr="00E401F0" w14:paraId="477CAF0C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801A0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318D6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0,6%</w:t>
            </w:r>
          </w:p>
        </w:tc>
      </w:tr>
      <w:tr w:rsidR="00F00187" w:rsidRPr="00E401F0" w14:paraId="63D3C488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42904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64722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1,4%</w:t>
            </w:r>
          </w:p>
        </w:tc>
      </w:tr>
    </w:tbl>
    <w:p w14:paraId="4E2785CC" w14:textId="77777777" w:rsidR="0063644F" w:rsidRDefault="0063644F">
      <w:pPr>
        <w:pStyle w:val="Legenda"/>
        <w:rPr>
          <w:noProof/>
        </w:rPr>
      </w:pPr>
      <w:bookmarkStart w:id="94" w:name="_Toc17866502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porównanie z IATA</w:t>
      </w:r>
      <w:bookmarkEnd w:id="94"/>
    </w:p>
    <w:p w14:paraId="5D44CEA1" w14:textId="77777777" w:rsidR="00F57815" w:rsidRDefault="00F57815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41F7CE6" wp14:editId="0872D5BB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33B7E96E" w14:textId="77777777" w:rsidR="00F57815" w:rsidRPr="00F57815" w:rsidRDefault="00F57815" w:rsidP="00F57815">
      <w:pPr>
        <w:pStyle w:val="Legenda"/>
      </w:pPr>
      <w:bookmarkStart w:id="95" w:name="_Toc178664850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 xml:space="preserve">LF – kwartał – wykres przedstawia wartości LF </w:t>
      </w:r>
      <w:r w:rsidR="00A2095D">
        <w:rPr>
          <w:noProof/>
        </w:rPr>
        <w:t xml:space="preserve">w drugim kwartale 2024 roku </w:t>
      </w:r>
      <w:r w:rsidR="00C92EC5">
        <w:rPr>
          <w:noProof/>
        </w:rPr>
        <w:t>z </w:t>
      </w:r>
      <w:r w:rsidRPr="00E401F0">
        <w:rPr>
          <w:noProof/>
        </w:rPr>
        <w:t>uwzględnieniem analogicznego okresu 202</w:t>
      </w:r>
      <w:r w:rsidR="00F00187">
        <w:rPr>
          <w:noProof/>
        </w:rPr>
        <w:t>3</w:t>
      </w:r>
      <w:r w:rsidRPr="00E401F0">
        <w:rPr>
          <w:noProof/>
        </w:rPr>
        <w:t xml:space="preserve"> roku.</w:t>
      </w:r>
      <w:bookmarkEnd w:id="9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2E4EA4" w:rsidRPr="00E401F0" w14:paraId="699EE12A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ECDD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5B434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00187" w:rsidRPr="00E401F0" w14:paraId="4DD61431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103E5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F106D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90,3%</w:t>
            </w:r>
          </w:p>
        </w:tc>
      </w:tr>
      <w:tr w:rsidR="00F00187" w:rsidRPr="00E401F0" w14:paraId="65CD80F4" w14:textId="77777777" w:rsidTr="00AE5EB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798A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05F87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90,9%</w:t>
            </w:r>
          </w:p>
        </w:tc>
      </w:tr>
    </w:tbl>
    <w:p w14:paraId="17D8F25A" w14:textId="77777777" w:rsidR="00CB0FF8" w:rsidRPr="00E401F0" w:rsidRDefault="0063644F">
      <w:pPr>
        <w:pStyle w:val="Legenda"/>
        <w:rPr>
          <w:noProof/>
        </w:rPr>
      </w:pPr>
      <w:bookmarkStart w:id="96" w:name="_Toc17866503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kwartał</w:t>
      </w:r>
      <w:bookmarkEnd w:id="96"/>
    </w:p>
    <w:p w14:paraId="78D614C6" w14:textId="77777777" w:rsidR="0063644F" w:rsidRPr="00E401F0" w:rsidRDefault="00CB0FF8" w:rsidP="00CB0F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14:paraId="47E7E4F8" w14:textId="77777777" w:rsidR="002E4EA4" w:rsidRPr="00E401F0" w:rsidRDefault="00574DE0" w:rsidP="005A6434">
      <w:pPr>
        <w:pStyle w:val="Nagwek1"/>
      </w:pPr>
      <w:bookmarkStart w:id="97" w:name="_Toc178665061"/>
      <w:r w:rsidRPr="00E401F0">
        <w:lastRenderedPageBreak/>
        <w:t>Przewoźnicy – udział w rynku</w:t>
      </w:r>
      <w:bookmarkEnd w:id="97"/>
    </w:p>
    <w:p w14:paraId="2647CD72" w14:textId="77777777"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24126A">
        <w:rPr>
          <w:rFonts w:cstheme="minorHAnsi"/>
          <w:szCs w:val="24"/>
        </w:rPr>
        <w:t xml:space="preserve">pierwszym półroczu </w:t>
      </w:r>
      <w:r w:rsidR="002E4EA4" w:rsidRPr="00E401F0">
        <w:rPr>
          <w:rFonts w:cstheme="minorHAnsi"/>
          <w:szCs w:val="24"/>
        </w:rPr>
        <w:t>202</w:t>
      </w:r>
      <w:r w:rsidR="0024126A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największy, tj. </w:t>
      </w:r>
      <w:r w:rsidR="0024126A">
        <w:rPr>
          <w:rFonts w:cstheme="minorHAnsi"/>
          <w:szCs w:val="24"/>
        </w:rPr>
        <w:t>33,2</w:t>
      </w:r>
      <w:r w:rsidR="002E4EA4" w:rsidRPr="00E401F0">
        <w:rPr>
          <w:rFonts w:cstheme="minorHAnsi"/>
          <w:szCs w:val="24"/>
        </w:rPr>
        <w:t>% udział w rynku</w:t>
      </w:r>
      <w:r w:rsidR="00C221B3">
        <w:rPr>
          <w:rFonts w:cstheme="minorHAnsi"/>
          <w:szCs w:val="24"/>
        </w:rPr>
        <w:t xml:space="preserve"> pod względem lotów międzynarodowych</w:t>
      </w:r>
      <w:r w:rsidR="002E4EA4" w:rsidRPr="00E401F0">
        <w:rPr>
          <w:rFonts w:cstheme="minorHAnsi"/>
          <w:szCs w:val="24"/>
        </w:rPr>
        <w:t xml:space="preserve"> miał Ryanair. Drugim przewoźnikiem pod względem udziału w r</w:t>
      </w:r>
      <w:r w:rsidR="00A843E9" w:rsidRPr="00E401F0">
        <w:rPr>
          <w:rFonts w:cstheme="minorHAnsi"/>
          <w:szCs w:val="24"/>
        </w:rPr>
        <w:t xml:space="preserve">ynku był </w:t>
      </w:r>
      <w:r w:rsidR="002231BB">
        <w:rPr>
          <w:rFonts w:cstheme="minorHAnsi"/>
          <w:szCs w:val="24"/>
        </w:rPr>
        <w:t>Wizz Air</w:t>
      </w:r>
      <w:r w:rsidR="00A843E9" w:rsidRPr="00E401F0">
        <w:rPr>
          <w:rFonts w:cstheme="minorHAnsi"/>
          <w:szCs w:val="24"/>
        </w:rPr>
        <w:t xml:space="preserve"> (</w:t>
      </w:r>
      <w:r w:rsidR="00165125">
        <w:rPr>
          <w:rFonts w:cstheme="minorHAnsi"/>
          <w:szCs w:val="24"/>
        </w:rPr>
        <w:t>21,3</w:t>
      </w:r>
      <w:r w:rsidR="00D350D6">
        <w:rPr>
          <w:rFonts w:cstheme="minorHAnsi"/>
          <w:szCs w:val="24"/>
        </w:rPr>
        <w:t>%), a </w:t>
      </w:r>
      <w:r w:rsidR="002E4EA4" w:rsidRPr="00E401F0">
        <w:rPr>
          <w:rFonts w:cstheme="minorHAnsi"/>
          <w:szCs w:val="24"/>
        </w:rPr>
        <w:t xml:space="preserve">trzecim </w:t>
      </w:r>
      <w:r w:rsidR="002231BB">
        <w:rPr>
          <w:rFonts w:cstheme="minorHAnsi"/>
          <w:szCs w:val="24"/>
        </w:rPr>
        <w:t>PLL LOT</w:t>
      </w:r>
      <w:r w:rsidR="002E4EA4" w:rsidRPr="00E401F0">
        <w:rPr>
          <w:rFonts w:cstheme="minorHAnsi"/>
          <w:szCs w:val="24"/>
        </w:rPr>
        <w:t xml:space="preserve"> (</w:t>
      </w:r>
      <w:r w:rsidR="00165125">
        <w:rPr>
          <w:rFonts w:cstheme="minorHAnsi"/>
          <w:szCs w:val="24"/>
        </w:rPr>
        <w:t>16,4</w:t>
      </w:r>
      <w:r w:rsidR="002E4EA4" w:rsidRPr="00E401F0">
        <w:rPr>
          <w:rFonts w:cstheme="minorHAnsi"/>
          <w:szCs w:val="24"/>
        </w:rPr>
        <w:t xml:space="preserve">%). Podobnie sytuacja przedstawiała się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2E4EA4" w:rsidRPr="00E401F0">
        <w:rPr>
          <w:rFonts w:cstheme="minorHAnsi"/>
          <w:szCs w:val="24"/>
        </w:rPr>
        <w:t xml:space="preserve">. </w:t>
      </w:r>
    </w:p>
    <w:p w14:paraId="2BA14F9A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</w:t>
      </w:r>
      <w:r w:rsidR="002231BB">
        <w:rPr>
          <w:rFonts w:cstheme="minorHAnsi"/>
          <w:szCs w:val="24"/>
        </w:rPr>
        <w:t xml:space="preserve">w ruchu międzynarodowym </w:t>
      </w:r>
      <w:r w:rsidRPr="00E401F0">
        <w:rPr>
          <w:rFonts w:cstheme="minorHAnsi"/>
          <w:szCs w:val="24"/>
        </w:rPr>
        <w:t xml:space="preserve">w </w:t>
      </w:r>
      <w:r w:rsidR="00165125">
        <w:rPr>
          <w:rFonts w:cstheme="minorHAnsi"/>
          <w:szCs w:val="24"/>
        </w:rPr>
        <w:t xml:space="preserve">pierwszej połowie </w:t>
      </w:r>
      <w:r w:rsidR="00A843E9" w:rsidRPr="00E401F0">
        <w:rPr>
          <w:rFonts w:cstheme="minorHAnsi"/>
          <w:szCs w:val="24"/>
        </w:rPr>
        <w:t>202</w:t>
      </w:r>
      <w:r w:rsidR="00165125">
        <w:rPr>
          <w:rFonts w:cstheme="minorHAnsi"/>
          <w:szCs w:val="24"/>
        </w:rPr>
        <w:t>4</w:t>
      </w:r>
      <w:r w:rsidR="00A843E9" w:rsidRPr="00E401F0">
        <w:rPr>
          <w:rFonts w:cstheme="minorHAnsi"/>
          <w:szCs w:val="24"/>
        </w:rPr>
        <w:t xml:space="preserve"> roku </w:t>
      </w:r>
      <w:r w:rsidR="00165125">
        <w:rPr>
          <w:rFonts w:cstheme="minorHAnsi"/>
          <w:szCs w:val="24"/>
        </w:rPr>
        <w:t>w porównaniu do analogicznego okresu</w:t>
      </w:r>
      <w:r w:rsidR="00213291">
        <w:rPr>
          <w:rFonts w:cstheme="minorHAnsi"/>
          <w:szCs w:val="24"/>
        </w:rPr>
        <w:t xml:space="preserve"> </w:t>
      </w:r>
      <w:r w:rsidR="00165125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</w:t>
      </w:r>
      <w:r w:rsidR="00165125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odnotowali przewoźnicy: </w:t>
      </w:r>
      <w:r w:rsidR="00165125">
        <w:rPr>
          <w:rFonts w:cstheme="minorHAnsi"/>
          <w:szCs w:val="24"/>
        </w:rPr>
        <w:t>Ryanair</w:t>
      </w:r>
      <w:r w:rsidR="00A843E9" w:rsidRPr="00E401F0">
        <w:rPr>
          <w:rFonts w:cstheme="minorHAnsi"/>
          <w:szCs w:val="24"/>
        </w:rPr>
        <w:t xml:space="preserve"> (+</w:t>
      </w:r>
      <w:r w:rsidR="00165125">
        <w:rPr>
          <w:rFonts w:cstheme="minorHAnsi"/>
          <w:szCs w:val="24"/>
        </w:rPr>
        <w:t>986,3 tys.</w:t>
      </w:r>
      <w:r w:rsidR="00A843E9" w:rsidRPr="00E401F0">
        <w:rPr>
          <w:rFonts w:cstheme="minorHAnsi"/>
          <w:szCs w:val="24"/>
        </w:rPr>
        <w:t xml:space="preserve"> pasażerów)</w:t>
      </w:r>
      <w:r w:rsidRPr="00E401F0">
        <w:rPr>
          <w:rFonts w:cstheme="minorHAnsi"/>
          <w:szCs w:val="24"/>
        </w:rPr>
        <w:t>,</w:t>
      </w:r>
      <w:r w:rsidR="00440432" w:rsidRPr="00E401F0">
        <w:rPr>
          <w:rFonts w:cstheme="minorHAnsi"/>
          <w:szCs w:val="24"/>
        </w:rPr>
        <w:t xml:space="preserve"> </w:t>
      </w:r>
      <w:r w:rsidR="00165125">
        <w:rPr>
          <w:rFonts w:cstheme="minorHAnsi"/>
          <w:szCs w:val="24"/>
        </w:rPr>
        <w:t>Wizz Air</w:t>
      </w:r>
      <w:r w:rsidR="00440432" w:rsidRPr="00E401F0">
        <w:rPr>
          <w:rFonts w:cstheme="minorHAnsi"/>
          <w:szCs w:val="24"/>
        </w:rPr>
        <w:t xml:space="preserve"> (+</w:t>
      </w:r>
      <w:r w:rsidR="00165125">
        <w:rPr>
          <w:rFonts w:cstheme="minorHAnsi"/>
          <w:szCs w:val="24"/>
        </w:rPr>
        <w:t>618,4 tys.</w:t>
      </w:r>
      <w:r w:rsidR="00440432" w:rsidRPr="00E401F0">
        <w:rPr>
          <w:rFonts w:cstheme="minorHAnsi"/>
          <w:szCs w:val="24"/>
        </w:rPr>
        <w:t xml:space="preserve"> pasażerów)</w:t>
      </w:r>
      <w:r w:rsidR="00D350D6">
        <w:rPr>
          <w:rFonts w:cstheme="minorHAnsi"/>
          <w:szCs w:val="24"/>
        </w:rPr>
        <w:t xml:space="preserve"> i </w:t>
      </w:r>
      <w:r w:rsidR="00165125">
        <w:rPr>
          <w:rFonts w:cstheme="minorHAnsi"/>
          <w:szCs w:val="24"/>
        </w:rPr>
        <w:t>Enter Air</w:t>
      </w:r>
      <w:r w:rsidRPr="00E401F0">
        <w:rPr>
          <w:rFonts w:cstheme="minorHAnsi"/>
          <w:szCs w:val="24"/>
        </w:rPr>
        <w:t xml:space="preserve"> (+</w:t>
      </w:r>
      <w:r w:rsidR="00165125">
        <w:rPr>
          <w:rFonts w:cstheme="minorHAnsi"/>
          <w:szCs w:val="24"/>
        </w:rPr>
        <w:t>374,3 tys.</w:t>
      </w:r>
      <w:r w:rsidRPr="00E401F0">
        <w:rPr>
          <w:rFonts w:cstheme="minorHAnsi"/>
          <w:szCs w:val="24"/>
        </w:rPr>
        <w:t xml:space="preserve"> pasażerów). Względem </w:t>
      </w:r>
      <w:r w:rsidR="00165125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 xml:space="preserve">2019 roku największe wzrosty należały </w:t>
      </w:r>
      <w:r w:rsidR="00165125">
        <w:rPr>
          <w:rFonts w:cstheme="minorHAnsi"/>
          <w:szCs w:val="24"/>
        </w:rPr>
        <w:t xml:space="preserve">ponownie </w:t>
      </w:r>
      <w:r w:rsidRPr="00E401F0">
        <w:rPr>
          <w:rFonts w:cstheme="minorHAnsi"/>
          <w:szCs w:val="24"/>
        </w:rPr>
        <w:t>do Ryanair (+</w:t>
      </w:r>
      <w:r w:rsidR="00165125">
        <w:rPr>
          <w:rFonts w:cstheme="minorHAnsi"/>
          <w:szCs w:val="24"/>
        </w:rPr>
        <w:t>2,6</w:t>
      </w:r>
      <w:r w:rsidRPr="00E401F0">
        <w:rPr>
          <w:rFonts w:cstheme="minorHAnsi"/>
          <w:szCs w:val="24"/>
        </w:rPr>
        <w:t xml:space="preserve"> mln pasażerów), Wizz Air (+</w:t>
      </w:r>
      <w:r w:rsidR="00165125">
        <w:rPr>
          <w:rFonts w:cstheme="minorHAnsi"/>
          <w:szCs w:val="24"/>
        </w:rPr>
        <w:t>1,1</w:t>
      </w:r>
      <w:r w:rsidR="00D350D6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 pasażerów) oraz Enter Air (+</w:t>
      </w:r>
      <w:r w:rsidR="00165125">
        <w:rPr>
          <w:rFonts w:cstheme="minorHAnsi"/>
          <w:szCs w:val="24"/>
        </w:rPr>
        <w:t>544,8</w:t>
      </w:r>
      <w:r w:rsidRPr="00E401F0">
        <w:rPr>
          <w:rFonts w:cstheme="minorHAnsi"/>
          <w:szCs w:val="24"/>
        </w:rPr>
        <w:t xml:space="preserve"> tys. pasażerów). </w:t>
      </w:r>
    </w:p>
    <w:p w14:paraId="6677A1D5" w14:textId="77777777" w:rsidR="00E77874" w:rsidRDefault="00E77874" w:rsidP="00E77874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34B7E31" wp14:editId="547B0AD1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20.1 poniżej." title="Wykres 20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16884EE2" w14:textId="77777777" w:rsidR="00E77874" w:rsidRPr="00E401F0" w:rsidRDefault="00E77874" w:rsidP="00E77874">
      <w:pPr>
        <w:pStyle w:val="Legenda"/>
        <w:rPr>
          <w:rFonts w:cstheme="minorHAnsi"/>
          <w:szCs w:val="24"/>
        </w:rPr>
      </w:pPr>
      <w:bookmarkStart w:id="98" w:name="_Toc178664851"/>
      <w:r w:rsidRPr="00E77874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874">
        <w:rPr>
          <w:noProof/>
        </w:rPr>
        <w:t xml:space="preserve"> </w:t>
      </w:r>
      <w:r w:rsidRPr="00E401F0">
        <w:rPr>
          <w:noProof/>
        </w:rPr>
        <w:t>Udział w rynku wg liczby przewiezionych pasażerów</w:t>
      </w:r>
      <w:r>
        <w:rPr>
          <w:noProof/>
        </w:rPr>
        <w:t xml:space="preserve"> w ruchu międzynarodowym</w:t>
      </w:r>
      <w:r w:rsidRPr="00E401F0">
        <w:rPr>
          <w:noProof/>
        </w:rPr>
        <w:t xml:space="preserve"> – wykres przedstawia udział w rynku przewoźników realizujących największe przewozy </w:t>
      </w:r>
      <w:r>
        <w:rPr>
          <w:noProof/>
        </w:rPr>
        <w:t>w ruchu międzynarodowym</w:t>
      </w:r>
      <w:r w:rsidRPr="00E401F0">
        <w:rPr>
          <w:noProof/>
        </w:rPr>
        <w:t xml:space="preserve"> w Polsce </w:t>
      </w:r>
      <w:r w:rsidR="007A7454">
        <w:rPr>
          <w:noProof/>
        </w:rPr>
        <w:t>w pierwszej połowie 2024 roku</w:t>
      </w:r>
      <w:r w:rsidRPr="00E401F0">
        <w:rPr>
          <w:noProof/>
        </w:rPr>
        <w:t>.</w:t>
      </w:r>
      <w:bookmarkEnd w:id="98"/>
    </w:p>
    <w:tbl>
      <w:tblPr>
        <w:tblW w:w="43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E401F0" w14:paraId="1C1B38F7" w14:textId="77777777" w:rsidTr="00440432">
        <w:trPr>
          <w:trHeight w:val="340"/>
          <w:tblHeader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46FA2A" w14:textId="77777777"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F7CA5D" w14:textId="77777777"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F00187" w:rsidRPr="00E401F0" w14:paraId="4B0043B5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B6513DA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Ryanair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FB76DE8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33,20%</w:t>
            </w:r>
          </w:p>
        </w:tc>
      </w:tr>
      <w:tr w:rsidR="00F00187" w:rsidRPr="00E401F0" w14:paraId="04E02946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4325C34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Wizz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B0834D8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21,33%</w:t>
            </w:r>
          </w:p>
        </w:tc>
      </w:tr>
      <w:tr w:rsidR="00F00187" w:rsidRPr="00E401F0" w14:paraId="485AB439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69C1E00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Polskie Linie Lotnicze LOT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E37A8FC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16,40%</w:t>
            </w:r>
          </w:p>
        </w:tc>
      </w:tr>
      <w:tr w:rsidR="00F00187" w:rsidRPr="00E401F0" w14:paraId="12C6D6AF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AC0BF07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Enter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F6D64F5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5,84%</w:t>
            </w:r>
          </w:p>
        </w:tc>
      </w:tr>
      <w:tr w:rsidR="00F00187" w:rsidRPr="00E401F0" w14:paraId="65893D7E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126BC95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Lufthansa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61D8521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3,99%</w:t>
            </w:r>
          </w:p>
        </w:tc>
      </w:tr>
      <w:tr w:rsidR="00F00187" w:rsidRPr="00E401F0" w14:paraId="2F5B6E0A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D090A60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KLM Royal Dutch Airlines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EDFEB87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2,01%</w:t>
            </w:r>
          </w:p>
        </w:tc>
      </w:tr>
      <w:tr w:rsidR="00F00187" w:rsidRPr="00E401F0" w14:paraId="4F849F33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19940DC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Buzz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F5A1FD9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1,55%</w:t>
            </w:r>
          </w:p>
        </w:tc>
      </w:tr>
      <w:tr w:rsidR="00F00187" w:rsidRPr="00E401F0" w14:paraId="66006D44" w14:textId="77777777" w:rsidTr="00AE5EB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DDC396D" w14:textId="77777777" w:rsidR="00F00187" w:rsidRPr="00F00187" w:rsidRDefault="00F00187" w:rsidP="00F00187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Pozostali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493D287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15,69%</w:t>
            </w:r>
          </w:p>
        </w:tc>
      </w:tr>
    </w:tbl>
    <w:p w14:paraId="396CBD05" w14:textId="77777777" w:rsidR="00440432" w:rsidRPr="00E401F0" w:rsidRDefault="00440432" w:rsidP="00CB0FF8">
      <w:pPr>
        <w:pStyle w:val="Legenda"/>
        <w:spacing w:after="480"/>
      </w:pPr>
      <w:bookmarkStart w:id="99" w:name="_Toc17866503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liczby przewiezionych pasażerów</w:t>
      </w:r>
      <w:r w:rsidR="00E77874" w:rsidRPr="00E77874">
        <w:rPr>
          <w:noProof/>
        </w:rPr>
        <w:t xml:space="preserve"> </w:t>
      </w:r>
      <w:r w:rsidR="00E77874">
        <w:rPr>
          <w:noProof/>
        </w:rPr>
        <w:t>w ruchu międzynarodowym</w:t>
      </w:r>
      <w:bookmarkEnd w:id="99"/>
    </w:p>
    <w:p w14:paraId="1B9C3133" w14:textId="77777777" w:rsidR="002E4EA4" w:rsidRPr="00E401F0" w:rsidRDefault="00574DE0" w:rsidP="005A6434">
      <w:pPr>
        <w:pStyle w:val="Nagwek1"/>
      </w:pPr>
      <w:bookmarkStart w:id="100" w:name="_Toc178665062"/>
      <w:r w:rsidRPr="00E401F0">
        <w:lastRenderedPageBreak/>
        <w:t>Przewoźnicy – modele biznesowe</w:t>
      </w:r>
      <w:bookmarkEnd w:id="100"/>
    </w:p>
    <w:p w14:paraId="521836D6" w14:textId="77777777" w:rsidR="002E4EA4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165125">
        <w:rPr>
          <w:rFonts w:cstheme="minorHAnsi"/>
          <w:szCs w:val="24"/>
        </w:rPr>
        <w:t xml:space="preserve"> pierwszej połowie</w:t>
      </w:r>
      <w:r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202</w:t>
      </w:r>
      <w:r w:rsidR="00165125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w Polsce doszło do nieznacz</w:t>
      </w:r>
      <w:r w:rsidR="00EA13B7">
        <w:rPr>
          <w:rFonts w:cstheme="minorHAnsi"/>
          <w:szCs w:val="24"/>
        </w:rPr>
        <w:t>nej zmiany struktury udziałów w </w:t>
      </w:r>
      <w:r w:rsidR="002E4EA4" w:rsidRPr="00E401F0">
        <w:rPr>
          <w:rFonts w:cstheme="minorHAnsi"/>
          <w:szCs w:val="24"/>
        </w:rPr>
        <w:t xml:space="preserve">rynku </w:t>
      </w:r>
      <w:r w:rsidR="0014321F">
        <w:rPr>
          <w:rFonts w:cstheme="minorHAnsi"/>
          <w:szCs w:val="24"/>
        </w:rPr>
        <w:t xml:space="preserve">ruchu międzynarodowego </w:t>
      </w:r>
      <w:r w:rsidR="002E4EA4" w:rsidRPr="00E401F0">
        <w:rPr>
          <w:rFonts w:cstheme="minorHAnsi"/>
          <w:szCs w:val="24"/>
        </w:rPr>
        <w:t>ze względu na realizowany model bizn</w:t>
      </w:r>
      <w:r w:rsidR="00622B6E">
        <w:rPr>
          <w:rFonts w:cstheme="minorHAnsi"/>
          <w:szCs w:val="24"/>
        </w:rPr>
        <w:t>esowy przewoźnika lotniczego, w </w:t>
      </w:r>
      <w:r w:rsidR="002E4EA4" w:rsidRPr="00E401F0">
        <w:rPr>
          <w:rFonts w:cstheme="minorHAnsi"/>
          <w:szCs w:val="24"/>
        </w:rPr>
        <w:t xml:space="preserve">stosunku do </w:t>
      </w:r>
      <w:r w:rsidR="00165125">
        <w:rPr>
          <w:rFonts w:cstheme="minorHAnsi"/>
          <w:szCs w:val="24"/>
        </w:rPr>
        <w:t xml:space="preserve">analogicznego okresu </w:t>
      </w:r>
      <w:r w:rsidR="002E4EA4" w:rsidRPr="00E401F0">
        <w:rPr>
          <w:rFonts w:cstheme="minorHAnsi"/>
          <w:szCs w:val="24"/>
        </w:rPr>
        <w:t>202</w:t>
      </w:r>
      <w:r w:rsidR="00165125">
        <w:rPr>
          <w:rFonts w:cstheme="minorHAnsi"/>
          <w:szCs w:val="24"/>
        </w:rPr>
        <w:t>3</w:t>
      </w:r>
      <w:r w:rsidR="0014321F" w:rsidRPr="0014321F">
        <w:rPr>
          <w:rFonts w:cstheme="minorHAnsi"/>
          <w:szCs w:val="24"/>
        </w:rPr>
        <w:t xml:space="preserve"> </w:t>
      </w:r>
      <w:r w:rsidR="0014321F" w:rsidRPr="00E401F0">
        <w:rPr>
          <w:rFonts w:cstheme="minorHAnsi"/>
          <w:szCs w:val="24"/>
        </w:rPr>
        <w:t>roku</w:t>
      </w:r>
      <w:r w:rsidR="002E4EA4" w:rsidRPr="00E401F0">
        <w:rPr>
          <w:rFonts w:cstheme="minorHAnsi"/>
          <w:szCs w:val="24"/>
        </w:rPr>
        <w:t xml:space="preserve">. </w:t>
      </w:r>
      <w:r w:rsidR="003E4B33">
        <w:rPr>
          <w:rFonts w:cstheme="minorHAnsi"/>
          <w:szCs w:val="24"/>
        </w:rPr>
        <w:t>P</w:t>
      </w:r>
      <w:r w:rsidR="002E4EA4" w:rsidRPr="00E401F0">
        <w:rPr>
          <w:rFonts w:cstheme="minorHAnsi"/>
          <w:szCs w:val="24"/>
        </w:rPr>
        <w:t xml:space="preserve">rzewoźnicy sieciowi odnotowali wzrost w liczbie przewożonych pasażerów o </w:t>
      </w:r>
      <w:r w:rsidR="003E4B33">
        <w:rPr>
          <w:rFonts w:cstheme="minorHAnsi"/>
          <w:szCs w:val="24"/>
        </w:rPr>
        <w:t>17,3</w:t>
      </w:r>
      <w:r w:rsidR="00622B6E">
        <w:rPr>
          <w:rFonts w:cstheme="minorHAnsi"/>
          <w:szCs w:val="24"/>
        </w:rPr>
        <w:t>%, przewoźnicy niskokosztowi o </w:t>
      </w:r>
      <w:r w:rsidR="003E4B33">
        <w:rPr>
          <w:rFonts w:cstheme="minorHAnsi"/>
          <w:szCs w:val="24"/>
        </w:rPr>
        <w:t>14,4</w:t>
      </w:r>
      <w:r w:rsidR="00EA13B7">
        <w:rPr>
          <w:rFonts w:cstheme="minorHAnsi"/>
          <w:szCs w:val="24"/>
        </w:rPr>
        <w:t>%, a </w:t>
      </w:r>
      <w:r w:rsidR="002E4EA4" w:rsidRPr="00E401F0">
        <w:rPr>
          <w:rFonts w:cstheme="minorHAnsi"/>
          <w:szCs w:val="24"/>
        </w:rPr>
        <w:t xml:space="preserve">przewoźnicy czarterowi </w:t>
      </w:r>
      <w:r w:rsidR="0014321F">
        <w:rPr>
          <w:rFonts w:cstheme="minorHAnsi"/>
          <w:szCs w:val="24"/>
        </w:rPr>
        <w:t xml:space="preserve">również </w:t>
      </w:r>
      <w:r w:rsidR="002E4EA4" w:rsidRPr="00E401F0">
        <w:rPr>
          <w:rFonts w:cstheme="minorHAnsi"/>
          <w:szCs w:val="24"/>
        </w:rPr>
        <w:t xml:space="preserve">odnotowali wzrost o </w:t>
      </w:r>
      <w:r w:rsidR="003E4B33">
        <w:rPr>
          <w:rFonts w:cstheme="minorHAnsi"/>
          <w:szCs w:val="24"/>
        </w:rPr>
        <w:t>24,1</w:t>
      </w:r>
      <w:r w:rsidR="002E4EA4" w:rsidRPr="00E401F0">
        <w:rPr>
          <w:rFonts w:cstheme="minorHAnsi"/>
          <w:szCs w:val="24"/>
        </w:rPr>
        <w:t>%. W związku z tym wzrósł udział w rynku prz</w:t>
      </w:r>
      <w:r w:rsidR="0014321F">
        <w:rPr>
          <w:rFonts w:cstheme="minorHAnsi"/>
          <w:szCs w:val="24"/>
        </w:rPr>
        <w:t>ewoźników sieciowych (o 0,1</w:t>
      </w:r>
      <w:r w:rsidR="002E4EA4"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punktu procentowego</w:t>
      </w:r>
      <w:r w:rsidR="002E4EA4" w:rsidRPr="00E401F0">
        <w:rPr>
          <w:rFonts w:cstheme="minorHAnsi"/>
          <w:szCs w:val="24"/>
        </w:rPr>
        <w:t xml:space="preserve">), natomiast spadł udział przewoźników </w:t>
      </w:r>
      <w:r w:rsidR="003E4B33">
        <w:rPr>
          <w:rFonts w:cstheme="minorHAnsi"/>
          <w:szCs w:val="24"/>
        </w:rPr>
        <w:t>niskokosztowych (o 1</w:t>
      </w:r>
      <w:r w:rsidR="0014321F">
        <w:rPr>
          <w:rFonts w:cstheme="minorHAnsi"/>
          <w:szCs w:val="24"/>
        </w:rPr>
        <w:t>,1</w:t>
      </w:r>
      <w:r w:rsidR="002E4EA4"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punktu procentowego</w:t>
      </w:r>
      <w:r w:rsidR="002E4EA4" w:rsidRPr="00E401F0">
        <w:rPr>
          <w:rFonts w:cstheme="minorHAnsi"/>
          <w:szCs w:val="24"/>
        </w:rPr>
        <w:t>).</w:t>
      </w:r>
      <w:r w:rsidR="004A11D9" w:rsidRPr="00E401F0">
        <w:rPr>
          <w:rFonts w:cstheme="minorHAnsi"/>
          <w:szCs w:val="24"/>
        </w:rPr>
        <w:t xml:space="preserve"> Udział w rynku przewoźników </w:t>
      </w:r>
      <w:r w:rsidR="0014321F">
        <w:rPr>
          <w:rFonts w:cstheme="minorHAnsi"/>
          <w:szCs w:val="24"/>
        </w:rPr>
        <w:t>czarterowych</w:t>
      </w:r>
      <w:r w:rsidR="004A11D9"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wzrósł o 0,9 punktu procentowego</w:t>
      </w:r>
      <w:r w:rsidR="004A11D9" w:rsidRPr="00E401F0">
        <w:rPr>
          <w:rFonts w:cstheme="minorHAnsi"/>
          <w:szCs w:val="24"/>
        </w:rPr>
        <w:t>.</w:t>
      </w:r>
      <w:r w:rsidR="002E4EA4" w:rsidRPr="00E401F0">
        <w:rPr>
          <w:rFonts w:cstheme="minorHAnsi"/>
          <w:szCs w:val="24"/>
        </w:rPr>
        <w:t xml:space="preserve"> Względem </w:t>
      </w:r>
      <w:r w:rsidR="003E4B33">
        <w:rPr>
          <w:rFonts w:cstheme="minorHAnsi"/>
          <w:szCs w:val="24"/>
        </w:rPr>
        <w:t xml:space="preserve">pierwszego półrocza </w:t>
      </w:r>
      <w:r w:rsidR="002E4EA4" w:rsidRPr="00E401F0">
        <w:rPr>
          <w:rFonts w:cstheme="minorHAnsi"/>
          <w:szCs w:val="24"/>
        </w:rPr>
        <w:t xml:space="preserve">2019 </w:t>
      </w:r>
      <w:r w:rsidR="003E4B33" w:rsidRPr="00E401F0">
        <w:rPr>
          <w:rFonts w:cstheme="minorHAnsi"/>
          <w:szCs w:val="24"/>
        </w:rPr>
        <w:t xml:space="preserve">roku </w:t>
      </w:r>
      <w:r w:rsidR="002E4EA4" w:rsidRPr="00E401F0">
        <w:rPr>
          <w:rFonts w:cstheme="minorHAnsi"/>
          <w:szCs w:val="24"/>
        </w:rPr>
        <w:t xml:space="preserve">przewoźnicy sieciowi odnotowali </w:t>
      </w:r>
      <w:r w:rsidR="003E4B33">
        <w:rPr>
          <w:rFonts w:cstheme="minorHAnsi"/>
          <w:szCs w:val="24"/>
        </w:rPr>
        <w:t>wzrost</w:t>
      </w:r>
      <w:r w:rsidR="002E4EA4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 xml:space="preserve">w ruchu międzynarodowym </w:t>
      </w:r>
      <w:r w:rsidR="002E4EA4" w:rsidRPr="00E401F0">
        <w:rPr>
          <w:rFonts w:cstheme="minorHAnsi"/>
          <w:szCs w:val="24"/>
        </w:rPr>
        <w:t xml:space="preserve">o </w:t>
      </w:r>
      <w:r w:rsidR="003E4B33">
        <w:rPr>
          <w:rFonts w:cstheme="minorHAnsi"/>
          <w:szCs w:val="24"/>
        </w:rPr>
        <w:t>5,1</w:t>
      </w:r>
      <w:r w:rsidR="002E4EA4" w:rsidRPr="00E401F0">
        <w:rPr>
          <w:rFonts w:cstheme="minorHAnsi"/>
          <w:szCs w:val="24"/>
        </w:rPr>
        <w:t>%, a przewoźnicy niskokosztowi i czarterowi odnotowali wzrosty</w:t>
      </w:r>
      <w:r w:rsidR="00B35E70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>o </w:t>
      </w:r>
      <w:r w:rsidR="002E4EA4" w:rsidRPr="00E401F0">
        <w:rPr>
          <w:rFonts w:cstheme="minorHAnsi"/>
          <w:szCs w:val="24"/>
        </w:rPr>
        <w:t xml:space="preserve">odpowiednio </w:t>
      </w:r>
      <w:r w:rsidR="003E4B33">
        <w:rPr>
          <w:rFonts w:cstheme="minorHAnsi"/>
          <w:szCs w:val="24"/>
        </w:rPr>
        <w:t>30</w:t>
      </w:r>
      <w:r w:rsidR="002E4EA4" w:rsidRPr="00E401F0">
        <w:rPr>
          <w:rFonts w:cstheme="minorHAnsi"/>
          <w:szCs w:val="24"/>
        </w:rPr>
        <w:t xml:space="preserve">% i </w:t>
      </w:r>
      <w:r w:rsidR="003E4B33">
        <w:rPr>
          <w:rFonts w:cstheme="minorHAnsi"/>
          <w:szCs w:val="24"/>
        </w:rPr>
        <w:t>34,4</w:t>
      </w:r>
      <w:r w:rsidR="002E4EA4" w:rsidRPr="00E401F0">
        <w:rPr>
          <w:rFonts w:cstheme="minorHAnsi"/>
          <w:szCs w:val="24"/>
        </w:rPr>
        <w:t>%.</w:t>
      </w:r>
    </w:p>
    <w:p w14:paraId="05FC8A42" w14:textId="77777777" w:rsidR="006E7D6D" w:rsidRDefault="006E7D6D" w:rsidP="006E7D6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B625763" wp14:editId="5A73E6E5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21.1 poniżej." title="Wykres 21.2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4450C9A3" w14:textId="77777777" w:rsidR="006E7D6D" w:rsidRPr="00E401F0" w:rsidRDefault="006E7D6D" w:rsidP="006E7D6D">
      <w:pPr>
        <w:pStyle w:val="Legenda"/>
        <w:rPr>
          <w:rFonts w:cstheme="minorHAnsi"/>
          <w:szCs w:val="24"/>
        </w:rPr>
      </w:pPr>
      <w:bookmarkStart w:id="101" w:name="_Toc178664852"/>
      <w:r w:rsidRPr="006E7D6D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6E7D6D">
        <w:rPr>
          <w:noProof/>
        </w:rPr>
        <w:t xml:space="preserve"> </w:t>
      </w:r>
      <w:r w:rsidRPr="00E401F0">
        <w:rPr>
          <w:noProof/>
        </w:rPr>
        <w:t>Udział w rynku</w:t>
      </w:r>
      <w:r w:rsidR="005C5394">
        <w:rPr>
          <w:noProof/>
        </w:rPr>
        <w:t xml:space="preserve"> ruchu międzynarodowego</w:t>
      </w:r>
      <w:r w:rsidRPr="00E401F0">
        <w:rPr>
          <w:noProof/>
        </w:rPr>
        <w:t xml:space="preserve"> wg</w:t>
      </w:r>
      <w:r w:rsidR="005C5394">
        <w:rPr>
          <w:noProof/>
        </w:rPr>
        <w:t>.</w:t>
      </w:r>
      <w:r w:rsidRPr="00E401F0">
        <w:rPr>
          <w:noProof/>
        </w:rPr>
        <w:t xml:space="preserve"> modelu biznesowego – wykres przedstawia udział przewozów</w:t>
      </w:r>
      <w:r w:rsidR="005C5394">
        <w:rPr>
          <w:noProof/>
        </w:rPr>
        <w:t xml:space="preserve"> międzynarodowych</w:t>
      </w:r>
      <w:r w:rsidRPr="00E401F0">
        <w:rPr>
          <w:noProof/>
        </w:rPr>
        <w:t xml:space="preserve"> w podziale na modele biznesowe, tj. na przewoźników sieciowych, niskokosztowych i czarterowych </w:t>
      </w:r>
      <w:r w:rsidR="007A7454">
        <w:rPr>
          <w:noProof/>
        </w:rPr>
        <w:t>w pierwszej połowie 2024 roku</w:t>
      </w:r>
      <w:r w:rsidR="00EA13B7">
        <w:rPr>
          <w:noProof/>
        </w:rPr>
        <w:t xml:space="preserve"> wraz z </w:t>
      </w:r>
      <w:r w:rsidRPr="00E401F0">
        <w:rPr>
          <w:noProof/>
        </w:rPr>
        <w:t xml:space="preserve">uwzględnieniem </w:t>
      </w:r>
      <w:r w:rsidRPr="00E401F0">
        <w:rPr>
          <w:rFonts w:cstheme="minorHAnsi"/>
          <w:szCs w:val="24"/>
        </w:rPr>
        <w:t xml:space="preserve">lat </w:t>
      </w:r>
      <w:r w:rsidR="00F00187">
        <w:rPr>
          <w:rFonts w:cstheme="minorHAnsi"/>
          <w:szCs w:val="24"/>
        </w:rPr>
        <w:t>2023 i 2022</w:t>
      </w:r>
      <w:r w:rsidRPr="00E401F0">
        <w:rPr>
          <w:rFonts w:cstheme="minorHAnsi"/>
          <w:szCs w:val="24"/>
        </w:rPr>
        <w:t>.</w:t>
      </w:r>
      <w:bookmarkEnd w:id="101"/>
    </w:p>
    <w:tbl>
      <w:tblPr>
        <w:tblW w:w="70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E401F0" w14:paraId="7B69492F" w14:textId="77777777" w:rsidTr="004A11D9">
        <w:trPr>
          <w:trHeight w:val="340"/>
          <w:tblHeader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A544CE0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Rok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F162556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Sieciowi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FA326AA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Niskokosztowi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10F1A1B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Czarterowi</w:t>
            </w:r>
          </w:p>
        </w:tc>
      </w:tr>
      <w:tr w:rsidR="00F00187" w:rsidRPr="00E401F0" w14:paraId="2147EC73" w14:textId="77777777" w:rsidTr="00AE5EBE">
        <w:trPr>
          <w:trHeight w:val="340"/>
          <w:jc w:val="center"/>
        </w:trPr>
        <w:tc>
          <w:tcPr>
            <w:tcW w:w="1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12985F1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1041764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30,4%</w:t>
            </w:r>
          </w:p>
        </w:tc>
        <w:tc>
          <w:tcPr>
            <w:tcW w:w="17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5020A95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58,9%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A5CB2E7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10,8%</w:t>
            </w:r>
          </w:p>
        </w:tc>
      </w:tr>
      <w:tr w:rsidR="00F00187" w:rsidRPr="00E401F0" w14:paraId="6A6F84BA" w14:textId="77777777" w:rsidTr="00AE5EBE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F46AD2A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56DFAFD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30,1%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7428C15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59,8%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F04E91B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10,1%</w:t>
            </w:r>
          </w:p>
        </w:tc>
      </w:tr>
      <w:tr w:rsidR="00F00187" w:rsidRPr="00E401F0" w14:paraId="5BB69313" w14:textId="77777777" w:rsidTr="00AE5EBE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343BE31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8E449D8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29,5%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8F1E0D4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60,0%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24AD413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10,6%</w:t>
            </w:r>
          </w:p>
        </w:tc>
      </w:tr>
    </w:tbl>
    <w:p w14:paraId="06352642" w14:textId="77777777" w:rsidR="00C95454" w:rsidRPr="00E401F0" w:rsidRDefault="00C95454" w:rsidP="00CB0FF8">
      <w:pPr>
        <w:pStyle w:val="Legenda"/>
        <w:rPr>
          <w:noProof/>
        </w:rPr>
      </w:pPr>
      <w:bookmarkStart w:id="102" w:name="_Toc17866503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</w:t>
      </w:r>
      <w:r w:rsidR="00F27BCD" w:rsidRPr="00F27BCD">
        <w:rPr>
          <w:noProof/>
        </w:rPr>
        <w:t xml:space="preserve"> </w:t>
      </w:r>
      <w:r w:rsidR="00F27BCD">
        <w:rPr>
          <w:noProof/>
        </w:rPr>
        <w:t>ruchu międzynarodowego</w:t>
      </w:r>
      <w:r w:rsidRPr="00E401F0">
        <w:rPr>
          <w:noProof/>
        </w:rPr>
        <w:t xml:space="preserve"> wg modelu biznesowego</w:t>
      </w:r>
      <w:bookmarkEnd w:id="102"/>
      <w:r w:rsidR="00CB0FF8" w:rsidRPr="00E401F0">
        <w:rPr>
          <w:noProof/>
        </w:rPr>
        <w:br w:type="page"/>
      </w:r>
    </w:p>
    <w:p w14:paraId="40096A19" w14:textId="77777777" w:rsidR="002E4EA4" w:rsidRPr="00E401F0" w:rsidRDefault="00574DE0" w:rsidP="005A6434">
      <w:pPr>
        <w:pStyle w:val="Nagwek1"/>
      </w:pPr>
      <w:bookmarkStart w:id="103" w:name="_Toc178665063"/>
      <w:r w:rsidRPr="00E401F0">
        <w:lastRenderedPageBreak/>
        <w:t>Porównanie przewozów LCC i sieciowych</w:t>
      </w:r>
      <w:bookmarkEnd w:id="103"/>
    </w:p>
    <w:p w14:paraId="44381CCB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8F2D62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</w:t>
      </w:r>
      <w:r w:rsidR="008F2D62">
        <w:rPr>
          <w:rFonts w:cstheme="minorHAnsi"/>
          <w:szCs w:val="24"/>
        </w:rPr>
        <w:t>w </w:t>
      </w:r>
      <w:r w:rsidR="003E4B33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3E4B3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przewiózł Ryanair (</w:t>
      </w:r>
      <w:r w:rsidR="003E4B33">
        <w:rPr>
          <w:rFonts w:cstheme="minorHAnsi"/>
          <w:szCs w:val="24"/>
        </w:rPr>
        <w:t>8,3</w:t>
      </w:r>
      <w:r w:rsidRPr="00E401F0">
        <w:rPr>
          <w:rFonts w:cstheme="minorHAnsi"/>
          <w:szCs w:val="24"/>
        </w:rPr>
        <w:t xml:space="preserve"> mln pasażerów, o </w:t>
      </w:r>
      <w:r w:rsidR="003E4B33">
        <w:rPr>
          <w:rFonts w:cstheme="minorHAnsi"/>
          <w:szCs w:val="24"/>
        </w:rPr>
        <w:t>986,3 tys.</w:t>
      </w:r>
      <w:r w:rsidRPr="00E401F0">
        <w:rPr>
          <w:rFonts w:cstheme="minorHAnsi"/>
          <w:szCs w:val="24"/>
        </w:rPr>
        <w:t xml:space="preserve"> więcej niż w </w:t>
      </w:r>
      <w:r w:rsidR="003E4B33">
        <w:rPr>
          <w:rFonts w:cstheme="minorHAnsi"/>
          <w:szCs w:val="24"/>
        </w:rPr>
        <w:t xml:space="preserve">analogicznym okresie </w:t>
      </w:r>
      <w:r w:rsidRPr="00E401F0">
        <w:rPr>
          <w:rFonts w:cstheme="minorHAnsi"/>
          <w:szCs w:val="24"/>
        </w:rPr>
        <w:t>202</w:t>
      </w:r>
      <w:r w:rsidR="003E4B33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</w:t>
      </w:r>
      <w:r w:rsidR="008F2D62">
        <w:rPr>
          <w:rFonts w:cstheme="minorHAnsi"/>
          <w:szCs w:val="24"/>
        </w:rPr>
        <w:t>oku i o </w:t>
      </w:r>
      <w:r w:rsidR="003E4B33">
        <w:rPr>
          <w:rFonts w:cstheme="minorHAnsi"/>
          <w:szCs w:val="24"/>
        </w:rPr>
        <w:t>2,6</w:t>
      </w:r>
      <w:r w:rsidR="008F2D62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mln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3E4B33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2019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). W dalszej kolejności znajdował się Wizz Air (</w:t>
      </w:r>
      <w:r w:rsidR="003E4B33">
        <w:rPr>
          <w:rFonts w:cstheme="minorHAnsi"/>
          <w:szCs w:val="24"/>
        </w:rPr>
        <w:t>5,3 mln pasażerów, +618,4 tys.</w:t>
      </w:r>
      <w:r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do</w:t>
      </w:r>
      <w:r w:rsidRPr="00E401F0">
        <w:rPr>
          <w:rFonts w:cstheme="minorHAnsi"/>
          <w:szCs w:val="24"/>
        </w:rPr>
        <w:t xml:space="preserve"> 202</w:t>
      </w:r>
      <w:r w:rsidR="003E4B33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</w:t>
      </w:r>
      <w:r w:rsidR="003E4B33">
        <w:rPr>
          <w:rFonts w:cstheme="minorHAnsi"/>
          <w:szCs w:val="24"/>
        </w:rPr>
        <w:t>+1,1 mln</w:t>
      </w:r>
      <w:r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do</w:t>
      </w:r>
      <w:r w:rsidR="008F2D62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>2019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), a następnie Norwegian (</w:t>
      </w:r>
      <w:r w:rsidR="003E4B33">
        <w:rPr>
          <w:rFonts w:cstheme="minorHAnsi"/>
          <w:szCs w:val="24"/>
        </w:rPr>
        <w:t>298,9</w:t>
      </w:r>
      <w:r w:rsidRPr="00E401F0">
        <w:rPr>
          <w:rFonts w:cstheme="minorHAnsi"/>
          <w:szCs w:val="24"/>
        </w:rPr>
        <w:t xml:space="preserve"> tys. pasażerów, +</w:t>
      </w:r>
      <w:r w:rsidR="003E4B33">
        <w:rPr>
          <w:rFonts w:cstheme="minorHAnsi"/>
          <w:szCs w:val="24"/>
        </w:rPr>
        <w:t>11 tys. do 2023 roku</w:t>
      </w:r>
      <w:r w:rsidR="008F2D62">
        <w:rPr>
          <w:rFonts w:cstheme="minorHAnsi"/>
          <w:szCs w:val="24"/>
        </w:rPr>
        <w:t xml:space="preserve"> i </w:t>
      </w:r>
      <w:r w:rsidR="003E4B33">
        <w:rPr>
          <w:rFonts w:cstheme="minorHAnsi"/>
          <w:szCs w:val="24"/>
        </w:rPr>
        <w:t>-138,6</w:t>
      </w:r>
      <w:r w:rsidR="008F2D62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>tys. do 2019</w:t>
      </w:r>
      <w:r w:rsidR="003E4B33" w:rsidRPr="003E4B33">
        <w:rPr>
          <w:rFonts w:cstheme="minorHAnsi"/>
          <w:szCs w:val="24"/>
        </w:rPr>
        <w:t xml:space="preserve"> </w:t>
      </w:r>
      <w:r w:rsidR="003E4B33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).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najwi</w:t>
      </w:r>
      <w:r w:rsidR="008F2D62">
        <w:rPr>
          <w:rFonts w:cstheme="minorHAnsi"/>
          <w:szCs w:val="24"/>
        </w:rPr>
        <w:t>ęcej pasażerów obsłużyli przewoźnicy</w:t>
      </w:r>
      <w:r w:rsidRPr="00E401F0">
        <w:rPr>
          <w:rFonts w:cstheme="minorHAnsi"/>
          <w:szCs w:val="24"/>
        </w:rPr>
        <w:t xml:space="preserve"> Ryanair (</w:t>
      </w:r>
      <w:r w:rsidR="003E4B33">
        <w:rPr>
          <w:rFonts w:cstheme="minorHAnsi"/>
          <w:szCs w:val="24"/>
        </w:rPr>
        <w:t>4,8</w:t>
      </w:r>
      <w:r w:rsidRPr="00E401F0">
        <w:rPr>
          <w:rFonts w:cstheme="minorHAnsi"/>
          <w:szCs w:val="24"/>
        </w:rPr>
        <w:t xml:space="preserve"> mln), a następnie Wizz Air (</w:t>
      </w:r>
      <w:r w:rsidR="003E4B33">
        <w:rPr>
          <w:rFonts w:cstheme="minorHAnsi"/>
          <w:szCs w:val="24"/>
        </w:rPr>
        <w:t>2,8</w:t>
      </w:r>
      <w:r w:rsidR="00AB3727" w:rsidRPr="00E401F0">
        <w:rPr>
          <w:rFonts w:cstheme="minorHAnsi"/>
          <w:szCs w:val="24"/>
        </w:rPr>
        <w:t xml:space="preserve"> mln) i Norwegian (</w:t>
      </w:r>
      <w:r w:rsidR="003E4B33">
        <w:rPr>
          <w:rFonts w:cstheme="minorHAnsi"/>
          <w:szCs w:val="24"/>
        </w:rPr>
        <w:t>202,6</w:t>
      </w:r>
      <w:r w:rsidRPr="00E401F0">
        <w:rPr>
          <w:rFonts w:cstheme="minorHAnsi"/>
          <w:szCs w:val="24"/>
        </w:rPr>
        <w:t xml:space="preserve"> tys.).</w:t>
      </w:r>
    </w:p>
    <w:p w14:paraId="37B57E2D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przypadku przewoźników sieciowych zarówno </w:t>
      </w:r>
      <w:r w:rsidR="00FD7200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pierwszym półroczu 2024 roku</w:t>
      </w:r>
      <w:r w:rsidR="00EA13B7">
        <w:rPr>
          <w:rFonts w:cstheme="minorHAnsi"/>
          <w:szCs w:val="24"/>
        </w:rPr>
        <w:t>, jak i w </w:t>
      </w:r>
      <w:r w:rsidR="005C4E95">
        <w:rPr>
          <w:rFonts w:cstheme="minorHAnsi"/>
          <w:szCs w:val="24"/>
        </w:rPr>
        <w:t xml:space="preserve">samym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najwięcej pasażerów</w:t>
      </w:r>
      <w:r w:rsidR="001D2C4A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1D2C4A">
        <w:rPr>
          <w:rFonts w:cstheme="minorHAnsi"/>
          <w:szCs w:val="24"/>
        </w:rPr>
        <w:t xml:space="preserve">przewiózł PLL LOT. Przewoźnik </w:t>
      </w:r>
      <w:r w:rsidRPr="00E401F0">
        <w:rPr>
          <w:rFonts w:cstheme="minorHAnsi"/>
          <w:szCs w:val="24"/>
        </w:rPr>
        <w:t xml:space="preserve">obsłużył </w:t>
      </w:r>
      <w:r w:rsidR="001D2C4A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pierwszej połowie 2024</w:t>
      </w:r>
      <w:r w:rsidR="001D2C4A">
        <w:rPr>
          <w:rFonts w:cstheme="minorHAnsi"/>
          <w:szCs w:val="24"/>
        </w:rPr>
        <w:t xml:space="preserve"> roku </w:t>
      </w:r>
      <w:r w:rsidR="005C4E95">
        <w:rPr>
          <w:rFonts w:cstheme="minorHAnsi"/>
          <w:szCs w:val="24"/>
        </w:rPr>
        <w:t>4,1</w:t>
      </w:r>
      <w:r w:rsidR="00EA13B7">
        <w:rPr>
          <w:rFonts w:cstheme="minorHAnsi"/>
          <w:szCs w:val="24"/>
        </w:rPr>
        <w:t xml:space="preserve"> mln pasażerów, a więc o 269,2 </w:t>
      </w:r>
      <w:r w:rsidR="005C4E95">
        <w:rPr>
          <w:rFonts w:cstheme="minorHAnsi"/>
          <w:szCs w:val="24"/>
        </w:rPr>
        <w:t>tys.</w:t>
      </w:r>
      <w:r w:rsidRPr="00E401F0">
        <w:rPr>
          <w:rFonts w:cstheme="minorHAnsi"/>
          <w:szCs w:val="24"/>
        </w:rPr>
        <w:t xml:space="preserve">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analogicznym okresie 2023 roku</w:t>
      </w:r>
      <w:r w:rsidR="001D2C4A">
        <w:rPr>
          <w:rFonts w:cstheme="minorHAnsi"/>
          <w:szCs w:val="24"/>
        </w:rPr>
        <w:t xml:space="preserve"> </w:t>
      </w:r>
      <w:r w:rsidR="005C4E95">
        <w:rPr>
          <w:rFonts w:cstheme="minorHAnsi"/>
          <w:szCs w:val="24"/>
        </w:rPr>
        <w:t>i</w:t>
      </w:r>
      <w:r w:rsidRPr="00E401F0">
        <w:rPr>
          <w:rFonts w:cstheme="minorHAnsi"/>
          <w:szCs w:val="24"/>
        </w:rPr>
        <w:t xml:space="preserve"> o </w:t>
      </w:r>
      <w:r w:rsidR="005C4E95">
        <w:rPr>
          <w:rFonts w:cstheme="minorHAnsi"/>
          <w:szCs w:val="24"/>
        </w:rPr>
        <w:t>261,2</w:t>
      </w:r>
      <w:r w:rsidRPr="00E401F0">
        <w:rPr>
          <w:rFonts w:cstheme="minorHAnsi"/>
          <w:szCs w:val="24"/>
        </w:rPr>
        <w:t xml:space="preserve"> tys. pasażerów </w:t>
      </w:r>
      <w:r w:rsidR="005C4E95">
        <w:rPr>
          <w:rFonts w:cstheme="minorHAnsi"/>
          <w:szCs w:val="24"/>
        </w:rPr>
        <w:t>więcej</w:t>
      </w:r>
      <w:r w:rsidRPr="00E401F0">
        <w:rPr>
          <w:rFonts w:cstheme="minorHAnsi"/>
          <w:szCs w:val="24"/>
        </w:rPr>
        <w:t xml:space="preserve"> niż w 2019 roku.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przewoźnik obsłużył </w:t>
      </w:r>
      <w:r w:rsidR="005C4E95">
        <w:rPr>
          <w:rFonts w:cstheme="minorHAnsi"/>
          <w:szCs w:val="24"/>
        </w:rPr>
        <w:t>2,3</w:t>
      </w:r>
      <w:r w:rsidRPr="00E401F0">
        <w:rPr>
          <w:rFonts w:cstheme="minorHAnsi"/>
          <w:szCs w:val="24"/>
        </w:rPr>
        <w:t xml:space="preserve"> mln pasażerów. Kolejnymi przewoźnikami sieciowymi pod względem liczby pasażerów przewiezionych </w:t>
      </w:r>
      <w:r w:rsidR="00EA13B7">
        <w:rPr>
          <w:rFonts w:cstheme="minorHAnsi"/>
          <w:szCs w:val="24"/>
        </w:rPr>
        <w:t>w </w:t>
      </w:r>
      <w:r w:rsidR="005C4E95">
        <w:rPr>
          <w:rFonts w:cstheme="minorHAnsi"/>
          <w:szCs w:val="24"/>
        </w:rPr>
        <w:t xml:space="preserve">pierwszej części </w:t>
      </w:r>
      <w:r w:rsidR="001D2C4A">
        <w:rPr>
          <w:rFonts w:cstheme="minorHAnsi"/>
          <w:szCs w:val="24"/>
        </w:rPr>
        <w:t>202</w:t>
      </w:r>
      <w:r w:rsidR="005C4E95">
        <w:rPr>
          <w:rFonts w:cstheme="minorHAnsi"/>
          <w:szCs w:val="24"/>
        </w:rPr>
        <w:t>4</w:t>
      </w:r>
      <w:r w:rsidR="00FD7200" w:rsidRPr="00E401F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byli Lufthansa (</w:t>
      </w:r>
      <w:r w:rsidR="005C4E95">
        <w:rPr>
          <w:rFonts w:cstheme="minorHAnsi"/>
          <w:szCs w:val="24"/>
        </w:rPr>
        <w:t>567,1 tys.</w:t>
      </w:r>
      <w:r w:rsidRPr="00E401F0">
        <w:rPr>
          <w:rFonts w:cstheme="minorHAnsi"/>
          <w:szCs w:val="24"/>
        </w:rPr>
        <w:t xml:space="preserve"> pasażerów </w:t>
      </w:r>
      <w:r w:rsidR="0061772E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>, +</w:t>
      </w:r>
      <w:r w:rsidR="005C4E95">
        <w:rPr>
          <w:rFonts w:cstheme="minorHAnsi"/>
          <w:szCs w:val="24"/>
        </w:rPr>
        <w:t>171,9</w:t>
      </w:r>
      <w:r w:rsidRPr="00E401F0">
        <w:rPr>
          <w:rFonts w:cstheme="minorHAnsi"/>
          <w:szCs w:val="24"/>
        </w:rPr>
        <w:t xml:space="preserve"> tys. do 202</w:t>
      </w:r>
      <w:r w:rsidR="005C4E9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r. i -</w:t>
      </w:r>
      <w:r w:rsidR="005C4E95">
        <w:rPr>
          <w:rFonts w:cstheme="minorHAnsi"/>
          <w:szCs w:val="24"/>
        </w:rPr>
        <w:t>162,9 tys. do 2019 r.) oraz</w:t>
      </w:r>
      <w:r w:rsidRPr="00E401F0">
        <w:rPr>
          <w:rFonts w:cstheme="minorHAnsi"/>
          <w:szCs w:val="24"/>
        </w:rPr>
        <w:t xml:space="preserve"> KLM (</w:t>
      </w:r>
      <w:r w:rsidR="005C4E95">
        <w:rPr>
          <w:rFonts w:cstheme="minorHAnsi"/>
          <w:szCs w:val="24"/>
        </w:rPr>
        <w:t>272</w:t>
      </w:r>
      <w:r w:rsidRPr="00E401F0">
        <w:rPr>
          <w:rFonts w:cstheme="minorHAnsi"/>
          <w:szCs w:val="24"/>
        </w:rPr>
        <w:t xml:space="preserve"> tys. pasażerów </w:t>
      </w:r>
      <w:r w:rsidR="0061772E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>, +</w:t>
      </w:r>
      <w:r w:rsidR="005C4E95">
        <w:rPr>
          <w:rFonts w:cstheme="minorHAnsi"/>
          <w:szCs w:val="24"/>
        </w:rPr>
        <w:t>139,7 tys. do 2023</w:t>
      </w:r>
      <w:r w:rsidRPr="00E401F0">
        <w:rPr>
          <w:rFonts w:cstheme="minorHAnsi"/>
          <w:szCs w:val="24"/>
        </w:rPr>
        <w:t xml:space="preserve"> r. i +</w:t>
      </w:r>
      <w:r w:rsidR="005C4E95">
        <w:rPr>
          <w:rFonts w:cstheme="minorHAnsi"/>
          <w:szCs w:val="24"/>
        </w:rPr>
        <w:t>186,5</w:t>
      </w:r>
      <w:r w:rsidRPr="00E401F0">
        <w:rPr>
          <w:rFonts w:cstheme="minorHAnsi"/>
          <w:szCs w:val="24"/>
        </w:rPr>
        <w:t xml:space="preserve"> tys. do 2019 r.).</w:t>
      </w:r>
    </w:p>
    <w:p w14:paraId="48B64370" w14:textId="77777777" w:rsidR="00336778" w:rsidRDefault="00336778" w:rsidP="0033677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1414E0E" wp14:editId="66812E2F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22.1 poniżej." title="Wykres 22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1345F748" w14:textId="77777777" w:rsidR="00336778" w:rsidRPr="00E401F0" w:rsidRDefault="00336778" w:rsidP="00336778">
      <w:pPr>
        <w:pStyle w:val="Legenda"/>
        <w:rPr>
          <w:rFonts w:cstheme="minorHAnsi"/>
          <w:szCs w:val="24"/>
        </w:rPr>
      </w:pPr>
      <w:bookmarkStart w:id="104" w:name="_Toc178664853"/>
      <w:r w:rsidRPr="0033677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336778">
        <w:rPr>
          <w:noProof/>
        </w:rPr>
        <w:t xml:space="preserve"> </w:t>
      </w:r>
      <w:r w:rsidRPr="00E401F0">
        <w:rPr>
          <w:noProof/>
        </w:rPr>
        <w:t xml:space="preserve">Porównanie dynamiki ruchu </w:t>
      </w:r>
      <w:r>
        <w:rPr>
          <w:noProof/>
        </w:rPr>
        <w:t xml:space="preserve">międzynarodowego </w:t>
      </w:r>
      <w:r w:rsidRPr="00E401F0">
        <w:rPr>
          <w:noProof/>
        </w:rPr>
        <w:t xml:space="preserve">przewoźników LCC i sieciowych – wykres przedstawia porównanie dynamiki ruchu </w:t>
      </w:r>
      <w:r>
        <w:rPr>
          <w:noProof/>
        </w:rPr>
        <w:t xml:space="preserve">międzynarodowego </w:t>
      </w:r>
      <w:r w:rsidR="00F27BCD">
        <w:rPr>
          <w:noProof/>
        </w:rPr>
        <w:t xml:space="preserve">dla </w:t>
      </w:r>
      <w:r w:rsidRPr="00E401F0">
        <w:rPr>
          <w:noProof/>
        </w:rPr>
        <w:t xml:space="preserve">przewoźników niskokosztowych i sieciowych w </w:t>
      </w:r>
      <w:r w:rsidR="00F00187">
        <w:rPr>
          <w:noProof/>
        </w:rPr>
        <w:t xml:space="preserve">pierwszej połowie </w:t>
      </w:r>
      <w:r w:rsidR="00A2095D">
        <w:rPr>
          <w:noProof/>
        </w:rPr>
        <w:t>2024 i 2023</w:t>
      </w:r>
      <w:r w:rsidRPr="00E401F0">
        <w:rPr>
          <w:noProof/>
        </w:rPr>
        <w:t xml:space="preserve"> roku.</w:t>
      </w:r>
      <w:bookmarkEnd w:id="104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E401F0" w14:paraId="7CD02D3A" w14:textId="77777777" w:rsidTr="00AB3727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2C4597" w14:textId="77777777"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76BA27" w14:textId="77777777"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F00187" w:rsidRPr="00E401F0" w14:paraId="366CA1BE" w14:textId="77777777" w:rsidTr="00AE5EBE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63F9B6" w14:textId="77777777" w:rsidR="00F00187" w:rsidRPr="00F27BCD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6B6FADD4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17,29%</w:t>
            </w:r>
          </w:p>
        </w:tc>
      </w:tr>
      <w:tr w:rsidR="00F00187" w:rsidRPr="00E401F0" w14:paraId="419FA002" w14:textId="77777777" w:rsidTr="00AE5EBE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85B617" w14:textId="77777777" w:rsidR="00F00187" w:rsidRPr="00F27BCD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4A74F72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14,41%</w:t>
            </w:r>
          </w:p>
        </w:tc>
      </w:tr>
    </w:tbl>
    <w:p w14:paraId="23CA38AB" w14:textId="77777777" w:rsidR="00AB3727" w:rsidRPr="00E401F0" w:rsidRDefault="00AB3727">
      <w:pPr>
        <w:pStyle w:val="Legenda"/>
      </w:pPr>
      <w:bookmarkStart w:id="105" w:name="_Toc17866503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Porównanie dynamiki ruchu</w:t>
      </w:r>
      <w:r w:rsidR="00F5163A" w:rsidRPr="00E401F0">
        <w:rPr>
          <w:noProof/>
        </w:rPr>
        <w:t xml:space="preserve"> przewoźników LCC i sieciowych</w:t>
      </w:r>
      <w:bookmarkEnd w:id="105"/>
    </w:p>
    <w:p w14:paraId="1FECC24D" w14:textId="77777777" w:rsidR="004E65B5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Wskaźnik S/F </w:t>
      </w:r>
      <w:r w:rsidR="00765B10">
        <w:rPr>
          <w:rFonts w:cstheme="minorHAnsi"/>
          <w:szCs w:val="24"/>
        </w:rPr>
        <w:t xml:space="preserve">w ruchu międzynarodowym dla </w:t>
      </w:r>
      <w:r w:rsidRPr="00E401F0">
        <w:rPr>
          <w:rFonts w:cstheme="minorHAnsi"/>
          <w:szCs w:val="24"/>
        </w:rPr>
        <w:t>przewo</w:t>
      </w:r>
      <w:r w:rsidR="00977AF0">
        <w:rPr>
          <w:rFonts w:cstheme="minorHAnsi"/>
          <w:szCs w:val="24"/>
        </w:rPr>
        <w:t xml:space="preserve">źników niskokosztowych </w:t>
      </w:r>
      <w:r w:rsidR="00A25C08">
        <w:rPr>
          <w:rFonts w:cstheme="minorHAnsi"/>
          <w:szCs w:val="24"/>
        </w:rPr>
        <w:t>spadł</w:t>
      </w:r>
      <w:r w:rsidR="00977AF0">
        <w:rPr>
          <w:rFonts w:cstheme="minorHAnsi"/>
          <w:szCs w:val="24"/>
        </w:rPr>
        <w:t xml:space="preserve"> o </w:t>
      </w:r>
      <w:r w:rsidR="00A25C08">
        <w:rPr>
          <w:rFonts w:cstheme="minorHAnsi"/>
          <w:szCs w:val="24"/>
        </w:rPr>
        <w:t>1</w:t>
      </w:r>
      <w:r w:rsidR="00977AF0">
        <w:rPr>
          <w:rFonts w:cstheme="minorHAnsi"/>
          <w:szCs w:val="24"/>
        </w:rPr>
        <w:t> </w:t>
      </w:r>
      <w:r w:rsidR="00A25C08">
        <w:rPr>
          <w:rFonts w:cstheme="minorHAnsi"/>
          <w:szCs w:val="24"/>
        </w:rPr>
        <w:t>punkt procentowy</w:t>
      </w:r>
      <w:r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A25C08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A25C08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 stosunku do </w:t>
      </w:r>
      <w:r w:rsidR="00A25C08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A25C08">
        <w:rPr>
          <w:rFonts w:cstheme="minorHAnsi"/>
          <w:szCs w:val="24"/>
        </w:rPr>
        <w:t>3 roku, ale był wyższy</w:t>
      </w:r>
      <w:r w:rsidRPr="00E401F0">
        <w:rPr>
          <w:rFonts w:cstheme="minorHAnsi"/>
          <w:szCs w:val="24"/>
        </w:rPr>
        <w:t xml:space="preserve"> o </w:t>
      </w:r>
      <w:r w:rsidR="00A25C08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 stosunku do </w:t>
      </w:r>
      <w:r w:rsidR="00A25C08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2019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 wyniósł </w:t>
      </w:r>
      <w:r w:rsidR="00A25C08">
        <w:rPr>
          <w:rFonts w:cstheme="minorHAnsi"/>
          <w:szCs w:val="24"/>
        </w:rPr>
        <w:t>92,5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A25C08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977AF0">
        <w:rPr>
          <w:rFonts w:cstheme="minorHAnsi"/>
          <w:szCs w:val="24"/>
        </w:rPr>
        <w:t>1,</w:t>
      </w:r>
      <w:r w:rsidR="00A25C08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lastRenderedPageBreak/>
        <w:t>i</w:t>
      </w:r>
      <w:r w:rsidR="00EA13B7">
        <w:rPr>
          <w:rFonts w:cstheme="minorHAnsi"/>
          <w:szCs w:val="24"/>
        </w:rPr>
        <w:t> </w:t>
      </w:r>
      <w:r w:rsidR="00A25C08">
        <w:rPr>
          <w:rFonts w:cstheme="minorHAnsi"/>
          <w:szCs w:val="24"/>
        </w:rPr>
        <w:t xml:space="preserve">wzrósł </w:t>
      </w:r>
      <w:r w:rsidRPr="00E401F0">
        <w:rPr>
          <w:rFonts w:cstheme="minorHAnsi"/>
          <w:szCs w:val="24"/>
        </w:rPr>
        <w:t xml:space="preserve">o </w:t>
      </w:r>
      <w:r w:rsidR="00A25C08">
        <w:rPr>
          <w:rFonts w:cstheme="minorHAnsi"/>
          <w:szCs w:val="24"/>
        </w:rPr>
        <w:t>1,9</w:t>
      </w:r>
      <w:r w:rsidR="00977A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977AF0">
        <w:rPr>
          <w:rFonts w:cstheme="minorHAnsi"/>
          <w:szCs w:val="24"/>
        </w:rPr>
        <w:t xml:space="preserve"> odpowiednio w </w:t>
      </w:r>
      <w:r w:rsidRPr="00E401F0">
        <w:rPr>
          <w:rFonts w:cstheme="minorHAnsi"/>
          <w:szCs w:val="24"/>
        </w:rPr>
        <w:t>stosunku do analogi</w:t>
      </w:r>
      <w:r w:rsidR="00A25C08">
        <w:rPr>
          <w:rFonts w:cstheme="minorHAnsi"/>
          <w:szCs w:val="24"/>
        </w:rPr>
        <w:t>cznych okresów lat 2023</w:t>
      </w:r>
      <w:r w:rsidRPr="00E401F0">
        <w:rPr>
          <w:rFonts w:cstheme="minorHAnsi"/>
          <w:szCs w:val="24"/>
        </w:rPr>
        <w:t xml:space="preserve"> </w:t>
      </w:r>
      <w:r w:rsidR="00A25C08">
        <w:rPr>
          <w:rFonts w:cstheme="minorHAnsi"/>
          <w:szCs w:val="24"/>
        </w:rPr>
        <w:t>oraz</w:t>
      </w:r>
      <w:r w:rsidRPr="00E401F0">
        <w:rPr>
          <w:rFonts w:cstheme="minorHAnsi"/>
          <w:szCs w:val="24"/>
        </w:rPr>
        <w:t xml:space="preserve"> 2019</w:t>
      </w:r>
      <w:r w:rsidR="00977AF0">
        <w:rPr>
          <w:rFonts w:cstheme="minorHAnsi"/>
          <w:szCs w:val="24"/>
        </w:rPr>
        <w:t xml:space="preserve"> i wyniósł </w:t>
      </w:r>
      <w:r w:rsidR="00A25C08">
        <w:rPr>
          <w:rFonts w:cstheme="minorHAnsi"/>
          <w:szCs w:val="24"/>
        </w:rPr>
        <w:t>94,3%</w:t>
      </w:r>
      <w:r w:rsidRPr="00E401F0">
        <w:rPr>
          <w:rFonts w:cstheme="minorHAnsi"/>
          <w:szCs w:val="24"/>
        </w:rPr>
        <w:t xml:space="preserve">. </w:t>
      </w:r>
    </w:p>
    <w:p w14:paraId="58E6D711" w14:textId="7777777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LF </w:t>
      </w:r>
      <w:r w:rsidR="00A25C08">
        <w:rPr>
          <w:rFonts w:cstheme="minorHAnsi"/>
          <w:szCs w:val="24"/>
        </w:rPr>
        <w:t xml:space="preserve">przewoźników niskokosztowych </w:t>
      </w:r>
      <w:r w:rsidRPr="00E401F0">
        <w:rPr>
          <w:rFonts w:cstheme="minorHAnsi"/>
          <w:szCs w:val="24"/>
        </w:rPr>
        <w:t xml:space="preserve">miał następujące dynamiki w stosunku do danych odpowiednio </w:t>
      </w:r>
      <w:r w:rsidR="00A25C08">
        <w:rPr>
          <w:rFonts w:cstheme="minorHAnsi"/>
          <w:szCs w:val="24"/>
        </w:rPr>
        <w:t>półrocza</w:t>
      </w:r>
      <w:r w:rsidRPr="00E401F0">
        <w:rPr>
          <w:rFonts w:cstheme="minorHAnsi"/>
          <w:szCs w:val="24"/>
        </w:rPr>
        <w:t xml:space="preserve"> i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A25C08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roku: </w:t>
      </w:r>
      <w:r w:rsidR="00A25C08">
        <w:rPr>
          <w:rFonts w:cstheme="minorHAnsi"/>
          <w:szCs w:val="24"/>
        </w:rPr>
        <w:t>-0,8</w:t>
      </w:r>
      <w:r w:rsidRPr="00E401F0">
        <w:rPr>
          <w:rFonts w:cstheme="minorHAnsi"/>
          <w:szCs w:val="24"/>
        </w:rPr>
        <w:t xml:space="preserve"> </w:t>
      </w:r>
      <w:r w:rsidR="00A25C08">
        <w:rPr>
          <w:rFonts w:cstheme="minorHAnsi"/>
          <w:szCs w:val="24"/>
        </w:rPr>
        <w:t>punktu procentowego</w:t>
      </w:r>
      <w:r w:rsidR="00EA13B7"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br/>
        <w:t>i </w:t>
      </w:r>
      <w:r w:rsidR="00A25C08">
        <w:rPr>
          <w:rFonts w:cstheme="minorHAnsi"/>
          <w:szCs w:val="24"/>
        </w:rPr>
        <w:t>-1</w:t>
      </w:r>
      <w:r w:rsidR="00EA13B7">
        <w:rPr>
          <w:rFonts w:cstheme="minorHAnsi"/>
          <w:szCs w:val="24"/>
        </w:rPr>
        <w:t> </w:t>
      </w:r>
      <w:r w:rsidR="00A25C08">
        <w:rPr>
          <w:rFonts w:cstheme="minorHAnsi"/>
          <w:szCs w:val="24"/>
        </w:rPr>
        <w:t>punkt procentowy</w:t>
      </w:r>
      <w:r w:rsidRPr="00E401F0">
        <w:rPr>
          <w:rFonts w:cstheme="minorHAnsi"/>
          <w:szCs w:val="24"/>
        </w:rPr>
        <w:t>, podczas gdy dla roku 2019: +</w:t>
      </w:r>
      <w:r w:rsidR="00A25C08">
        <w:rPr>
          <w:rFonts w:cstheme="minorHAnsi"/>
          <w:szCs w:val="24"/>
        </w:rPr>
        <w:t>2,7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EA13B7">
        <w:rPr>
          <w:rFonts w:cstheme="minorHAnsi"/>
          <w:szCs w:val="24"/>
        </w:rPr>
        <w:t xml:space="preserve"> i </w:t>
      </w:r>
      <w:r w:rsidRPr="00E401F0">
        <w:rPr>
          <w:rFonts w:cstheme="minorHAnsi"/>
          <w:szCs w:val="24"/>
        </w:rPr>
        <w:t>+</w:t>
      </w:r>
      <w:r w:rsidR="00A25C08">
        <w:rPr>
          <w:rFonts w:cstheme="minorHAnsi"/>
          <w:szCs w:val="24"/>
        </w:rPr>
        <w:t>2,4</w:t>
      </w:r>
      <w:r w:rsidR="00EA13B7">
        <w:rPr>
          <w:rFonts w:cstheme="minorHAnsi"/>
          <w:szCs w:val="24"/>
        </w:rPr>
        <w:t> </w:t>
      </w:r>
      <w:r w:rsidR="00AE5EBE">
        <w:rPr>
          <w:rFonts w:cstheme="minorHAnsi"/>
          <w:szCs w:val="24"/>
        </w:rPr>
        <w:t>punktów procentowych</w:t>
      </w:r>
      <w:r w:rsidR="00977AF0">
        <w:rPr>
          <w:rFonts w:cstheme="minorHAnsi"/>
          <w:szCs w:val="24"/>
        </w:rPr>
        <w:t xml:space="preserve"> Współczynnik LF w ruchu międzynarodowym</w:t>
      </w:r>
      <w:r w:rsidR="00977AF0"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niskokosztowych wyniósł w </w:t>
      </w:r>
      <w:r w:rsidR="00A25C08">
        <w:rPr>
          <w:rFonts w:cstheme="minorHAnsi"/>
          <w:szCs w:val="24"/>
        </w:rPr>
        <w:t>pierwszej połowie 2024</w:t>
      </w:r>
      <w:r w:rsidR="00977AF0">
        <w:rPr>
          <w:rFonts w:cstheme="minorHAnsi"/>
          <w:szCs w:val="24"/>
        </w:rPr>
        <w:t xml:space="preserve"> roku </w:t>
      </w:r>
      <w:r w:rsidR="00A25C08">
        <w:rPr>
          <w:rFonts w:cstheme="minorHAnsi"/>
          <w:szCs w:val="24"/>
        </w:rPr>
        <w:t>94,4</w:t>
      </w:r>
      <w:r w:rsidR="00977AF0">
        <w:rPr>
          <w:rFonts w:cstheme="minorHAnsi"/>
          <w:szCs w:val="24"/>
        </w:rPr>
        <w:t xml:space="preserve">%, a w </w:t>
      </w:r>
      <w:r w:rsidR="00AE5EBE">
        <w:rPr>
          <w:rFonts w:cstheme="minorHAnsi"/>
          <w:szCs w:val="24"/>
        </w:rPr>
        <w:t>drugim</w:t>
      </w:r>
      <w:r w:rsidR="00A25C08">
        <w:rPr>
          <w:rFonts w:cstheme="minorHAnsi"/>
          <w:szCs w:val="24"/>
        </w:rPr>
        <w:t xml:space="preserve"> kwartale 95,8</w:t>
      </w:r>
      <w:r w:rsidR="00977AF0">
        <w:rPr>
          <w:rFonts w:cstheme="minorHAnsi"/>
          <w:szCs w:val="24"/>
        </w:rPr>
        <w:t>%.</w:t>
      </w:r>
    </w:p>
    <w:p w14:paraId="2AD591E0" w14:textId="77777777" w:rsidR="004E65B5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Dla przewoźników sieciowych </w:t>
      </w:r>
      <w:r w:rsidR="00977AF0">
        <w:rPr>
          <w:rFonts w:cstheme="minorHAnsi"/>
          <w:szCs w:val="24"/>
        </w:rPr>
        <w:t xml:space="preserve">współczynnik </w:t>
      </w:r>
      <w:r w:rsidRPr="00E401F0">
        <w:rPr>
          <w:rFonts w:cstheme="minorHAnsi"/>
          <w:szCs w:val="24"/>
        </w:rPr>
        <w:t>S/F</w:t>
      </w:r>
      <w:r w:rsidR="00977A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spadł</w:t>
      </w:r>
      <w:r w:rsidR="00EA13B7">
        <w:rPr>
          <w:rFonts w:cstheme="minorHAnsi"/>
          <w:szCs w:val="24"/>
        </w:rPr>
        <w:t xml:space="preserve"> o </w:t>
      </w:r>
      <w:r w:rsidR="00F71965">
        <w:rPr>
          <w:rFonts w:cstheme="minorHAnsi"/>
          <w:szCs w:val="24"/>
        </w:rPr>
        <w:t>0,5</w:t>
      </w:r>
      <w:r w:rsidR="00EA13B7">
        <w:rPr>
          <w:rFonts w:cstheme="minorHAnsi"/>
          <w:szCs w:val="24"/>
        </w:rPr>
        <w:t> </w:t>
      </w:r>
      <w:r w:rsidR="00AE5EBE">
        <w:rPr>
          <w:rFonts w:cstheme="minorHAnsi"/>
          <w:szCs w:val="24"/>
        </w:rPr>
        <w:t>pu</w:t>
      </w:r>
      <w:r w:rsidR="00F71965">
        <w:rPr>
          <w:rFonts w:cstheme="minorHAnsi"/>
          <w:szCs w:val="24"/>
        </w:rPr>
        <w:t>nktu procentowego</w:t>
      </w:r>
      <w:r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F71965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F7196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 stosunku do </w:t>
      </w:r>
      <w:r w:rsidR="00F71965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F71965">
        <w:rPr>
          <w:rFonts w:cstheme="minorHAnsi"/>
          <w:szCs w:val="24"/>
        </w:rPr>
        <w:t>3 roku, ale wzrósł</w:t>
      </w:r>
      <w:r w:rsidRPr="00E401F0">
        <w:rPr>
          <w:rFonts w:cstheme="minorHAnsi"/>
          <w:szCs w:val="24"/>
        </w:rPr>
        <w:t xml:space="preserve"> o </w:t>
      </w:r>
      <w:r w:rsidR="00F71965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w stosunku do 2019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 wyniósł </w:t>
      </w:r>
      <w:r w:rsidR="00F71965">
        <w:rPr>
          <w:rFonts w:cstheme="minorHAnsi"/>
          <w:szCs w:val="24"/>
        </w:rPr>
        <w:t>78,9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977AF0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F71965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punkt procentowy</w:t>
      </w:r>
      <w:r w:rsidRPr="00E401F0">
        <w:rPr>
          <w:rFonts w:cstheme="minorHAnsi"/>
          <w:szCs w:val="24"/>
        </w:rPr>
        <w:t xml:space="preserve"> i </w:t>
      </w:r>
      <w:r w:rsidR="00977AF0">
        <w:rPr>
          <w:rFonts w:cstheme="minorHAnsi"/>
          <w:szCs w:val="24"/>
        </w:rPr>
        <w:t xml:space="preserve">wzrósł </w:t>
      </w:r>
      <w:r w:rsidRPr="00E401F0">
        <w:rPr>
          <w:rFonts w:cstheme="minorHAnsi"/>
          <w:szCs w:val="24"/>
        </w:rPr>
        <w:t xml:space="preserve">o </w:t>
      </w:r>
      <w:r w:rsidR="00977AF0">
        <w:rPr>
          <w:rFonts w:cstheme="minorHAnsi"/>
          <w:szCs w:val="24"/>
        </w:rPr>
        <w:t>1</w:t>
      </w:r>
      <w:r w:rsidR="00F71965">
        <w:rPr>
          <w:rFonts w:cstheme="minorHAnsi"/>
          <w:szCs w:val="24"/>
        </w:rPr>
        <w:t>,7</w:t>
      </w:r>
      <w:r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odpowiednio w stosunku do </w:t>
      </w:r>
      <w:r w:rsidR="00AE5EBE">
        <w:rPr>
          <w:rFonts w:cstheme="minorHAnsi"/>
          <w:szCs w:val="24"/>
        </w:rPr>
        <w:t>drugi</w:t>
      </w:r>
      <w:r w:rsidR="00977AF0">
        <w:rPr>
          <w:rFonts w:cstheme="minorHAnsi"/>
          <w:szCs w:val="24"/>
        </w:rPr>
        <w:t>ch</w:t>
      </w:r>
      <w:r w:rsidRPr="00E401F0">
        <w:rPr>
          <w:rFonts w:cstheme="minorHAnsi"/>
          <w:szCs w:val="24"/>
        </w:rPr>
        <w:t xml:space="preserve"> kwartałó</w:t>
      </w:r>
      <w:r w:rsidR="004E65B5">
        <w:rPr>
          <w:rFonts w:cstheme="minorHAnsi"/>
          <w:szCs w:val="24"/>
        </w:rPr>
        <w:t>w lat 2023 oraz</w:t>
      </w:r>
      <w:r w:rsidRPr="00E401F0">
        <w:rPr>
          <w:rFonts w:cstheme="minorHAnsi"/>
          <w:szCs w:val="24"/>
        </w:rPr>
        <w:t xml:space="preserve"> 2019</w:t>
      </w:r>
      <w:r w:rsidR="00977AF0">
        <w:rPr>
          <w:rFonts w:cstheme="minorHAnsi"/>
          <w:szCs w:val="24"/>
        </w:rPr>
        <w:t xml:space="preserve"> i wyniósł </w:t>
      </w:r>
      <w:r w:rsidR="004E65B5">
        <w:rPr>
          <w:rFonts w:cstheme="minorHAnsi"/>
          <w:szCs w:val="24"/>
        </w:rPr>
        <w:t>80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</w:p>
    <w:p w14:paraId="5E4A0B06" w14:textId="7777777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Współczynnik LF</w:t>
      </w:r>
      <w:r w:rsidR="00977AF0" w:rsidRPr="00977A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sieciowych w ruchu międzynarodowym</w:t>
      </w:r>
      <w:r w:rsidRPr="00E401F0">
        <w:rPr>
          <w:rFonts w:cstheme="minorHAnsi"/>
          <w:szCs w:val="24"/>
        </w:rPr>
        <w:t xml:space="preserve"> miał następujące dynamiki w stosunku do danych odpowiednio </w:t>
      </w:r>
      <w:r w:rsidR="004E65B5">
        <w:rPr>
          <w:rFonts w:cstheme="minorHAnsi"/>
          <w:szCs w:val="24"/>
        </w:rPr>
        <w:t>pierwszego półrocza</w:t>
      </w:r>
      <w:r w:rsidR="005C03F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4E65B5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roku: </w:t>
      </w:r>
      <w:r w:rsidR="004E65B5">
        <w:rPr>
          <w:rFonts w:cstheme="minorHAnsi"/>
          <w:szCs w:val="24"/>
        </w:rPr>
        <w:t>-0,1</w:t>
      </w:r>
      <w:r w:rsidR="00977A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4E65B5">
        <w:rPr>
          <w:rFonts w:cstheme="minorHAnsi"/>
          <w:szCs w:val="24"/>
        </w:rPr>
        <w:t>u procentowego</w:t>
      </w:r>
      <w:r w:rsidR="00977AF0">
        <w:rPr>
          <w:rFonts w:cstheme="minorHAnsi"/>
          <w:szCs w:val="24"/>
        </w:rPr>
        <w:t xml:space="preserve"> i -</w:t>
      </w:r>
      <w:r w:rsidR="004E65B5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</w:t>
      </w:r>
      <w:r w:rsidR="004E65B5">
        <w:rPr>
          <w:rFonts w:cstheme="minorHAnsi"/>
          <w:szCs w:val="24"/>
        </w:rPr>
        <w:t>punkt</w:t>
      </w:r>
      <w:r w:rsidR="00AE5EBE">
        <w:rPr>
          <w:rFonts w:cstheme="minorHAnsi"/>
          <w:szCs w:val="24"/>
        </w:rPr>
        <w:t xml:space="preserve"> procentowy</w:t>
      </w:r>
      <w:r w:rsidRPr="00E401F0">
        <w:rPr>
          <w:rFonts w:cstheme="minorHAnsi"/>
          <w:szCs w:val="24"/>
        </w:rPr>
        <w:t>, podczas gdy dla roku 2019: +</w:t>
      </w:r>
      <w:r w:rsidR="004E65B5">
        <w:rPr>
          <w:rFonts w:cstheme="minorHAnsi"/>
          <w:szCs w:val="24"/>
        </w:rPr>
        <w:t>4,9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Pr="00E401F0">
        <w:rPr>
          <w:rFonts w:cstheme="minorHAnsi"/>
          <w:szCs w:val="24"/>
        </w:rPr>
        <w:t xml:space="preserve"> i +</w:t>
      </w:r>
      <w:r w:rsidR="004E65B5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4E65B5">
        <w:rPr>
          <w:rFonts w:cstheme="minorHAnsi"/>
          <w:szCs w:val="24"/>
        </w:rPr>
        <w:t>u</w:t>
      </w:r>
      <w:r w:rsidR="00AE5EBE">
        <w:rPr>
          <w:rFonts w:cstheme="minorHAnsi"/>
          <w:szCs w:val="24"/>
        </w:rPr>
        <w:t xml:space="preserve"> procentow</w:t>
      </w:r>
      <w:r w:rsidR="004E65B5">
        <w:rPr>
          <w:rFonts w:cstheme="minorHAnsi"/>
          <w:szCs w:val="24"/>
        </w:rPr>
        <w:t>ego</w:t>
      </w:r>
      <w:r w:rsidR="00977AF0">
        <w:rPr>
          <w:rFonts w:cstheme="minorHAnsi"/>
          <w:szCs w:val="24"/>
        </w:rPr>
        <w:t xml:space="preserve"> i wyniósł </w:t>
      </w:r>
      <w:r w:rsidR="004E65B5">
        <w:rPr>
          <w:rFonts w:cstheme="minorHAnsi"/>
          <w:szCs w:val="24"/>
        </w:rPr>
        <w:t>82,6</w:t>
      </w:r>
      <w:r w:rsidR="00977AF0">
        <w:rPr>
          <w:rFonts w:cstheme="minorHAnsi"/>
          <w:szCs w:val="24"/>
        </w:rPr>
        <w:t xml:space="preserve">% w </w:t>
      </w:r>
      <w:r w:rsidR="004E65B5">
        <w:rPr>
          <w:rFonts w:cstheme="minorHAnsi"/>
          <w:szCs w:val="24"/>
        </w:rPr>
        <w:t>półroczu</w:t>
      </w:r>
      <w:r w:rsidR="00977AF0">
        <w:rPr>
          <w:rFonts w:cstheme="minorHAnsi"/>
          <w:szCs w:val="24"/>
        </w:rPr>
        <w:t xml:space="preserve"> oraz </w:t>
      </w:r>
      <w:r w:rsidR="004E65B5">
        <w:rPr>
          <w:rFonts w:cstheme="minorHAnsi"/>
          <w:szCs w:val="24"/>
        </w:rPr>
        <w:t>82,3</w:t>
      </w:r>
      <w:r w:rsidR="00977A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4E65B5">
        <w:rPr>
          <w:rFonts w:cstheme="minorHAnsi"/>
          <w:szCs w:val="24"/>
        </w:rPr>
        <w:t xml:space="preserve"> kwartale 2024</w:t>
      </w:r>
      <w:r w:rsidR="00977AF0">
        <w:rPr>
          <w:rFonts w:cstheme="minorHAnsi"/>
          <w:szCs w:val="24"/>
        </w:rPr>
        <w:t xml:space="preserve"> r</w:t>
      </w:r>
      <w:r w:rsidR="004E65B5">
        <w:rPr>
          <w:rFonts w:cstheme="minorHAnsi"/>
          <w:szCs w:val="24"/>
        </w:rPr>
        <w:t>oku</w:t>
      </w:r>
      <w:r w:rsidR="00977AF0">
        <w:rPr>
          <w:rFonts w:cstheme="minorHAnsi"/>
          <w:szCs w:val="24"/>
        </w:rPr>
        <w:t>.</w:t>
      </w:r>
    </w:p>
    <w:p w14:paraId="5995DE6A" w14:textId="77777777" w:rsidR="00F27BCD" w:rsidRDefault="00F27BCD" w:rsidP="00F27BC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BA5E66F" wp14:editId="4F660D3D">
            <wp:extent cx="3600000" cy="1922400"/>
            <wp:effectExtent l="0" t="0" r="635" b="1905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22.2 poniżej." title="Wykres 22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5825E4C" w14:textId="77777777" w:rsidR="00F27BCD" w:rsidRPr="00E401F0" w:rsidRDefault="00F27BCD" w:rsidP="00F27BCD">
      <w:pPr>
        <w:pStyle w:val="Legenda"/>
        <w:rPr>
          <w:rFonts w:cstheme="minorHAnsi"/>
          <w:szCs w:val="24"/>
        </w:rPr>
      </w:pPr>
      <w:bookmarkStart w:id="106" w:name="_Toc178664854"/>
      <w:r w:rsidRPr="00F27BCD">
        <w:rPr>
          <w:b/>
        </w:rPr>
        <w:t xml:space="preserve">Wykres 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STYLEREF 1 \s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22</w:t>
      </w:r>
      <w:r w:rsidRPr="00F27BCD">
        <w:rPr>
          <w:b/>
        </w:rPr>
        <w:fldChar w:fldCharType="end"/>
      </w:r>
      <w:r w:rsidRPr="00F27BCD">
        <w:rPr>
          <w:b/>
        </w:rPr>
        <w:t>.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SEQ Wykres \* ARABIC \s 1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</w:t>
      </w:r>
      <w:r w:rsidRPr="00F27BCD">
        <w:rPr>
          <w:b/>
        </w:rPr>
        <w:fldChar w:fldCharType="end"/>
      </w:r>
      <w:r w:rsidRPr="00F27BCD">
        <w:rPr>
          <w:noProof/>
        </w:rPr>
        <w:t xml:space="preserve"> </w:t>
      </w:r>
      <w:r w:rsidRPr="00E401F0">
        <w:rPr>
          <w:noProof/>
        </w:rPr>
        <w:t>Porównanie zmian punktów procentowych LF</w:t>
      </w:r>
      <w:r>
        <w:rPr>
          <w:noProof/>
        </w:rPr>
        <w:t xml:space="preserve"> w ruchu międzynarodowym dla</w:t>
      </w:r>
      <w:r w:rsidRPr="00E401F0">
        <w:rPr>
          <w:noProof/>
        </w:rPr>
        <w:t xml:space="preserve"> przewoźników LCC i sieciowych – wykres przedstawia porównanie zmian punktów procentowych wskaźnika LF </w:t>
      </w:r>
      <w:r>
        <w:rPr>
          <w:noProof/>
        </w:rPr>
        <w:t>w ruchu międzynarodowym dla</w:t>
      </w:r>
      <w:r w:rsidRPr="00E401F0">
        <w:rPr>
          <w:noProof/>
        </w:rPr>
        <w:t xml:space="preserve"> przewoźników niskokosztowych i sieciowych w </w:t>
      </w:r>
      <w:r w:rsidR="00F00187">
        <w:rPr>
          <w:noProof/>
        </w:rPr>
        <w:t xml:space="preserve">pierwszej połowie </w:t>
      </w:r>
      <w:r w:rsidR="00A2095D">
        <w:rPr>
          <w:noProof/>
        </w:rPr>
        <w:t>2024 i 2023</w:t>
      </w:r>
      <w:r w:rsidRPr="00E401F0">
        <w:rPr>
          <w:noProof/>
        </w:rPr>
        <w:t xml:space="preserve"> roku.</w:t>
      </w:r>
      <w:bookmarkEnd w:id="106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E401F0" w14:paraId="37D0C464" w14:textId="77777777" w:rsidTr="005C03F8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6888FD" w14:textId="77777777"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C23A9" w14:textId="77777777"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F00187" w:rsidRPr="00E401F0" w14:paraId="13536A99" w14:textId="77777777" w:rsidTr="00AE5EBE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0AFA6E" w14:textId="77777777" w:rsidR="00F00187" w:rsidRPr="00F27BCD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64074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-0,05%</w:t>
            </w:r>
          </w:p>
        </w:tc>
      </w:tr>
      <w:tr w:rsidR="00F00187" w:rsidRPr="00E401F0" w14:paraId="66631076" w14:textId="77777777" w:rsidTr="00AE5EBE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2D3BDD" w14:textId="77777777" w:rsidR="00F00187" w:rsidRPr="00F27BCD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E3D51" w14:textId="77777777" w:rsidR="00F00187" w:rsidRPr="00F00187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-0,82%</w:t>
            </w:r>
          </w:p>
        </w:tc>
      </w:tr>
    </w:tbl>
    <w:p w14:paraId="017B6D04" w14:textId="77777777" w:rsidR="005C03F8" w:rsidRPr="00E401F0" w:rsidRDefault="005C03F8" w:rsidP="005C03F8">
      <w:pPr>
        <w:pStyle w:val="Legenda"/>
        <w:rPr>
          <w:noProof/>
        </w:rPr>
      </w:pPr>
      <w:bookmarkStart w:id="107" w:name="_Toc178665034"/>
      <w:r w:rsidRPr="00E401F0">
        <w:rPr>
          <w:b/>
        </w:rPr>
        <w:t xml:space="preserve">Tabela 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STYLEREF 1 \s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22</w:t>
      </w:r>
      <w:r w:rsidRPr="00E401F0">
        <w:rPr>
          <w:b/>
        </w:rPr>
        <w:fldChar w:fldCharType="end"/>
      </w:r>
      <w:r w:rsidRPr="00E401F0">
        <w:rPr>
          <w:b/>
        </w:rPr>
        <w:t>.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SEQ Tabela \* ARABIC \s 1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</w:t>
      </w:r>
      <w:r w:rsidRPr="00E401F0">
        <w:rPr>
          <w:b/>
        </w:rPr>
        <w:fldChar w:fldCharType="end"/>
      </w:r>
      <w:r w:rsidRPr="00E401F0">
        <w:rPr>
          <w:noProof/>
        </w:rPr>
        <w:t xml:space="preserve"> Porównanie zmian punktów procentowych LF</w:t>
      </w:r>
      <w:r w:rsidR="00F5163A" w:rsidRPr="00E401F0">
        <w:rPr>
          <w:noProof/>
        </w:rPr>
        <w:t xml:space="preserve"> </w:t>
      </w:r>
      <w:r w:rsidR="00F27BCD">
        <w:rPr>
          <w:noProof/>
        </w:rPr>
        <w:t>w ruchu międzynarodowym dla</w:t>
      </w:r>
      <w:r w:rsidR="00F27BCD" w:rsidRPr="00E401F0">
        <w:rPr>
          <w:noProof/>
        </w:rPr>
        <w:t xml:space="preserve"> </w:t>
      </w:r>
      <w:r w:rsidR="00F5163A" w:rsidRPr="00E401F0">
        <w:rPr>
          <w:noProof/>
        </w:rPr>
        <w:t>przewoźników LCC i sieciowych</w:t>
      </w:r>
      <w:bookmarkEnd w:id="107"/>
    </w:p>
    <w:p w14:paraId="7711E660" w14:textId="77777777" w:rsidR="005C03F8" w:rsidRPr="00E401F0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14:paraId="04BFEC5D" w14:textId="77777777" w:rsidR="005C03F8" w:rsidRPr="00E401F0" w:rsidRDefault="00251929" w:rsidP="00251929">
      <w:pPr>
        <w:pStyle w:val="Nagwek1"/>
        <w:rPr>
          <w:noProof/>
        </w:rPr>
      </w:pPr>
      <w:bookmarkStart w:id="108" w:name="_Toc178665064"/>
      <w:r w:rsidRPr="00E401F0">
        <w:rPr>
          <w:noProof/>
        </w:rPr>
        <w:lastRenderedPageBreak/>
        <w:t>Spis wykresów</w:t>
      </w:r>
      <w:bookmarkEnd w:id="108"/>
    </w:p>
    <w:p w14:paraId="51DB51A0" w14:textId="77777777" w:rsidR="00EA13B7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E401F0">
        <w:rPr>
          <w:i/>
          <w:noProof/>
        </w:rPr>
        <w:fldChar w:fldCharType="begin"/>
      </w:r>
      <w:r w:rsidRPr="00E401F0">
        <w:rPr>
          <w:i/>
          <w:noProof/>
        </w:rPr>
        <w:instrText xml:space="preserve"> TOC \h \z \c "Wykres" </w:instrText>
      </w:r>
      <w:r w:rsidRPr="00E401F0">
        <w:rPr>
          <w:i/>
          <w:noProof/>
        </w:rPr>
        <w:fldChar w:fldCharType="separate"/>
      </w:r>
      <w:hyperlink w:anchor="_Toc178664817" w:history="1">
        <w:r w:rsidR="00EA13B7" w:rsidRPr="005E07B7">
          <w:rPr>
            <w:rStyle w:val="Hipercze"/>
            <w:b/>
            <w:noProof/>
          </w:rPr>
          <w:t>Wykres 3.1</w:t>
        </w:r>
        <w:r w:rsidR="00EA13B7" w:rsidRPr="005E07B7">
          <w:rPr>
            <w:rStyle w:val="Hipercze"/>
            <w:noProof/>
          </w:rPr>
          <w:t xml:space="preserve"> Liczba pasażerów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_Toc178664817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7</w:t>
        </w:r>
        <w:r w:rsidR="00EA13B7">
          <w:rPr>
            <w:noProof/>
            <w:webHidden/>
          </w:rPr>
          <w:fldChar w:fldCharType="end"/>
        </w:r>
      </w:hyperlink>
    </w:p>
    <w:p w14:paraId="65D7368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18" w:history="1">
        <w:r w:rsidR="00EA13B7" w:rsidRPr="005E07B7">
          <w:rPr>
            <w:rStyle w:val="Hipercze"/>
            <w:b/>
            <w:noProof/>
          </w:rPr>
          <w:t>Wykres 4.1</w:t>
        </w:r>
        <w:r w:rsidR="00EA13B7" w:rsidRPr="005E07B7">
          <w:rPr>
            <w:rStyle w:val="Hipercze"/>
            <w:noProof/>
          </w:rPr>
          <w:t xml:space="preserve"> Liczba pasażerów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_Toc178664818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8</w:t>
        </w:r>
        <w:r w:rsidR="00EA13B7">
          <w:rPr>
            <w:noProof/>
            <w:webHidden/>
          </w:rPr>
          <w:fldChar w:fldCharType="end"/>
        </w:r>
      </w:hyperlink>
    </w:p>
    <w:p w14:paraId="0C548762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19" w:history="1">
        <w:r w:rsidR="00EA13B7" w:rsidRPr="005E07B7">
          <w:rPr>
            <w:rStyle w:val="Hipercze"/>
            <w:b/>
            <w:noProof/>
          </w:rPr>
          <w:t>Wykres 5.1</w:t>
        </w:r>
        <w:r w:rsidR="00EA13B7" w:rsidRPr="005E07B7">
          <w:rPr>
            <w:rStyle w:val="Hipercze"/>
            <w:noProof/>
          </w:rPr>
          <w:t xml:space="preserve"> Liczba operacji (tys.)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_Toc178664819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9</w:t>
        </w:r>
        <w:r w:rsidR="00EA13B7">
          <w:rPr>
            <w:noProof/>
            <w:webHidden/>
          </w:rPr>
          <w:fldChar w:fldCharType="end"/>
        </w:r>
      </w:hyperlink>
    </w:p>
    <w:p w14:paraId="21DA6B02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0" w:history="1">
        <w:r w:rsidR="00EA13B7" w:rsidRPr="005E07B7">
          <w:rPr>
            <w:rStyle w:val="Hipercze"/>
            <w:b/>
            <w:noProof/>
          </w:rPr>
          <w:t>Wykres 6.1</w:t>
        </w:r>
        <w:r w:rsidR="00EA13B7" w:rsidRPr="005E07B7">
          <w:rPr>
            <w:rStyle w:val="Hipercze"/>
            <w:noProof/>
          </w:rPr>
          <w:t xml:space="preserve"> Liczba operacji (tys.)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10</w:t>
        </w:r>
        <w:r w:rsidR="00EA13B7">
          <w:rPr>
            <w:noProof/>
            <w:webHidden/>
          </w:rPr>
          <w:fldChar w:fldCharType="end"/>
        </w:r>
      </w:hyperlink>
    </w:p>
    <w:p w14:paraId="5347EC3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1" w:history="1">
        <w:r w:rsidR="00EA13B7" w:rsidRPr="005E07B7">
          <w:rPr>
            <w:rStyle w:val="Hipercze"/>
            <w:b/>
            <w:noProof/>
          </w:rPr>
          <w:t>Wykres 7.1</w:t>
        </w:r>
        <w:r w:rsidR="00EA13B7" w:rsidRPr="005E07B7">
          <w:rPr>
            <w:rStyle w:val="Hipercze"/>
            <w:noProof/>
          </w:rPr>
          <w:t xml:space="preserve"> Ilość cargo „on board” (tys. ton) – narastająco –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11</w:t>
        </w:r>
        <w:r w:rsidR="00EA13B7">
          <w:rPr>
            <w:noProof/>
            <w:webHidden/>
          </w:rPr>
          <w:fldChar w:fldCharType="end"/>
        </w:r>
      </w:hyperlink>
    </w:p>
    <w:p w14:paraId="093EC910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2" w:history="1">
        <w:r w:rsidR="00EA13B7" w:rsidRPr="005E07B7">
          <w:rPr>
            <w:rStyle w:val="Hipercze"/>
            <w:b/>
            <w:noProof/>
          </w:rPr>
          <w:t>Wykres 8.1</w:t>
        </w:r>
        <w:r w:rsidR="00EA13B7" w:rsidRPr="005E07B7">
          <w:rPr>
            <w:rStyle w:val="Hipercze"/>
            <w:noProof/>
          </w:rPr>
          <w:t xml:space="preserve"> Ilość cargo „on board” (tys. ton)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12</w:t>
        </w:r>
        <w:r w:rsidR="00EA13B7">
          <w:rPr>
            <w:noProof/>
            <w:webHidden/>
          </w:rPr>
          <w:fldChar w:fldCharType="end"/>
        </w:r>
      </w:hyperlink>
    </w:p>
    <w:p w14:paraId="48B429A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3" w:history="1">
        <w:r w:rsidR="00EA13B7" w:rsidRPr="005E07B7">
          <w:rPr>
            <w:rStyle w:val="Hipercze"/>
            <w:b/>
            <w:noProof/>
          </w:rPr>
          <w:t>Wykres 9.1</w:t>
        </w:r>
        <w:r w:rsidR="00EA13B7" w:rsidRPr="005E07B7">
          <w:rPr>
            <w:rStyle w:val="Hipercze"/>
            <w:noProof/>
          </w:rPr>
          <w:t xml:space="preserve"> Dynamika ruchu 2024 vs. 2023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13</w:t>
        </w:r>
        <w:r w:rsidR="00EA13B7">
          <w:rPr>
            <w:noProof/>
            <w:webHidden/>
          </w:rPr>
          <w:fldChar w:fldCharType="end"/>
        </w:r>
      </w:hyperlink>
    </w:p>
    <w:p w14:paraId="42AFBAE6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4" w:history="1">
        <w:r w:rsidR="00EA13B7" w:rsidRPr="005E07B7">
          <w:rPr>
            <w:rStyle w:val="Hipercze"/>
            <w:b/>
            <w:noProof/>
          </w:rPr>
          <w:t>Wykres 9.2</w:t>
        </w:r>
        <w:r w:rsidR="00EA13B7" w:rsidRPr="005E07B7">
          <w:rPr>
            <w:rStyle w:val="Hipercze"/>
            <w:noProof/>
          </w:rPr>
          <w:t xml:space="preserve"> Dynamika ruchu 2024 vs. 2022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13</w:t>
        </w:r>
        <w:r w:rsidR="00EA13B7">
          <w:rPr>
            <w:noProof/>
            <w:webHidden/>
          </w:rPr>
          <w:fldChar w:fldCharType="end"/>
        </w:r>
      </w:hyperlink>
    </w:p>
    <w:p w14:paraId="6AA1D65B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5" w:history="1">
        <w:r w:rsidR="00EA13B7" w:rsidRPr="005E07B7">
          <w:rPr>
            <w:rStyle w:val="Hipercze"/>
            <w:b/>
            <w:noProof/>
          </w:rPr>
          <w:t>Wykres 9.3</w:t>
        </w:r>
        <w:r w:rsidR="00EA13B7" w:rsidRPr="005E07B7">
          <w:rPr>
            <w:rStyle w:val="Hipercze"/>
            <w:noProof/>
          </w:rPr>
          <w:t xml:space="preserve"> Miesięczne przewozy pasażerskie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_Toc178664825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14</w:t>
        </w:r>
        <w:r w:rsidR="00EA13B7">
          <w:rPr>
            <w:noProof/>
            <w:webHidden/>
          </w:rPr>
          <w:fldChar w:fldCharType="end"/>
        </w:r>
      </w:hyperlink>
    </w:p>
    <w:p w14:paraId="5DA941D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6" w:history="1">
        <w:r w:rsidR="00EA13B7" w:rsidRPr="005E07B7">
          <w:rPr>
            <w:rStyle w:val="Hipercze"/>
            <w:b/>
            <w:noProof/>
          </w:rPr>
          <w:t>Wykres 10.1</w:t>
        </w:r>
        <w:r w:rsidR="00EA13B7" w:rsidRPr="005E07B7">
          <w:rPr>
            <w:rStyle w:val="Hipercze"/>
            <w:noProof/>
          </w:rPr>
          <w:t xml:space="preserve"> Dynamika całego rynku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_Toc178664826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15</w:t>
        </w:r>
        <w:r w:rsidR="00EA13B7">
          <w:rPr>
            <w:noProof/>
            <w:webHidden/>
          </w:rPr>
          <w:fldChar w:fldCharType="end"/>
        </w:r>
      </w:hyperlink>
    </w:p>
    <w:p w14:paraId="4150AF33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7" w:history="1">
        <w:r w:rsidR="00EA13B7" w:rsidRPr="005E07B7">
          <w:rPr>
            <w:rStyle w:val="Hipercze"/>
            <w:b/>
            <w:noProof/>
          </w:rPr>
          <w:t>Wykres 10.2</w:t>
        </w:r>
        <w:r w:rsidR="00EA13B7" w:rsidRPr="005E07B7">
          <w:rPr>
            <w:rStyle w:val="Hipercze"/>
            <w:noProof/>
          </w:rPr>
          <w:t xml:space="preserve"> Dynamika WAW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16</w:t>
        </w:r>
        <w:r w:rsidR="00EA13B7">
          <w:rPr>
            <w:noProof/>
            <w:webHidden/>
          </w:rPr>
          <w:fldChar w:fldCharType="end"/>
        </w:r>
      </w:hyperlink>
    </w:p>
    <w:p w14:paraId="4F5E114A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8" w:history="1">
        <w:r w:rsidR="00EA13B7" w:rsidRPr="005E07B7">
          <w:rPr>
            <w:rStyle w:val="Hipercze"/>
            <w:b/>
            <w:noProof/>
          </w:rPr>
          <w:t>Wykres 10.3</w:t>
        </w:r>
        <w:r w:rsidR="00EA13B7" w:rsidRPr="005E07B7">
          <w:rPr>
            <w:rStyle w:val="Hipercze"/>
            <w:noProof/>
          </w:rPr>
          <w:t xml:space="preserve"> Dynamika portów obsługujących 1-10 mln pasażerów –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17</w:t>
        </w:r>
        <w:r w:rsidR="00EA13B7">
          <w:rPr>
            <w:noProof/>
            <w:webHidden/>
          </w:rPr>
          <w:fldChar w:fldCharType="end"/>
        </w:r>
      </w:hyperlink>
    </w:p>
    <w:p w14:paraId="66CA34F3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9" w:history="1">
        <w:r w:rsidR="00EA13B7" w:rsidRPr="005E07B7">
          <w:rPr>
            <w:rStyle w:val="Hipercze"/>
            <w:b/>
            <w:noProof/>
          </w:rPr>
          <w:t>Wykres 10.4</w:t>
        </w:r>
        <w:r w:rsidR="00EA13B7" w:rsidRPr="005E07B7">
          <w:rPr>
            <w:rStyle w:val="Hipercze"/>
            <w:noProof/>
          </w:rPr>
          <w:t xml:space="preserve"> Dynamika portów obsługujących poniżej 1 mln pasażerów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_Toc178664829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18</w:t>
        </w:r>
        <w:r w:rsidR="00EA13B7">
          <w:rPr>
            <w:noProof/>
            <w:webHidden/>
          </w:rPr>
          <w:fldChar w:fldCharType="end"/>
        </w:r>
      </w:hyperlink>
    </w:p>
    <w:p w14:paraId="765E2BC9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0" w:history="1">
        <w:r w:rsidR="00EA13B7" w:rsidRPr="005E07B7">
          <w:rPr>
            <w:rStyle w:val="Hipercze"/>
            <w:b/>
            <w:noProof/>
          </w:rPr>
          <w:t>Wykres 10.5</w:t>
        </w:r>
        <w:r w:rsidR="00EA13B7" w:rsidRPr="005E07B7">
          <w:rPr>
            <w:rStyle w:val="Hipercze"/>
            <w:noProof/>
          </w:rPr>
          <w:t xml:space="preserve"> Zmiana przewozów pasażerskich – narastająco –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19</w:t>
        </w:r>
        <w:r w:rsidR="00EA13B7">
          <w:rPr>
            <w:noProof/>
            <w:webHidden/>
          </w:rPr>
          <w:fldChar w:fldCharType="end"/>
        </w:r>
      </w:hyperlink>
    </w:p>
    <w:p w14:paraId="15C2B23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1" w:history="1">
        <w:r w:rsidR="00EA13B7" w:rsidRPr="005E07B7">
          <w:rPr>
            <w:rStyle w:val="Hipercze"/>
            <w:b/>
            <w:noProof/>
          </w:rPr>
          <w:t>Wykres 10.6</w:t>
        </w:r>
        <w:r w:rsidR="00EA13B7" w:rsidRPr="005E07B7">
          <w:rPr>
            <w:rStyle w:val="Hipercze"/>
            <w:noProof/>
          </w:rPr>
          <w:t xml:space="preserve"> Zmiana przewozów pasażerskich – kwartał –.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21</w:t>
        </w:r>
        <w:r w:rsidR="00EA13B7">
          <w:rPr>
            <w:noProof/>
            <w:webHidden/>
          </w:rPr>
          <w:fldChar w:fldCharType="end"/>
        </w:r>
      </w:hyperlink>
    </w:p>
    <w:p w14:paraId="693C7725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2" w:history="1">
        <w:r w:rsidR="00EA13B7" w:rsidRPr="005E07B7">
          <w:rPr>
            <w:rStyle w:val="Hipercze"/>
            <w:b/>
            <w:noProof/>
          </w:rPr>
          <w:t>Wykres 11.1</w:t>
        </w:r>
        <w:r w:rsidR="00EA13B7" w:rsidRPr="005E07B7">
          <w:rPr>
            <w:rStyle w:val="Hipercze"/>
            <w:noProof/>
          </w:rPr>
          <w:t xml:space="preserve"> Przewozy międzynarodowe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23</w:t>
        </w:r>
        <w:r w:rsidR="00EA13B7">
          <w:rPr>
            <w:noProof/>
            <w:webHidden/>
          </w:rPr>
          <w:fldChar w:fldCharType="end"/>
        </w:r>
      </w:hyperlink>
    </w:p>
    <w:p w14:paraId="4FB3ADFE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3" w:history="1">
        <w:r w:rsidR="00EA13B7" w:rsidRPr="005E07B7">
          <w:rPr>
            <w:rStyle w:val="Hipercze"/>
            <w:b/>
            <w:noProof/>
          </w:rPr>
          <w:t>Wykres 12.1</w:t>
        </w:r>
        <w:r w:rsidR="00EA13B7" w:rsidRPr="005E07B7">
          <w:rPr>
            <w:rStyle w:val="Hipercze"/>
            <w:noProof/>
          </w:rPr>
          <w:t xml:space="preserve"> Przewozy krajowe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24</w:t>
        </w:r>
        <w:r w:rsidR="00EA13B7">
          <w:rPr>
            <w:noProof/>
            <w:webHidden/>
          </w:rPr>
          <w:fldChar w:fldCharType="end"/>
        </w:r>
      </w:hyperlink>
    </w:p>
    <w:p w14:paraId="3B26C429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4" w:history="1">
        <w:r w:rsidR="00EA13B7" w:rsidRPr="005E07B7">
          <w:rPr>
            <w:rStyle w:val="Hipercze"/>
            <w:b/>
            <w:noProof/>
          </w:rPr>
          <w:t>Wykres 13.1</w:t>
        </w:r>
        <w:r w:rsidR="00EA13B7" w:rsidRPr="005E07B7">
          <w:rPr>
            <w:rStyle w:val="Hipercze"/>
            <w:noProof/>
          </w:rPr>
          <w:t xml:space="preserve"> Liczba pasażerów regularnych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25</w:t>
        </w:r>
        <w:r w:rsidR="00EA13B7">
          <w:rPr>
            <w:noProof/>
            <w:webHidden/>
          </w:rPr>
          <w:fldChar w:fldCharType="end"/>
        </w:r>
      </w:hyperlink>
    </w:p>
    <w:p w14:paraId="59403F65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5" w:history="1">
        <w:r w:rsidR="00EA13B7" w:rsidRPr="005E07B7">
          <w:rPr>
            <w:rStyle w:val="Hipercze"/>
            <w:b/>
            <w:noProof/>
          </w:rPr>
          <w:t>Wykres 13.2</w:t>
        </w:r>
        <w:r w:rsidR="00EA13B7" w:rsidRPr="005E07B7">
          <w:rPr>
            <w:rStyle w:val="Hipercze"/>
            <w:noProof/>
          </w:rPr>
          <w:t xml:space="preserve"> Dynamika ruchu regularnego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_Toc178664835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25</w:t>
        </w:r>
        <w:r w:rsidR="00EA13B7">
          <w:rPr>
            <w:noProof/>
            <w:webHidden/>
          </w:rPr>
          <w:fldChar w:fldCharType="end"/>
        </w:r>
      </w:hyperlink>
    </w:p>
    <w:p w14:paraId="10CCF21E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6" w:history="1">
        <w:r w:rsidR="00EA13B7" w:rsidRPr="005E07B7">
          <w:rPr>
            <w:rStyle w:val="Hipercze"/>
            <w:b/>
            <w:noProof/>
          </w:rPr>
          <w:t>Wykres 14.1</w:t>
        </w:r>
        <w:r w:rsidR="00EA13B7" w:rsidRPr="005E07B7">
          <w:rPr>
            <w:rStyle w:val="Hipercze"/>
            <w:noProof/>
          </w:rPr>
          <w:t xml:space="preserve"> Liczba pasażerów regularnych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_Toc178664836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26</w:t>
        </w:r>
        <w:r w:rsidR="00EA13B7">
          <w:rPr>
            <w:noProof/>
            <w:webHidden/>
          </w:rPr>
          <w:fldChar w:fldCharType="end"/>
        </w:r>
      </w:hyperlink>
    </w:p>
    <w:p w14:paraId="21711602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7" w:history="1">
        <w:r w:rsidR="00EA13B7" w:rsidRPr="005E07B7">
          <w:rPr>
            <w:rStyle w:val="Hipercze"/>
            <w:b/>
            <w:noProof/>
          </w:rPr>
          <w:t>Wykres 14.2</w:t>
        </w:r>
        <w:r w:rsidR="00EA13B7" w:rsidRPr="005E07B7">
          <w:rPr>
            <w:rStyle w:val="Hipercze"/>
            <w:noProof/>
          </w:rPr>
          <w:t xml:space="preserve"> Dynamika ruchu regularnego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27</w:t>
        </w:r>
        <w:r w:rsidR="00EA13B7">
          <w:rPr>
            <w:noProof/>
            <w:webHidden/>
          </w:rPr>
          <w:fldChar w:fldCharType="end"/>
        </w:r>
      </w:hyperlink>
    </w:p>
    <w:p w14:paraId="0A660B8B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8" w:history="1">
        <w:r w:rsidR="00EA13B7" w:rsidRPr="005E07B7">
          <w:rPr>
            <w:rStyle w:val="Hipercze"/>
            <w:b/>
            <w:noProof/>
          </w:rPr>
          <w:t>Wykres 15.1</w:t>
        </w:r>
        <w:r w:rsidR="00EA13B7" w:rsidRPr="005E07B7">
          <w:rPr>
            <w:rStyle w:val="Hipercze"/>
            <w:noProof/>
          </w:rPr>
          <w:t xml:space="preserve"> Liczba pasażerów czarterowych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28</w:t>
        </w:r>
        <w:r w:rsidR="00EA13B7">
          <w:rPr>
            <w:noProof/>
            <w:webHidden/>
          </w:rPr>
          <w:fldChar w:fldCharType="end"/>
        </w:r>
      </w:hyperlink>
    </w:p>
    <w:p w14:paraId="07D58B8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9" w:history="1">
        <w:r w:rsidR="00EA13B7" w:rsidRPr="005E07B7">
          <w:rPr>
            <w:rStyle w:val="Hipercze"/>
            <w:b/>
            <w:noProof/>
          </w:rPr>
          <w:t>Wykres 15.2</w:t>
        </w:r>
        <w:r w:rsidR="00EA13B7" w:rsidRPr="005E07B7">
          <w:rPr>
            <w:rStyle w:val="Hipercze"/>
            <w:noProof/>
          </w:rPr>
          <w:t xml:space="preserve"> Dynamika ruchu czarterowego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_Toc178664839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28</w:t>
        </w:r>
        <w:r w:rsidR="00EA13B7">
          <w:rPr>
            <w:noProof/>
            <w:webHidden/>
          </w:rPr>
          <w:fldChar w:fldCharType="end"/>
        </w:r>
      </w:hyperlink>
    </w:p>
    <w:p w14:paraId="2657283E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0" w:history="1">
        <w:r w:rsidR="00EA13B7" w:rsidRPr="005E07B7">
          <w:rPr>
            <w:rStyle w:val="Hipercze"/>
            <w:b/>
            <w:noProof/>
          </w:rPr>
          <w:t>Wykres 16.1</w:t>
        </w:r>
        <w:r w:rsidR="00EA13B7" w:rsidRPr="005E07B7">
          <w:rPr>
            <w:rStyle w:val="Hipercze"/>
            <w:noProof/>
          </w:rPr>
          <w:t xml:space="preserve"> Liczba pasażerów czarterowych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29</w:t>
        </w:r>
        <w:r w:rsidR="00EA13B7">
          <w:rPr>
            <w:noProof/>
            <w:webHidden/>
          </w:rPr>
          <w:fldChar w:fldCharType="end"/>
        </w:r>
      </w:hyperlink>
    </w:p>
    <w:p w14:paraId="78AF96B4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1" w:history="1">
        <w:r w:rsidR="00EA13B7" w:rsidRPr="005E07B7">
          <w:rPr>
            <w:rStyle w:val="Hipercze"/>
            <w:b/>
            <w:noProof/>
          </w:rPr>
          <w:t>Wykres 16.2</w:t>
        </w:r>
        <w:r w:rsidR="00EA13B7" w:rsidRPr="005E07B7">
          <w:rPr>
            <w:rStyle w:val="Hipercze"/>
            <w:noProof/>
          </w:rPr>
          <w:t xml:space="preserve"> Dynamika ruchu czarterowego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30</w:t>
        </w:r>
        <w:r w:rsidR="00EA13B7">
          <w:rPr>
            <w:noProof/>
            <w:webHidden/>
          </w:rPr>
          <w:fldChar w:fldCharType="end"/>
        </w:r>
      </w:hyperlink>
    </w:p>
    <w:p w14:paraId="033582D6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2" w:history="1">
        <w:r w:rsidR="00EA13B7" w:rsidRPr="005E07B7">
          <w:rPr>
            <w:rStyle w:val="Hipercze"/>
            <w:b/>
            <w:noProof/>
          </w:rPr>
          <w:t>Wykres 17.1</w:t>
        </w:r>
        <w:r w:rsidR="00EA13B7" w:rsidRPr="005E07B7">
          <w:rPr>
            <w:rStyle w:val="Hipercze"/>
            <w:noProof/>
          </w:rPr>
          <w:t xml:space="preserve"> RPKM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31</w:t>
        </w:r>
        <w:r w:rsidR="00EA13B7">
          <w:rPr>
            <w:noProof/>
            <w:webHidden/>
          </w:rPr>
          <w:fldChar w:fldCharType="end"/>
        </w:r>
      </w:hyperlink>
    </w:p>
    <w:p w14:paraId="36E90091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3" w:history="1">
        <w:r w:rsidR="00EA13B7" w:rsidRPr="005E07B7">
          <w:rPr>
            <w:rStyle w:val="Hipercze"/>
            <w:b/>
            <w:noProof/>
          </w:rPr>
          <w:t>Wykres 17.2</w:t>
        </w:r>
        <w:r w:rsidR="00EA13B7" w:rsidRPr="005E07B7">
          <w:rPr>
            <w:rStyle w:val="Hipercze"/>
            <w:noProof/>
          </w:rPr>
          <w:t xml:space="preserve"> RPKM porównanie z IATA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31</w:t>
        </w:r>
        <w:r w:rsidR="00EA13B7">
          <w:rPr>
            <w:noProof/>
            <w:webHidden/>
          </w:rPr>
          <w:fldChar w:fldCharType="end"/>
        </w:r>
      </w:hyperlink>
    </w:p>
    <w:p w14:paraId="23C796B1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4" w:history="1">
        <w:r w:rsidR="00EA13B7" w:rsidRPr="005E07B7">
          <w:rPr>
            <w:rStyle w:val="Hipercze"/>
            <w:b/>
            <w:noProof/>
          </w:rPr>
          <w:t>Wykres 17.3</w:t>
        </w:r>
        <w:r w:rsidR="00EA13B7" w:rsidRPr="005E07B7">
          <w:rPr>
            <w:rStyle w:val="Hipercze"/>
            <w:noProof/>
          </w:rPr>
          <w:t xml:space="preserve"> RPKM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32</w:t>
        </w:r>
        <w:r w:rsidR="00EA13B7">
          <w:rPr>
            <w:noProof/>
            <w:webHidden/>
          </w:rPr>
          <w:fldChar w:fldCharType="end"/>
        </w:r>
      </w:hyperlink>
    </w:p>
    <w:p w14:paraId="3AECD0E1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5" w:history="1">
        <w:r w:rsidR="00EA13B7" w:rsidRPr="005E07B7">
          <w:rPr>
            <w:rStyle w:val="Hipercze"/>
            <w:b/>
            <w:noProof/>
          </w:rPr>
          <w:t>Wykres 18.1</w:t>
        </w:r>
        <w:r w:rsidR="00EA13B7" w:rsidRPr="005E07B7">
          <w:rPr>
            <w:rStyle w:val="Hipercze"/>
            <w:noProof/>
          </w:rPr>
          <w:t xml:space="preserve"> ASKM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_Toc178664845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32</w:t>
        </w:r>
        <w:r w:rsidR="00EA13B7">
          <w:rPr>
            <w:noProof/>
            <w:webHidden/>
          </w:rPr>
          <w:fldChar w:fldCharType="end"/>
        </w:r>
      </w:hyperlink>
    </w:p>
    <w:p w14:paraId="2A1613A4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6" w:history="1">
        <w:r w:rsidR="00EA13B7" w:rsidRPr="005E07B7">
          <w:rPr>
            <w:rStyle w:val="Hipercze"/>
            <w:b/>
            <w:noProof/>
          </w:rPr>
          <w:t>Wykres 18.2</w:t>
        </w:r>
        <w:r w:rsidR="00EA13B7" w:rsidRPr="005E07B7">
          <w:rPr>
            <w:rStyle w:val="Hipercze"/>
            <w:noProof/>
          </w:rPr>
          <w:t xml:space="preserve"> ASKM porównanie z IATA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_Toc178664846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33</w:t>
        </w:r>
        <w:r w:rsidR="00EA13B7">
          <w:rPr>
            <w:noProof/>
            <w:webHidden/>
          </w:rPr>
          <w:fldChar w:fldCharType="end"/>
        </w:r>
      </w:hyperlink>
    </w:p>
    <w:p w14:paraId="2BFC547E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7" w:history="1">
        <w:r w:rsidR="00EA13B7" w:rsidRPr="005E07B7">
          <w:rPr>
            <w:rStyle w:val="Hipercze"/>
            <w:b/>
            <w:noProof/>
          </w:rPr>
          <w:t>Wykres 18.3</w:t>
        </w:r>
        <w:r w:rsidR="00EA13B7" w:rsidRPr="005E07B7">
          <w:rPr>
            <w:rStyle w:val="Hipercze"/>
            <w:noProof/>
          </w:rPr>
          <w:t xml:space="preserve"> ASKM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33</w:t>
        </w:r>
        <w:r w:rsidR="00EA13B7">
          <w:rPr>
            <w:noProof/>
            <w:webHidden/>
          </w:rPr>
          <w:fldChar w:fldCharType="end"/>
        </w:r>
      </w:hyperlink>
    </w:p>
    <w:p w14:paraId="0A423E6B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8" w:history="1">
        <w:r w:rsidR="00EA13B7" w:rsidRPr="005E07B7">
          <w:rPr>
            <w:rStyle w:val="Hipercze"/>
            <w:b/>
            <w:noProof/>
          </w:rPr>
          <w:t>Wykres 19.1</w:t>
        </w:r>
        <w:r w:rsidR="00EA13B7" w:rsidRPr="005E07B7">
          <w:rPr>
            <w:rStyle w:val="Hipercze"/>
            <w:noProof/>
          </w:rPr>
          <w:t xml:space="preserve"> LF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34</w:t>
        </w:r>
        <w:r w:rsidR="00EA13B7">
          <w:rPr>
            <w:noProof/>
            <w:webHidden/>
          </w:rPr>
          <w:fldChar w:fldCharType="end"/>
        </w:r>
      </w:hyperlink>
    </w:p>
    <w:p w14:paraId="2A613DC7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9" w:history="1">
        <w:r w:rsidR="00EA13B7" w:rsidRPr="005E07B7">
          <w:rPr>
            <w:rStyle w:val="Hipercze"/>
            <w:b/>
            <w:noProof/>
          </w:rPr>
          <w:t>Wykres 19.2</w:t>
        </w:r>
        <w:r w:rsidR="00EA13B7" w:rsidRPr="005E07B7">
          <w:rPr>
            <w:rStyle w:val="Hipercze"/>
            <w:noProof/>
          </w:rPr>
          <w:t xml:space="preserve"> LF porównanie z IATA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_Toc178664849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35</w:t>
        </w:r>
        <w:r w:rsidR="00EA13B7">
          <w:rPr>
            <w:noProof/>
            <w:webHidden/>
          </w:rPr>
          <w:fldChar w:fldCharType="end"/>
        </w:r>
      </w:hyperlink>
    </w:p>
    <w:p w14:paraId="6F8BC9E4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0" w:history="1">
        <w:r w:rsidR="00EA13B7" w:rsidRPr="005E07B7">
          <w:rPr>
            <w:rStyle w:val="Hipercze"/>
            <w:b/>
            <w:noProof/>
          </w:rPr>
          <w:t>Wykres 19.3</w:t>
        </w:r>
        <w:r w:rsidR="00EA13B7" w:rsidRPr="005E07B7">
          <w:rPr>
            <w:rStyle w:val="Hipercze"/>
            <w:noProof/>
          </w:rPr>
          <w:t xml:space="preserve"> LF – kwartał –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_Toc178664850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35</w:t>
        </w:r>
        <w:r w:rsidR="00EA13B7">
          <w:rPr>
            <w:noProof/>
            <w:webHidden/>
          </w:rPr>
          <w:fldChar w:fldCharType="end"/>
        </w:r>
      </w:hyperlink>
    </w:p>
    <w:p w14:paraId="60CD1E6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1" w:history="1">
        <w:r w:rsidR="00EA13B7" w:rsidRPr="005E07B7">
          <w:rPr>
            <w:rStyle w:val="Hipercze"/>
            <w:b/>
            <w:noProof/>
          </w:rPr>
          <w:t>Wykres 20.1</w:t>
        </w:r>
        <w:r w:rsidR="00EA13B7" w:rsidRPr="005E07B7">
          <w:rPr>
            <w:rStyle w:val="Hipercze"/>
            <w:noProof/>
          </w:rPr>
          <w:t xml:space="preserve"> Udział w rynku wg liczby przewiezionych pasażerów w ruchu międzynarodowym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_Toc178664851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36</w:t>
        </w:r>
        <w:r w:rsidR="00EA13B7">
          <w:rPr>
            <w:noProof/>
            <w:webHidden/>
          </w:rPr>
          <w:fldChar w:fldCharType="end"/>
        </w:r>
      </w:hyperlink>
    </w:p>
    <w:p w14:paraId="3814F2F8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2" w:history="1">
        <w:r w:rsidR="00EA13B7" w:rsidRPr="005E07B7">
          <w:rPr>
            <w:rStyle w:val="Hipercze"/>
            <w:b/>
            <w:noProof/>
          </w:rPr>
          <w:t>Wykres 21.1</w:t>
        </w:r>
        <w:r w:rsidR="00EA13B7" w:rsidRPr="005E07B7">
          <w:rPr>
            <w:rStyle w:val="Hipercze"/>
            <w:noProof/>
          </w:rPr>
          <w:t xml:space="preserve"> Udział w rynku ruchu międzynarodowego wg. modelu biznesowego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_Toc178664852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37</w:t>
        </w:r>
        <w:r w:rsidR="00EA13B7">
          <w:rPr>
            <w:noProof/>
            <w:webHidden/>
          </w:rPr>
          <w:fldChar w:fldCharType="end"/>
        </w:r>
      </w:hyperlink>
    </w:p>
    <w:p w14:paraId="16B9F6DA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3" w:history="1">
        <w:r w:rsidR="00EA13B7" w:rsidRPr="005E07B7">
          <w:rPr>
            <w:rStyle w:val="Hipercze"/>
            <w:b/>
            <w:noProof/>
          </w:rPr>
          <w:t>Wykres 22.1</w:t>
        </w:r>
        <w:r w:rsidR="00EA13B7" w:rsidRPr="005E07B7">
          <w:rPr>
            <w:rStyle w:val="Hipercze"/>
            <w:noProof/>
          </w:rPr>
          <w:t xml:space="preserve"> Porównanie dynamiki ruchu międzynarodowego przewoźników LCC i sieciowych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_Toc178664853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38</w:t>
        </w:r>
        <w:r w:rsidR="00EA13B7">
          <w:rPr>
            <w:noProof/>
            <w:webHidden/>
          </w:rPr>
          <w:fldChar w:fldCharType="end"/>
        </w:r>
      </w:hyperlink>
    </w:p>
    <w:p w14:paraId="773FCC1A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4" w:history="1">
        <w:r w:rsidR="00EA13B7" w:rsidRPr="005E07B7">
          <w:rPr>
            <w:rStyle w:val="Hipercze"/>
            <w:b/>
            <w:noProof/>
          </w:rPr>
          <w:t>Wykres 22.2</w:t>
        </w:r>
        <w:r w:rsidR="00EA13B7" w:rsidRPr="005E07B7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_Toc178664854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39</w:t>
        </w:r>
        <w:r w:rsidR="00EA13B7">
          <w:rPr>
            <w:noProof/>
            <w:webHidden/>
          </w:rPr>
          <w:fldChar w:fldCharType="end"/>
        </w:r>
      </w:hyperlink>
    </w:p>
    <w:p w14:paraId="65860983" w14:textId="77777777" w:rsidR="00EA13B7" w:rsidRDefault="005C03F8" w:rsidP="0026119A">
      <w:pPr>
        <w:pStyle w:val="Nagwek1"/>
        <w:rPr>
          <w:noProof/>
        </w:rPr>
      </w:pPr>
      <w:r w:rsidRPr="00E401F0">
        <w:rPr>
          <w:noProof/>
        </w:rPr>
        <w:fldChar w:fldCharType="end"/>
      </w:r>
      <w:bookmarkStart w:id="109" w:name="_Toc178665065"/>
      <w:r w:rsidR="008D2117">
        <w:rPr>
          <w:noProof/>
        </w:rPr>
        <w:t>Spis tabel</w:t>
      </w:r>
      <w:bookmarkEnd w:id="109"/>
      <w:r w:rsidR="00251929" w:rsidRPr="00E401F0">
        <w:rPr>
          <w:noProof/>
        </w:rPr>
        <w:fldChar w:fldCharType="begin"/>
      </w:r>
      <w:r w:rsidR="00251929" w:rsidRPr="00E401F0">
        <w:rPr>
          <w:noProof/>
        </w:rPr>
        <w:instrText xml:space="preserve"> TOC \h \z \c "Tabela" </w:instrText>
      </w:r>
      <w:r w:rsidR="00251929" w:rsidRPr="00E401F0">
        <w:rPr>
          <w:noProof/>
        </w:rPr>
        <w:fldChar w:fldCharType="separate"/>
      </w:r>
    </w:p>
    <w:p w14:paraId="6227E165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7" w:history="1">
        <w:r w:rsidR="00EA13B7" w:rsidRPr="00D869E0">
          <w:rPr>
            <w:rStyle w:val="Hipercze"/>
            <w:b/>
            <w:noProof/>
          </w:rPr>
          <w:t>Tabela 3.1</w:t>
        </w:r>
        <w:r w:rsidR="00EA13B7" w:rsidRPr="00D869E0">
          <w:rPr>
            <w:rStyle w:val="Hipercze"/>
            <w:noProof/>
          </w:rPr>
          <w:t xml:space="preserve"> Liczba pasażerów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_Toc178664997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7</w:t>
        </w:r>
        <w:r w:rsidR="00EA13B7">
          <w:rPr>
            <w:noProof/>
            <w:webHidden/>
          </w:rPr>
          <w:fldChar w:fldCharType="end"/>
        </w:r>
      </w:hyperlink>
    </w:p>
    <w:p w14:paraId="2EFED4BB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8" w:history="1">
        <w:r w:rsidR="00EA13B7" w:rsidRPr="00D869E0">
          <w:rPr>
            <w:rStyle w:val="Hipercze"/>
            <w:b/>
            <w:noProof/>
          </w:rPr>
          <w:t>Tabela 4.1</w:t>
        </w:r>
        <w:r w:rsidR="00EA13B7" w:rsidRPr="00D869E0">
          <w:rPr>
            <w:rStyle w:val="Hipercze"/>
            <w:noProof/>
          </w:rPr>
          <w:t xml:space="preserve"> Liczba pasażerów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_Toc178664998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8</w:t>
        </w:r>
        <w:r w:rsidR="00EA13B7">
          <w:rPr>
            <w:noProof/>
            <w:webHidden/>
          </w:rPr>
          <w:fldChar w:fldCharType="end"/>
        </w:r>
      </w:hyperlink>
    </w:p>
    <w:p w14:paraId="0133D923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9" w:history="1">
        <w:r w:rsidR="00EA13B7" w:rsidRPr="00D869E0">
          <w:rPr>
            <w:rStyle w:val="Hipercze"/>
            <w:b/>
            <w:noProof/>
          </w:rPr>
          <w:t>Tabela 5.1</w:t>
        </w:r>
        <w:r w:rsidR="00EA13B7" w:rsidRPr="00D869E0">
          <w:rPr>
            <w:rStyle w:val="Hipercze"/>
            <w:noProof/>
          </w:rPr>
          <w:t xml:space="preserve"> Liczba operacji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_Toc178664999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9</w:t>
        </w:r>
        <w:r w:rsidR="00EA13B7">
          <w:rPr>
            <w:noProof/>
            <w:webHidden/>
          </w:rPr>
          <w:fldChar w:fldCharType="end"/>
        </w:r>
      </w:hyperlink>
    </w:p>
    <w:p w14:paraId="3D1DC6F7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0" w:history="1">
        <w:r w:rsidR="00EA13B7" w:rsidRPr="00D869E0">
          <w:rPr>
            <w:rStyle w:val="Hipercze"/>
            <w:b/>
            <w:noProof/>
          </w:rPr>
          <w:t>Tabela 6.1</w:t>
        </w:r>
        <w:r w:rsidR="00EA13B7" w:rsidRPr="00D869E0">
          <w:rPr>
            <w:rStyle w:val="Hipercze"/>
            <w:noProof/>
          </w:rPr>
          <w:t xml:space="preserve"> Liczba operacji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10</w:t>
        </w:r>
        <w:r w:rsidR="00EA13B7">
          <w:rPr>
            <w:noProof/>
            <w:webHidden/>
          </w:rPr>
          <w:fldChar w:fldCharType="end"/>
        </w:r>
      </w:hyperlink>
    </w:p>
    <w:p w14:paraId="3A66D4D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1" w:history="1">
        <w:r w:rsidR="00EA13B7" w:rsidRPr="00D869E0">
          <w:rPr>
            <w:rStyle w:val="Hipercze"/>
            <w:b/>
            <w:noProof/>
          </w:rPr>
          <w:t>Tabela 7.1</w:t>
        </w:r>
        <w:r w:rsidR="00EA13B7" w:rsidRPr="00D869E0">
          <w:rPr>
            <w:rStyle w:val="Hipercze"/>
            <w:noProof/>
          </w:rPr>
          <w:t xml:space="preserve"> Ilość cargo „on board” (ton)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11</w:t>
        </w:r>
        <w:r w:rsidR="00EA13B7">
          <w:rPr>
            <w:noProof/>
            <w:webHidden/>
          </w:rPr>
          <w:fldChar w:fldCharType="end"/>
        </w:r>
      </w:hyperlink>
    </w:p>
    <w:p w14:paraId="1600ED24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2" w:history="1">
        <w:r w:rsidR="00EA13B7" w:rsidRPr="00D869E0">
          <w:rPr>
            <w:rStyle w:val="Hipercze"/>
            <w:b/>
            <w:noProof/>
          </w:rPr>
          <w:t>Tabela 8.1</w:t>
        </w:r>
        <w:r w:rsidR="00EA13B7" w:rsidRPr="00D869E0">
          <w:rPr>
            <w:rStyle w:val="Hipercze"/>
            <w:noProof/>
          </w:rPr>
          <w:t xml:space="preserve"> Ilość cargo „on board” (ton)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12</w:t>
        </w:r>
        <w:r w:rsidR="00EA13B7">
          <w:rPr>
            <w:noProof/>
            <w:webHidden/>
          </w:rPr>
          <w:fldChar w:fldCharType="end"/>
        </w:r>
      </w:hyperlink>
    </w:p>
    <w:p w14:paraId="3C96432A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3" w:history="1">
        <w:r w:rsidR="00EA13B7" w:rsidRPr="00D869E0">
          <w:rPr>
            <w:rStyle w:val="Hipercze"/>
            <w:b/>
            <w:noProof/>
          </w:rPr>
          <w:t>Tabela 9.1</w:t>
        </w:r>
        <w:r w:rsidR="00EA13B7" w:rsidRPr="00D869E0">
          <w:rPr>
            <w:rStyle w:val="Hipercze"/>
            <w:noProof/>
          </w:rPr>
          <w:t xml:space="preserve"> Dynamika ruchu 2024 vs. 2023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13</w:t>
        </w:r>
        <w:r w:rsidR="00EA13B7">
          <w:rPr>
            <w:noProof/>
            <w:webHidden/>
          </w:rPr>
          <w:fldChar w:fldCharType="end"/>
        </w:r>
      </w:hyperlink>
    </w:p>
    <w:p w14:paraId="6B9B67D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4" w:history="1">
        <w:r w:rsidR="00EA13B7" w:rsidRPr="00D869E0">
          <w:rPr>
            <w:rStyle w:val="Hipercze"/>
            <w:b/>
            <w:noProof/>
          </w:rPr>
          <w:t>Tabela 9.2</w:t>
        </w:r>
        <w:r w:rsidR="00EA13B7" w:rsidRPr="00D869E0">
          <w:rPr>
            <w:rStyle w:val="Hipercze"/>
            <w:noProof/>
          </w:rPr>
          <w:t xml:space="preserve"> Dynamika ruchu 2024 vs. 2022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13</w:t>
        </w:r>
        <w:r w:rsidR="00EA13B7">
          <w:rPr>
            <w:noProof/>
            <w:webHidden/>
          </w:rPr>
          <w:fldChar w:fldCharType="end"/>
        </w:r>
      </w:hyperlink>
    </w:p>
    <w:p w14:paraId="43EC7FA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5" w:history="1">
        <w:r w:rsidR="00EA13B7" w:rsidRPr="00D869E0">
          <w:rPr>
            <w:rStyle w:val="Hipercze"/>
            <w:b/>
            <w:noProof/>
          </w:rPr>
          <w:t>Tabela 9.3</w:t>
        </w:r>
        <w:r w:rsidR="00EA13B7" w:rsidRPr="00D869E0">
          <w:rPr>
            <w:rStyle w:val="Hipercze"/>
            <w:noProof/>
          </w:rPr>
          <w:t xml:space="preserve"> Miesięczne przewozy pasażerskie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_Toc178665005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15</w:t>
        </w:r>
        <w:r w:rsidR="00EA13B7">
          <w:rPr>
            <w:noProof/>
            <w:webHidden/>
          </w:rPr>
          <w:fldChar w:fldCharType="end"/>
        </w:r>
      </w:hyperlink>
    </w:p>
    <w:p w14:paraId="62EAC306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6" w:history="1">
        <w:r w:rsidR="00EA13B7" w:rsidRPr="00D869E0">
          <w:rPr>
            <w:rStyle w:val="Hipercze"/>
            <w:b/>
            <w:noProof/>
          </w:rPr>
          <w:t>Tabela 10.1</w:t>
        </w:r>
        <w:r w:rsidR="00EA13B7" w:rsidRPr="00D869E0">
          <w:rPr>
            <w:rStyle w:val="Hipercze"/>
            <w:noProof/>
          </w:rPr>
          <w:t xml:space="preserve"> Dynamika całego rynku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_Toc178665006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15</w:t>
        </w:r>
        <w:r w:rsidR="00EA13B7">
          <w:rPr>
            <w:noProof/>
            <w:webHidden/>
          </w:rPr>
          <w:fldChar w:fldCharType="end"/>
        </w:r>
      </w:hyperlink>
    </w:p>
    <w:p w14:paraId="63489957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7" w:history="1">
        <w:r w:rsidR="00EA13B7" w:rsidRPr="00D869E0">
          <w:rPr>
            <w:rStyle w:val="Hipercze"/>
            <w:b/>
            <w:noProof/>
          </w:rPr>
          <w:t>Tabela 10.2</w:t>
        </w:r>
        <w:r w:rsidR="00EA13B7" w:rsidRPr="00D869E0">
          <w:rPr>
            <w:rStyle w:val="Hipercze"/>
            <w:noProof/>
          </w:rPr>
          <w:t xml:space="preserve"> Dynamika WAW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16</w:t>
        </w:r>
        <w:r w:rsidR="00EA13B7">
          <w:rPr>
            <w:noProof/>
            <w:webHidden/>
          </w:rPr>
          <w:fldChar w:fldCharType="end"/>
        </w:r>
      </w:hyperlink>
    </w:p>
    <w:p w14:paraId="732F887A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8" w:history="1">
        <w:r w:rsidR="00EA13B7" w:rsidRPr="00D869E0">
          <w:rPr>
            <w:rStyle w:val="Hipercze"/>
            <w:b/>
            <w:noProof/>
          </w:rPr>
          <w:t>Tabela 10.3</w:t>
        </w:r>
        <w:r w:rsidR="00EA13B7" w:rsidRPr="00D869E0">
          <w:rPr>
            <w:rStyle w:val="Hipercze"/>
            <w:noProof/>
          </w:rPr>
          <w:t xml:space="preserve"> Dynamika portów obsługujących 1-10 mln pasażerów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17</w:t>
        </w:r>
        <w:r w:rsidR="00EA13B7">
          <w:rPr>
            <w:noProof/>
            <w:webHidden/>
          </w:rPr>
          <w:fldChar w:fldCharType="end"/>
        </w:r>
      </w:hyperlink>
    </w:p>
    <w:p w14:paraId="0193A36A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9" w:history="1">
        <w:r w:rsidR="00EA13B7" w:rsidRPr="00D869E0">
          <w:rPr>
            <w:rStyle w:val="Hipercze"/>
            <w:b/>
            <w:noProof/>
          </w:rPr>
          <w:t>Tabela 10.4</w:t>
        </w:r>
        <w:r w:rsidR="00EA13B7" w:rsidRPr="00D869E0">
          <w:rPr>
            <w:rStyle w:val="Hipercze"/>
            <w:noProof/>
          </w:rPr>
          <w:t xml:space="preserve"> Dynamika portów obsługujących poniżej 1 mln pasażerów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_Toc178665009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18</w:t>
        </w:r>
        <w:r w:rsidR="00EA13B7">
          <w:rPr>
            <w:noProof/>
            <w:webHidden/>
          </w:rPr>
          <w:fldChar w:fldCharType="end"/>
        </w:r>
      </w:hyperlink>
    </w:p>
    <w:p w14:paraId="17F0CCF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0" w:history="1">
        <w:r w:rsidR="00EA13B7" w:rsidRPr="00D869E0">
          <w:rPr>
            <w:rStyle w:val="Hipercze"/>
            <w:b/>
            <w:noProof/>
          </w:rPr>
          <w:t>Tabela 10.5</w:t>
        </w:r>
        <w:r w:rsidR="00EA13B7" w:rsidRPr="00D869E0">
          <w:rPr>
            <w:rStyle w:val="Hipercze"/>
            <w:noProof/>
          </w:rPr>
          <w:t xml:space="preserve"> Zmiana przewozów pasażerskich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20</w:t>
        </w:r>
        <w:r w:rsidR="00EA13B7">
          <w:rPr>
            <w:noProof/>
            <w:webHidden/>
          </w:rPr>
          <w:fldChar w:fldCharType="end"/>
        </w:r>
      </w:hyperlink>
    </w:p>
    <w:p w14:paraId="0BF4B139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1" w:history="1">
        <w:r w:rsidR="00EA13B7" w:rsidRPr="00D869E0">
          <w:rPr>
            <w:rStyle w:val="Hipercze"/>
            <w:b/>
            <w:noProof/>
          </w:rPr>
          <w:t>Tabela 10.6</w:t>
        </w:r>
        <w:r w:rsidR="00EA13B7" w:rsidRPr="00D869E0">
          <w:rPr>
            <w:rStyle w:val="Hipercze"/>
            <w:noProof/>
          </w:rPr>
          <w:t xml:space="preserve"> Zmiana przewozów pasażerskich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21</w:t>
        </w:r>
        <w:r w:rsidR="00EA13B7">
          <w:rPr>
            <w:noProof/>
            <w:webHidden/>
          </w:rPr>
          <w:fldChar w:fldCharType="end"/>
        </w:r>
      </w:hyperlink>
    </w:p>
    <w:p w14:paraId="453F963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2" w:history="1">
        <w:r w:rsidR="00EA13B7" w:rsidRPr="00D869E0">
          <w:rPr>
            <w:rStyle w:val="Hipercze"/>
            <w:b/>
            <w:noProof/>
          </w:rPr>
          <w:t>Tabela 11.1</w:t>
        </w:r>
        <w:r w:rsidR="00EA13B7" w:rsidRPr="00D869E0">
          <w:rPr>
            <w:rStyle w:val="Hipercze"/>
            <w:noProof/>
          </w:rPr>
          <w:t xml:space="preserve"> Przewozy międzynarodowe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23</w:t>
        </w:r>
        <w:r w:rsidR="00EA13B7">
          <w:rPr>
            <w:noProof/>
            <w:webHidden/>
          </w:rPr>
          <w:fldChar w:fldCharType="end"/>
        </w:r>
      </w:hyperlink>
    </w:p>
    <w:p w14:paraId="337358A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3" w:history="1">
        <w:r w:rsidR="00EA13B7" w:rsidRPr="00D869E0">
          <w:rPr>
            <w:rStyle w:val="Hipercze"/>
            <w:b/>
            <w:noProof/>
          </w:rPr>
          <w:t>Tabela 12.1</w:t>
        </w:r>
        <w:r w:rsidR="00EA13B7" w:rsidRPr="00D869E0">
          <w:rPr>
            <w:rStyle w:val="Hipercze"/>
            <w:noProof/>
          </w:rPr>
          <w:t xml:space="preserve"> Przewozy krajowe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24</w:t>
        </w:r>
        <w:r w:rsidR="00EA13B7">
          <w:rPr>
            <w:noProof/>
            <w:webHidden/>
          </w:rPr>
          <w:fldChar w:fldCharType="end"/>
        </w:r>
      </w:hyperlink>
    </w:p>
    <w:p w14:paraId="6B1D8A9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4" w:history="1">
        <w:r w:rsidR="00EA13B7" w:rsidRPr="00D869E0">
          <w:rPr>
            <w:rStyle w:val="Hipercze"/>
            <w:b/>
            <w:noProof/>
          </w:rPr>
          <w:t>Tabela 13.1</w:t>
        </w:r>
        <w:r w:rsidR="00EA13B7" w:rsidRPr="00D869E0">
          <w:rPr>
            <w:rStyle w:val="Hipercze"/>
            <w:noProof/>
          </w:rPr>
          <w:t xml:space="preserve"> Liczba pasażerów regularnych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25</w:t>
        </w:r>
        <w:r w:rsidR="00EA13B7">
          <w:rPr>
            <w:noProof/>
            <w:webHidden/>
          </w:rPr>
          <w:fldChar w:fldCharType="end"/>
        </w:r>
      </w:hyperlink>
    </w:p>
    <w:p w14:paraId="675B717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5" w:history="1">
        <w:r w:rsidR="00EA13B7" w:rsidRPr="00D869E0">
          <w:rPr>
            <w:rStyle w:val="Hipercze"/>
            <w:b/>
            <w:noProof/>
          </w:rPr>
          <w:t>Tabela 13.2</w:t>
        </w:r>
        <w:r w:rsidR="00EA13B7" w:rsidRPr="00D869E0">
          <w:rPr>
            <w:rStyle w:val="Hipercze"/>
            <w:noProof/>
          </w:rPr>
          <w:t xml:space="preserve"> Dynamika ruchu regularnego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_Toc178665015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25</w:t>
        </w:r>
        <w:r w:rsidR="00EA13B7">
          <w:rPr>
            <w:noProof/>
            <w:webHidden/>
          </w:rPr>
          <w:fldChar w:fldCharType="end"/>
        </w:r>
      </w:hyperlink>
    </w:p>
    <w:p w14:paraId="3A1DBB20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6" w:history="1">
        <w:r w:rsidR="00EA13B7" w:rsidRPr="00D869E0">
          <w:rPr>
            <w:rStyle w:val="Hipercze"/>
            <w:b/>
            <w:noProof/>
          </w:rPr>
          <w:t>Tabela 14.1</w:t>
        </w:r>
        <w:r w:rsidR="00EA13B7" w:rsidRPr="00D869E0">
          <w:rPr>
            <w:rStyle w:val="Hipercze"/>
            <w:noProof/>
          </w:rPr>
          <w:t xml:space="preserve"> Liczba pasażerów regularnych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_Toc178665016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26</w:t>
        </w:r>
        <w:r w:rsidR="00EA13B7">
          <w:rPr>
            <w:noProof/>
            <w:webHidden/>
          </w:rPr>
          <w:fldChar w:fldCharType="end"/>
        </w:r>
      </w:hyperlink>
    </w:p>
    <w:p w14:paraId="21A097F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7" w:history="1">
        <w:r w:rsidR="00EA13B7" w:rsidRPr="00D869E0">
          <w:rPr>
            <w:rStyle w:val="Hipercze"/>
            <w:b/>
            <w:noProof/>
          </w:rPr>
          <w:t>Tabela 14.2</w:t>
        </w:r>
        <w:r w:rsidR="00EA13B7" w:rsidRPr="00D869E0">
          <w:rPr>
            <w:rStyle w:val="Hipercze"/>
            <w:noProof/>
          </w:rPr>
          <w:t xml:space="preserve"> Dynamika ruchu regularnego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27</w:t>
        </w:r>
        <w:r w:rsidR="00EA13B7">
          <w:rPr>
            <w:noProof/>
            <w:webHidden/>
          </w:rPr>
          <w:fldChar w:fldCharType="end"/>
        </w:r>
      </w:hyperlink>
    </w:p>
    <w:p w14:paraId="28F384D3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8" w:history="1">
        <w:r w:rsidR="00EA13B7" w:rsidRPr="00D869E0">
          <w:rPr>
            <w:rStyle w:val="Hipercze"/>
            <w:b/>
            <w:noProof/>
          </w:rPr>
          <w:t>Tabela 15.1</w:t>
        </w:r>
        <w:r w:rsidR="00EA13B7" w:rsidRPr="00D869E0">
          <w:rPr>
            <w:rStyle w:val="Hipercze"/>
            <w:noProof/>
          </w:rPr>
          <w:t xml:space="preserve"> Liczba pasażerów czarterowych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28</w:t>
        </w:r>
        <w:r w:rsidR="00EA13B7">
          <w:rPr>
            <w:noProof/>
            <w:webHidden/>
          </w:rPr>
          <w:fldChar w:fldCharType="end"/>
        </w:r>
      </w:hyperlink>
    </w:p>
    <w:p w14:paraId="213B6A2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9" w:history="1">
        <w:r w:rsidR="00EA13B7" w:rsidRPr="00D869E0">
          <w:rPr>
            <w:rStyle w:val="Hipercze"/>
            <w:b/>
            <w:noProof/>
          </w:rPr>
          <w:t>Tabela 15.2</w:t>
        </w:r>
        <w:r w:rsidR="00EA13B7" w:rsidRPr="00D869E0">
          <w:rPr>
            <w:rStyle w:val="Hipercze"/>
            <w:noProof/>
          </w:rPr>
          <w:t xml:space="preserve"> Dynamika ruchu czarterowego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_Toc178665019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28</w:t>
        </w:r>
        <w:r w:rsidR="00EA13B7">
          <w:rPr>
            <w:noProof/>
            <w:webHidden/>
          </w:rPr>
          <w:fldChar w:fldCharType="end"/>
        </w:r>
      </w:hyperlink>
    </w:p>
    <w:p w14:paraId="7F64D373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0" w:history="1">
        <w:r w:rsidR="00EA13B7" w:rsidRPr="00D869E0">
          <w:rPr>
            <w:rStyle w:val="Hipercze"/>
            <w:b/>
            <w:noProof/>
          </w:rPr>
          <w:t>Tabela 16.1</w:t>
        </w:r>
        <w:r w:rsidR="00EA13B7" w:rsidRPr="00D869E0">
          <w:rPr>
            <w:rStyle w:val="Hipercze"/>
            <w:noProof/>
          </w:rPr>
          <w:t xml:space="preserve"> Liczba pasażerów czarterowych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30</w:t>
        </w:r>
        <w:r w:rsidR="00EA13B7">
          <w:rPr>
            <w:noProof/>
            <w:webHidden/>
          </w:rPr>
          <w:fldChar w:fldCharType="end"/>
        </w:r>
      </w:hyperlink>
    </w:p>
    <w:p w14:paraId="5A10EF31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1" w:history="1">
        <w:r w:rsidR="00EA13B7" w:rsidRPr="00D869E0">
          <w:rPr>
            <w:rStyle w:val="Hipercze"/>
            <w:b/>
            <w:noProof/>
          </w:rPr>
          <w:t>Tabela 16.2</w:t>
        </w:r>
        <w:r w:rsidR="00EA13B7" w:rsidRPr="00D869E0">
          <w:rPr>
            <w:rStyle w:val="Hipercze"/>
            <w:noProof/>
          </w:rPr>
          <w:t xml:space="preserve"> Dynamika ruchu czarterowego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30</w:t>
        </w:r>
        <w:r w:rsidR="00EA13B7">
          <w:rPr>
            <w:noProof/>
            <w:webHidden/>
          </w:rPr>
          <w:fldChar w:fldCharType="end"/>
        </w:r>
      </w:hyperlink>
    </w:p>
    <w:p w14:paraId="56B513E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2" w:history="1">
        <w:r w:rsidR="00EA13B7" w:rsidRPr="00D869E0">
          <w:rPr>
            <w:rStyle w:val="Hipercze"/>
            <w:b/>
            <w:noProof/>
          </w:rPr>
          <w:t>Tabela 17.1</w:t>
        </w:r>
        <w:r w:rsidR="00EA13B7" w:rsidRPr="00D869E0">
          <w:rPr>
            <w:rStyle w:val="Hipercze"/>
            <w:noProof/>
          </w:rPr>
          <w:t xml:space="preserve"> RPKM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31</w:t>
        </w:r>
        <w:r w:rsidR="00EA13B7">
          <w:rPr>
            <w:noProof/>
            <w:webHidden/>
          </w:rPr>
          <w:fldChar w:fldCharType="end"/>
        </w:r>
      </w:hyperlink>
    </w:p>
    <w:p w14:paraId="7BCA3ED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3" w:history="1">
        <w:r w:rsidR="00EA13B7" w:rsidRPr="00D869E0">
          <w:rPr>
            <w:rStyle w:val="Hipercze"/>
            <w:b/>
            <w:noProof/>
          </w:rPr>
          <w:t>Tabela 17.2</w:t>
        </w:r>
        <w:r w:rsidR="00EA13B7" w:rsidRPr="00D869E0">
          <w:rPr>
            <w:rStyle w:val="Hipercze"/>
            <w:noProof/>
          </w:rPr>
          <w:t xml:space="preserve"> RPKM porównanie z IATA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31</w:t>
        </w:r>
        <w:r w:rsidR="00EA13B7">
          <w:rPr>
            <w:noProof/>
            <w:webHidden/>
          </w:rPr>
          <w:fldChar w:fldCharType="end"/>
        </w:r>
      </w:hyperlink>
    </w:p>
    <w:p w14:paraId="18DAA756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4" w:history="1">
        <w:r w:rsidR="00EA13B7" w:rsidRPr="00D869E0">
          <w:rPr>
            <w:rStyle w:val="Hipercze"/>
            <w:b/>
            <w:noProof/>
          </w:rPr>
          <w:t>Tabela 17.3</w:t>
        </w:r>
        <w:r w:rsidR="00EA13B7" w:rsidRPr="00D869E0">
          <w:rPr>
            <w:rStyle w:val="Hipercze"/>
            <w:noProof/>
          </w:rPr>
          <w:t xml:space="preserve"> RPKM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32</w:t>
        </w:r>
        <w:r w:rsidR="00EA13B7">
          <w:rPr>
            <w:noProof/>
            <w:webHidden/>
          </w:rPr>
          <w:fldChar w:fldCharType="end"/>
        </w:r>
      </w:hyperlink>
    </w:p>
    <w:p w14:paraId="17525C3F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5" w:history="1">
        <w:r w:rsidR="00EA13B7" w:rsidRPr="00D869E0">
          <w:rPr>
            <w:rStyle w:val="Hipercze"/>
            <w:b/>
            <w:noProof/>
          </w:rPr>
          <w:t>Tabela 18.1</w:t>
        </w:r>
        <w:r w:rsidR="00EA13B7" w:rsidRPr="00D869E0">
          <w:rPr>
            <w:rStyle w:val="Hipercze"/>
            <w:noProof/>
          </w:rPr>
          <w:t xml:space="preserve"> ASKM (mln)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_Toc178665025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33</w:t>
        </w:r>
        <w:r w:rsidR="00EA13B7">
          <w:rPr>
            <w:noProof/>
            <w:webHidden/>
          </w:rPr>
          <w:fldChar w:fldCharType="end"/>
        </w:r>
      </w:hyperlink>
    </w:p>
    <w:p w14:paraId="4DA993BC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6" w:history="1">
        <w:r w:rsidR="00EA13B7" w:rsidRPr="00D869E0">
          <w:rPr>
            <w:rStyle w:val="Hipercze"/>
            <w:b/>
            <w:noProof/>
          </w:rPr>
          <w:t>Tabela 18.2</w:t>
        </w:r>
        <w:r w:rsidR="00EA13B7" w:rsidRPr="00D869E0">
          <w:rPr>
            <w:rStyle w:val="Hipercze"/>
            <w:noProof/>
          </w:rPr>
          <w:t xml:space="preserve"> ASKM porównanie z IATA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_Toc178665026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33</w:t>
        </w:r>
        <w:r w:rsidR="00EA13B7">
          <w:rPr>
            <w:noProof/>
            <w:webHidden/>
          </w:rPr>
          <w:fldChar w:fldCharType="end"/>
        </w:r>
      </w:hyperlink>
    </w:p>
    <w:p w14:paraId="7D956BA2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7" w:history="1">
        <w:r w:rsidR="00EA13B7" w:rsidRPr="00D869E0">
          <w:rPr>
            <w:rStyle w:val="Hipercze"/>
            <w:b/>
            <w:noProof/>
          </w:rPr>
          <w:t>Tabela 18.3</w:t>
        </w:r>
        <w:r w:rsidR="00EA13B7" w:rsidRPr="00D869E0">
          <w:rPr>
            <w:rStyle w:val="Hipercze"/>
            <w:noProof/>
          </w:rPr>
          <w:t xml:space="preserve"> ASKM (mln)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_Toc178665027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33</w:t>
        </w:r>
        <w:r w:rsidR="00EA13B7">
          <w:rPr>
            <w:noProof/>
            <w:webHidden/>
          </w:rPr>
          <w:fldChar w:fldCharType="end"/>
        </w:r>
      </w:hyperlink>
    </w:p>
    <w:p w14:paraId="684F2BF9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8" w:history="1">
        <w:r w:rsidR="00EA13B7" w:rsidRPr="00D869E0">
          <w:rPr>
            <w:rStyle w:val="Hipercze"/>
            <w:b/>
            <w:noProof/>
          </w:rPr>
          <w:t>Tabela 19.1</w:t>
        </w:r>
        <w:r w:rsidR="00EA13B7" w:rsidRPr="00D869E0">
          <w:rPr>
            <w:rStyle w:val="Hipercze"/>
            <w:noProof/>
          </w:rPr>
          <w:t xml:space="preserve"> LF – narastająco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_Toc178665028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34</w:t>
        </w:r>
        <w:r w:rsidR="00EA13B7">
          <w:rPr>
            <w:noProof/>
            <w:webHidden/>
          </w:rPr>
          <w:fldChar w:fldCharType="end"/>
        </w:r>
      </w:hyperlink>
    </w:p>
    <w:p w14:paraId="4056CEB1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9" w:history="1">
        <w:r w:rsidR="00EA13B7" w:rsidRPr="00D869E0">
          <w:rPr>
            <w:rStyle w:val="Hipercze"/>
            <w:b/>
            <w:noProof/>
          </w:rPr>
          <w:t>Tabela 19.2</w:t>
        </w:r>
        <w:r w:rsidR="00EA13B7" w:rsidRPr="00D869E0">
          <w:rPr>
            <w:rStyle w:val="Hipercze"/>
            <w:noProof/>
          </w:rPr>
          <w:t xml:space="preserve"> LF porównanie z IATA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_Toc178665029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35</w:t>
        </w:r>
        <w:r w:rsidR="00EA13B7">
          <w:rPr>
            <w:noProof/>
            <w:webHidden/>
          </w:rPr>
          <w:fldChar w:fldCharType="end"/>
        </w:r>
      </w:hyperlink>
    </w:p>
    <w:p w14:paraId="5D4430F8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0" w:history="1">
        <w:r w:rsidR="00EA13B7" w:rsidRPr="00D869E0">
          <w:rPr>
            <w:rStyle w:val="Hipercze"/>
            <w:b/>
            <w:noProof/>
          </w:rPr>
          <w:t>Tabela 19.3</w:t>
        </w:r>
        <w:r w:rsidR="00EA13B7" w:rsidRPr="00D869E0">
          <w:rPr>
            <w:rStyle w:val="Hipercze"/>
            <w:noProof/>
          </w:rPr>
          <w:t xml:space="preserve"> LF – kwartał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_Toc178665030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35</w:t>
        </w:r>
        <w:r w:rsidR="00EA13B7">
          <w:rPr>
            <w:noProof/>
            <w:webHidden/>
          </w:rPr>
          <w:fldChar w:fldCharType="end"/>
        </w:r>
      </w:hyperlink>
    </w:p>
    <w:p w14:paraId="1C177DAD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1" w:history="1">
        <w:r w:rsidR="00EA13B7" w:rsidRPr="00D869E0">
          <w:rPr>
            <w:rStyle w:val="Hipercze"/>
            <w:b/>
            <w:noProof/>
          </w:rPr>
          <w:t>Tabela 20.1</w:t>
        </w:r>
        <w:r w:rsidR="00EA13B7" w:rsidRPr="00D869E0">
          <w:rPr>
            <w:rStyle w:val="Hipercze"/>
            <w:noProof/>
          </w:rPr>
          <w:t xml:space="preserve"> Udział w rynku wg liczby przewiezionych pasażerów w ruchu międzynarodowym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_Toc178665031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36</w:t>
        </w:r>
        <w:r w:rsidR="00EA13B7">
          <w:rPr>
            <w:noProof/>
            <w:webHidden/>
          </w:rPr>
          <w:fldChar w:fldCharType="end"/>
        </w:r>
      </w:hyperlink>
    </w:p>
    <w:p w14:paraId="4C3D18AF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2" w:history="1">
        <w:r w:rsidR="00EA13B7" w:rsidRPr="00D869E0">
          <w:rPr>
            <w:rStyle w:val="Hipercze"/>
            <w:b/>
            <w:noProof/>
          </w:rPr>
          <w:t>Tabela 21.1</w:t>
        </w:r>
        <w:r w:rsidR="00EA13B7" w:rsidRPr="00D869E0">
          <w:rPr>
            <w:rStyle w:val="Hipercze"/>
            <w:noProof/>
          </w:rPr>
          <w:t xml:space="preserve"> Udział w rynku ruchu międzynarodowego wg modelu biznesowego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_Toc178665032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37</w:t>
        </w:r>
        <w:r w:rsidR="00EA13B7">
          <w:rPr>
            <w:noProof/>
            <w:webHidden/>
          </w:rPr>
          <w:fldChar w:fldCharType="end"/>
        </w:r>
      </w:hyperlink>
    </w:p>
    <w:p w14:paraId="5EE8CC50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3" w:history="1">
        <w:r w:rsidR="00EA13B7" w:rsidRPr="00D869E0">
          <w:rPr>
            <w:rStyle w:val="Hipercze"/>
            <w:b/>
            <w:noProof/>
          </w:rPr>
          <w:t>Tabela 22.1</w:t>
        </w:r>
        <w:r w:rsidR="00EA13B7" w:rsidRPr="00D869E0">
          <w:rPr>
            <w:rStyle w:val="Hipercze"/>
            <w:noProof/>
          </w:rPr>
          <w:t xml:space="preserve"> Porównanie dynamiki ruchu przewoźników LCC i sieciowych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_Toc178665033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38</w:t>
        </w:r>
        <w:r w:rsidR="00EA13B7">
          <w:rPr>
            <w:noProof/>
            <w:webHidden/>
          </w:rPr>
          <w:fldChar w:fldCharType="end"/>
        </w:r>
      </w:hyperlink>
    </w:p>
    <w:p w14:paraId="23F2F1A1" w14:textId="77777777" w:rsidR="00EA13B7" w:rsidRDefault="00827BF1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4" w:history="1">
        <w:r w:rsidR="00EA13B7" w:rsidRPr="00D869E0">
          <w:rPr>
            <w:rStyle w:val="Hipercze"/>
            <w:b/>
            <w:noProof/>
          </w:rPr>
          <w:t>Tabela 22.2</w:t>
        </w:r>
        <w:r w:rsidR="00EA13B7" w:rsidRPr="00D869E0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EA13B7">
          <w:rPr>
            <w:noProof/>
            <w:webHidden/>
          </w:rPr>
          <w:tab/>
        </w:r>
        <w:r w:rsidR="00EA13B7">
          <w:rPr>
            <w:noProof/>
            <w:webHidden/>
          </w:rPr>
          <w:fldChar w:fldCharType="begin"/>
        </w:r>
        <w:r w:rsidR="00EA13B7">
          <w:rPr>
            <w:noProof/>
            <w:webHidden/>
          </w:rPr>
          <w:instrText xml:space="preserve"> PAGEREF _Toc178665034 \h </w:instrText>
        </w:r>
        <w:r w:rsidR="00EA13B7">
          <w:rPr>
            <w:noProof/>
            <w:webHidden/>
          </w:rPr>
        </w:r>
        <w:r w:rsidR="00EA13B7">
          <w:rPr>
            <w:noProof/>
            <w:webHidden/>
          </w:rPr>
          <w:fldChar w:fldCharType="separate"/>
        </w:r>
        <w:r w:rsidR="00EA13B7">
          <w:rPr>
            <w:noProof/>
            <w:webHidden/>
          </w:rPr>
          <w:t>39</w:t>
        </w:r>
        <w:r w:rsidR="00EA13B7">
          <w:rPr>
            <w:noProof/>
            <w:webHidden/>
          </w:rPr>
          <w:fldChar w:fldCharType="end"/>
        </w:r>
      </w:hyperlink>
    </w:p>
    <w:p w14:paraId="3A2C7BCA" w14:textId="77777777" w:rsidR="005C03F8" w:rsidRPr="00E401F0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E401F0">
        <w:rPr>
          <w:i/>
          <w:noProof/>
        </w:rPr>
        <w:fldChar w:fldCharType="end"/>
      </w:r>
    </w:p>
    <w:sectPr w:rsidR="005C03F8" w:rsidRPr="00E401F0" w:rsidSect="0006530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9C56" w14:textId="77777777" w:rsidR="00827BF1" w:rsidRDefault="00827BF1" w:rsidP="0006530F">
      <w:pPr>
        <w:spacing w:after="0" w:line="240" w:lineRule="auto"/>
      </w:pPr>
      <w:r>
        <w:separator/>
      </w:r>
    </w:p>
  </w:endnote>
  <w:endnote w:type="continuationSeparator" w:id="0">
    <w:p w14:paraId="26CB9FEC" w14:textId="77777777" w:rsidR="00827BF1" w:rsidRDefault="00827BF1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BD90" w14:textId="77777777" w:rsidR="00D15495" w:rsidRDefault="00D154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EABB1" w14:textId="287B51A7" w:rsidR="00D15495" w:rsidRDefault="00D15495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B75C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2E12" w14:textId="77777777" w:rsidR="00D15495" w:rsidRDefault="00D15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0F048" w14:textId="77777777" w:rsidR="00827BF1" w:rsidRDefault="00827BF1" w:rsidP="0006530F">
      <w:pPr>
        <w:spacing w:after="0" w:line="240" w:lineRule="auto"/>
      </w:pPr>
      <w:r>
        <w:separator/>
      </w:r>
    </w:p>
  </w:footnote>
  <w:footnote w:type="continuationSeparator" w:id="0">
    <w:p w14:paraId="094A2982" w14:textId="77777777" w:rsidR="00827BF1" w:rsidRDefault="00827BF1" w:rsidP="0006530F">
      <w:pPr>
        <w:spacing w:after="0" w:line="240" w:lineRule="auto"/>
      </w:pPr>
      <w:r>
        <w:continuationSeparator/>
      </w:r>
    </w:p>
  </w:footnote>
  <w:footnote w:id="1">
    <w:p w14:paraId="41D8E4D1" w14:textId="77777777" w:rsidR="00D15495" w:rsidRPr="00A85D41" w:rsidRDefault="00D1549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 w:rsidRPr="0024126A">
        <w:rPr>
          <w:lang w:val="en-US"/>
        </w:rPr>
        <w:t>Źródło</w:t>
      </w:r>
      <w:r w:rsidRPr="00A85D41">
        <w:rPr>
          <w:lang w:val="en-US"/>
        </w:rPr>
        <w:t>: ACI Europe Airport Traffic R</w:t>
      </w:r>
      <w:r>
        <w:rPr>
          <w:lang w:val="en-US"/>
        </w:rPr>
        <w:t>eport June, Q2 &amp; H1 2024</w:t>
      </w:r>
    </w:p>
  </w:footnote>
  <w:footnote w:id="2">
    <w:p w14:paraId="38CEF3B4" w14:textId="77777777" w:rsidR="00D15495" w:rsidRPr="00A85D41" w:rsidRDefault="00D1549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3">
    <w:p w14:paraId="766808B2" w14:textId="77777777" w:rsidR="00D15495" w:rsidRPr="00A85D41" w:rsidRDefault="00D15495" w:rsidP="00175B4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4">
    <w:p w14:paraId="1022795F" w14:textId="77777777" w:rsidR="00D15495" w:rsidRPr="00A85D41" w:rsidRDefault="00D15495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5">
    <w:p w14:paraId="1596E9C9" w14:textId="77777777" w:rsidR="00D15495" w:rsidRPr="00A85D41" w:rsidRDefault="00D1549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6">
    <w:p w14:paraId="5993874E" w14:textId="77777777" w:rsidR="00D15495" w:rsidRPr="00A85D41" w:rsidRDefault="00D1549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7">
    <w:p w14:paraId="0BBA9986" w14:textId="77777777" w:rsidR="00D15495" w:rsidRPr="00A85D41" w:rsidRDefault="00D1549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June 2024</w:t>
      </w:r>
    </w:p>
  </w:footnote>
  <w:footnote w:id="8">
    <w:p w14:paraId="10A06986" w14:textId="77777777" w:rsidR="00D15495" w:rsidRPr="00A85D41" w:rsidRDefault="00D15495" w:rsidP="00B530F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June 2024</w:t>
      </w:r>
    </w:p>
  </w:footnote>
  <w:footnote w:id="9">
    <w:p w14:paraId="74FCE3DD" w14:textId="77777777" w:rsidR="00D15495" w:rsidRPr="00A85D41" w:rsidRDefault="00D1549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June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BE76" w14:textId="77777777" w:rsidR="00D15495" w:rsidRDefault="00D15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BE6D" w14:textId="77777777" w:rsidR="00D15495" w:rsidRDefault="00D15495" w:rsidP="0006530F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8C9D" w14:textId="77777777" w:rsidR="00D15495" w:rsidRDefault="00D15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35BF4"/>
    <w:multiLevelType w:val="hybridMultilevel"/>
    <w:tmpl w:val="DC00A592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D06177C">
      <w:start w:val="1"/>
      <w:numFmt w:val="ordinal"/>
      <w:pStyle w:val="Nagwek2"/>
      <w:lvlText w:val="10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49"/>
    <w:rsid w:val="00006630"/>
    <w:rsid w:val="0000733C"/>
    <w:rsid w:val="00012FBE"/>
    <w:rsid w:val="0001474C"/>
    <w:rsid w:val="00026321"/>
    <w:rsid w:val="00030869"/>
    <w:rsid w:val="0003141B"/>
    <w:rsid w:val="00037463"/>
    <w:rsid w:val="00040829"/>
    <w:rsid w:val="0004158D"/>
    <w:rsid w:val="000542CA"/>
    <w:rsid w:val="00057F0A"/>
    <w:rsid w:val="0006530F"/>
    <w:rsid w:val="00073E90"/>
    <w:rsid w:val="000A69DF"/>
    <w:rsid w:val="000B3CAC"/>
    <w:rsid w:val="000B5FC8"/>
    <w:rsid w:val="000B75C6"/>
    <w:rsid w:val="000D2651"/>
    <w:rsid w:val="000E1177"/>
    <w:rsid w:val="001013CC"/>
    <w:rsid w:val="00106CAA"/>
    <w:rsid w:val="0014321F"/>
    <w:rsid w:val="001439E9"/>
    <w:rsid w:val="001473F9"/>
    <w:rsid w:val="00150362"/>
    <w:rsid w:val="001528E1"/>
    <w:rsid w:val="0016381C"/>
    <w:rsid w:val="00165125"/>
    <w:rsid w:val="001728F5"/>
    <w:rsid w:val="00174A72"/>
    <w:rsid w:val="00175B4C"/>
    <w:rsid w:val="0018638B"/>
    <w:rsid w:val="00193427"/>
    <w:rsid w:val="0019550F"/>
    <w:rsid w:val="00195CE2"/>
    <w:rsid w:val="00197BEE"/>
    <w:rsid w:val="001C1B48"/>
    <w:rsid w:val="001D2C4A"/>
    <w:rsid w:val="001D330D"/>
    <w:rsid w:val="001D6FF5"/>
    <w:rsid w:val="001D7920"/>
    <w:rsid w:val="001F6599"/>
    <w:rsid w:val="00207206"/>
    <w:rsid w:val="00213291"/>
    <w:rsid w:val="00220CAE"/>
    <w:rsid w:val="00222F0F"/>
    <w:rsid w:val="002231BB"/>
    <w:rsid w:val="00235201"/>
    <w:rsid w:val="00235DA1"/>
    <w:rsid w:val="0024126A"/>
    <w:rsid w:val="00251929"/>
    <w:rsid w:val="0026119A"/>
    <w:rsid w:val="002655ED"/>
    <w:rsid w:val="00274935"/>
    <w:rsid w:val="0027744F"/>
    <w:rsid w:val="00284E0B"/>
    <w:rsid w:val="00293021"/>
    <w:rsid w:val="00297536"/>
    <w:rsid w:val="002A20B1"/>
    <w:rsid w:val="002A66A5"/>
    <w:rsid w:val="002C543B"/>
    <w:rsid w:val="002D3C69"/>
    <w:rsid w:val="002D4F08"/>
    <w:rsid w:val="002E4EA4"/>
    <w:rsid w:val="002F3002"/>
    <w:rsid w:val="0031420E"/>
    <w:rsid w:val="003167DA"/>
    <w:rsid w:val="003168F7"/>
    <w:rsid w:val="00323453"/>
    <w:rsid w:val="0032553F"/>
    <w:rsid w:val="00335095"/>
    <w:rsid w:val="00336778"/>
    <w:rsid w:val="00336C9D"/>
    <w:rsid w:val="00336DE7"/>
    <w:rsid w:val="00342124"/>
    <w:rsid w:val="00352839"/>
    <w:rsid w:val="0035520E"/>
    <w:rsid w:val="00370C1E"/>
    <w:rsid w:val="00376B62"/>
    <w:rsid w:val="003A2286"/>
    <w:rsid w:val="003A22F1"/>
    <w:rsid w:val="003A4616"/>
    <w:rsid w:val="003A69CE"/>
    <w:rsid w:val="003A6E35"/>
    <w:rsid w:val="003B103F"/>
    <w:rsid w:val="003B32A7"/>
    <w:rsid w:val="003C372C"/>
    <w:rsid w:val="003C3BF8"/>
    <w:rsid w:val="003D5DBD"/>
    <w:rsid w:val="003E2765"/>
    <w:rsid w:val="003E2780"/>
    <w:rsid w:val="003E452C"/>
    <w:rsid w:val="003E4B33"/>
    <w:rsid w:val="003F0756"/>
    <w:rsid w:val="004056D2"/>
    <w:rsid w:val="0041558D"/>
    <w:rsid w:val="00420503"/>
    <w:rsid w:val="00420C71"/>
    <w:rsid w:val="0042196F"/>
    <w:rsid w:val="00436981"/>
    <w:rsid w:val="00440432"/>
    <w:rsid w:val="00477845"/>
    <w:rsid w:val="004906C2"/>
    <w:rsid w:val="004A11D9"/>
    <w:rsid w:val="004A4FC8"/>
    <w:rsid w:val="004B1F44"/>
    <w:rsid w:val="004B49A9"/>
    <w:rsid w:val="004D0C4A"/>
    <w:rsid w:val="004E26CB"/>
    <w:rsid w:val="004E65B5"/>
    <w:rsid w:val="004F2BA5"/>
    <w:rsid w:val="004F7493"/>
    <w:rsid w:val="00524CE1"/>
    <w:rsid w:val="00524E1E"/>
    <w:rsid w:val="00527143"/>
    <w:rsid w:val="0053014F"/>
    <w:rsid w:val="00535215"/>
    <w:rsid w:val="00541219"/>
    <w:rsid w:val="00546536"/>
    <w:rsid w:val="00552716"/>
    <w:rsid w:val="00560B29"/>
    <w:rsid w:val="00570608"/>
    <w:rsid w:val="00570D25"/>
    <w:rsid w:val="00574DE0"/>
    <w:rsid w:val="005867EB"/>
    <w:rsid w:val="005A3FC6"/>
    <w:rsid w:val="005A6434"/>
    <w:rsid w:val="005B20FA"/>
    <w:rsid w:val="005B61EB"/>
    <w:rsid w:val="005C03F8"/>
    <w:rsid w:val="005C2903"/>
    <w:rsid w:val="005C4E95"/>
    <w:rsid w:val="005C5394"/>
    <w:rsid w:val="005D3326"/>
    <w:rsid w:val="005E1A72"/>
    <w:rsid w:val="005F30DD"/>
    <w:rsid w:val="00612466"/>
    <w:rsid w:val="00616F1F"/>
    <w:rsid w:val="0061772E"/>
    <w:rsid w:val="00622A10"/>
    <w:rsid w:val="00622B6E"/>
    <w:rsid w:val="0063644F"/>
    <w:rsid w:val="006412AF"/>
    <w:rsid w:val="00647343"/>
    <w:rsid w:val="006574DF"/>
    <w:rsid w:val="0065762F"/>
    <w:rsid w:val="006673F7"/>
    <w:rsid w:val="006739DA"/>
    <w:rsid w:val="0068071C"/>
    <w:rsid w:val="00681794"/>
    <w:rsid w:val="006926E9"/>
    <w:rsid w:val="00693D14"/>
    <w:rsid w:val="00695F9B"/>
    <w:rsid w:val="006A2BE0"/>
    <w:rsid w:val="006A58B4"/>
    <w:rsid w:val="006B6A85"/>
    <w:rsid w:val="006C0E57"/>
    <w:rsid w:val="006D0614"/>
    <w:rsid w:val="006D5A42"/>
    <w:rsid w:val="006E41F4"/>
    <w:rsid w:val="006E7D6D"/>
    <w:rsid w:val="006F03D0"/>
    <w:rsid w:val="006F5049"/>
    <w:rsid w:val="006F5634"/>
    <w:rsid w:val="00700BD5"/>
    <w:rsid w:val="0070497A"/>
    <w:rsid w:val="0071300D"/>
    <w:rsid w:val="00727CA1"/>
    <w:rsid w:val="00727FF9"/>
    <w:rsid w:val="00741049"/>
    <w:rsid w:val="0076152B"/>
    <w:rsid w:val="007626C5"/>
    <w:rsid w:val="00765B10"/>
    <w:rsid w:val="007668B7"/>
    <w:rsid w:val="00777E75"/>
    <w:rsid w:val="00780905"/>
    <w:rsid w:val="00785EF8"/>
    <w:rsid w:val="007A7454"/>
    <w:rsid w:val="007B2B1E"/>
    <w:rsid w:val="007B4A6D"/>
    <w:rsid w:val="007B4C1F"/>
    <w:rsid w:val="007B4E8F"/>
    <w:rsid w:val="007B5600"/>
    <w:rsid w:val="007B7991"/>
    <w:rsid w:val="007C29F3"/>
    <w:rsid w:val="007D244E"/>
    <w:rsid w:val="007E37E0"/>
    <w:rsid w:val="007E6C45"/>
    <w:rsid w:val="007F42F2"/>
    <w:rsid w:val="00803369"/>
    <w:rsid w:val="00807128"/>
    <w:rsid w:val="0081301C"/>
    <w:rsid w:val="00822662"/>
    <w:rsid w:val="00827AB4"/>
    <w:rsid w:val="00827AC3"/>
    <w:rsid w:val="00827BF1"/>
    <w:rsid w:val="00850324"/>
    <w:rsid w:val="008537CA"/>
    <w:rsid w:val="00856697"/>
    <w:rsid w:val="00863B6D"/>
    <w:rsid w:val="00875F5E"/>
    <w:rsid w:val="008765F0"/>
    <w:rsid w:val="0089385D"/>
    <w:rsid w:val="008A1A14"/>
    <w:rsid w:val="008B3A66"/>
    <w:rsid w:val="008C778E"/>
    <w:rsid w:val="008D2117"/>
    <w:rsid w:val="008E2C34"/>
    <w:rsid w:val="008E7150"/>
    <w:rsid w:val="008F2D62"/>
    <w:rsid w:val="008F6014"/>
    <w:rsid w:val="009078D6"/>
    <w:rsid w:val="00922FAB"/>
    <w:rsid w:val="00924AFC"/>
    <w:rsid w:val="009265D3"/>
    <w:rsid w:val="009477A5"/>
    <w:rsid w:val="00947F04"/>
    <w:rsid w:val="0095754B"/>
    <w:rsid w:val="00975C39"/>
    <w:rsid w:val="00977AF0"/>
    <w:rsid w:val="009D14B5"/>
    <w:rsid w:val="009D5AEF"/>
    <w:rsid w:val="009E1371"/>
    <w:rsid w:val="009E714B"/>
    <w:rsid w:val="009F2EF7"/>
    <w:rsid w:val="00A2095D"/>
    <w:rsid w:val="00A2428D"/>
    <w:rsid w:val="00A25C08"/>
    <w:rsid w:val="00A32D8B"/>
    <w:rsid w:val="00A36786"/>
    <w:rsid w:val="00A53BD4"/>
    <w:rsid w:val="00A63F15"/>
    <w:rsid w:val="00A8152D"/>
    <w:rsid w:val="00A843E9"/>
    <w:rsid w:val="00A85D41"/>
    <w:rsid w:val="00A86C08"/>
    <w:rsid w:val="00AA4347"/>
    <w:rsid w:val="00AA4883"/>
    <w:rsid w:val="00AB260F"/>
    <w:rsid w:val="00AB3727"/>
    <w:rsid w:val="00AC2168"/>
    <w:rsid w:val="00AC222D"/>
    <w:rsid w:val="00AC63F6"/>
    <w:rsid w:val="00AD6544"/>
    <w:rsid w:val="00AE5EBE"/>
    <w:rsid w:val="00AE7C17"/>
    <w:rsid w:val="00AF1D28"/>
    <w:rsid w:val="00AF47F0"/>
    <w:rsid w:val="00B060B5"/>
    <w:rsid w:val="00B11342"/>
    <w:rsid w:val="00B141C6"/>
    <w:rsid w:val="00B25636"/>
    <w:rsid w:val="00B35E70"/>
    <w:rsid w:val="00B40632"/>
    <w:rsid w:val="00B530FA"/>
    <w:rsid w:val="00B552B0"/>
    <w:rsid w:val="00B96331"/>
    <w:rsid w:val="00BA6196"/>
    <w:rsid w:val="00BB00F9"/>
    <w:rsid w:val="00BB055B"/>
    <w:rsid w:val="00BC1C2E"/>
    <w:rsid w:val="00BE0888"/>
    <w:rsid w:val="00BE3DD3"/>
    <w:rsid w:val="00C06198"/>
    <w:rsid w:val="00C114F9"/>
    <w:rsid w:val="00C221B3"/>
    <w:rsid w:val="00C3244C"/>
    <w:rsid w:val="00C423B7"/>
    <w:rsid w:val="00C45DC8"/>
    <w:rsid w:val="00C47141"/>
    <w:rsid w:val="00C54D67"/>
    <w:rsid w:val="00C805F2"/>
    <w:rsid w:val="00C82ACE"/>
    <w:rsid w:val="00C923C9"/>
    <w:rsid w:val="00C92EC5"/>
    <w:rsid w:val="00C95454"/>
    <w:rsid w:val="00CB0FF8"/>
    <w:rsid w:val="00CB6B0B"/>
    <w:rsid w:val="00CC62E6"/>
    <w:rsid w:val="00CD1CD8"/>
    <w:rsid w:val="00CE2032"/>
    <w:rsid w:val="00CE5F94"/>
    <w:rsid w:val="00D00683"/>
    <w:rsid w:val="00D15495"/>
    <w:rsid w:val="00D17090"/>
    <w:rsid w:val="00D26A9A"/>
    <w:rsid w:val="00D350D6"/>
    <w:rsid w:val="00D41CCB"/>
    <w:rsid w:val="00D55E2D"/>
    <w:rsid w:val="00D61D15"/>
    <w:rsid w:val="00D73F53"/>
    <w:rsid w:val="00D76765"/>
    <w:rsid w:val="00D8276B"/>
    <w:rsid w:val="00D835BB"/>
    <w:rsid w:val="00D85134"/>
    <w:rsid w:val="00D911D8"/>
    <w:rsid w:val="00D92007"/>
    <w:rsid w:val="00D965BA"/>
    <w:rsid w:val="00D979D0"/>
    <w:rsid w:val="00DA04E3"/>
    <w:rsid w:val="00DA160B"/>
    <w:rsid w:val="00DA764F"/>
    <w:rsid w:val="00DB7749"/>
    <w:rsid w:val="00DD3016"/>
    <w:rsid w:val="00DE0500"/>
    <w:rsid w:val="00DE3D89"/>
    <w:rsid w:val="00DE7A70"/>
    <w:rsid w:val="00E0179B"/>
    <w:rsid w:val="00E16B2D"/>
    <w:rsid w:val="00E17B45"/>
    <w:rsid w:val="00E401F0"/>
    <w:rsid w:val="00E41094"/>
    <w:rsid w:val="00E52FA2"/>
    <w:rsid w:val="00E55A1E"/>
    <w:rsid w:val="00E6289F"/>
    <w:rsid w:val="00E76310"/>
    <w:rsid w:val="00E77874"/>
    <w:rsid w:val="00E77A90"/>
    <w:rsid w:val="00E77CD5"/>
    <w:rsid w:val="00E80E5D"/>
    <w:rsid w:val="00E812E4"/>
    <w:rsid w:val="00E830D5"/>
    <w:rsid w:val="00E85922"/>
    <w:rsid w:val="00E910DE"/>
    <w:rsid w:val="00E95DC1"/>
    <w:rsid w:val="00E967FD"/>
    <w:rsid w:val="00EA12F7"/>
    <w:rsid w:val="00EA13B7"/>
    <w:rsid w:val="00EB1713"/>
    <w:rsid w:val="00EE6BF3"/>
    <w:rsid w:val="00EE711A"/>
    <w:rsid w:val="00EF21A5"/>
    <w:rsid w:val="00EF24FC"/>
    <w:rsid w:val="00F00187"/>
    <w:rsid w:val="00F03635"/>
    <w:rsid w:val="00F12974"/>
    <w:rsid w:val="00F16233"/>
    <w:rsid w:val="00F2523B"/>
    <w:rsid w:val="00F27BCD"/>
    <w:rsid w:val="00F5163A"/>
    <w:rsid w:val="00F52D7D"/>
    <w:rsid w:val="00F57210"/>
    <w:rsid w:val="00F57815"/>
    <w:rsid w:val="00F66FAD"/>
    <w:rsid w:val="00F67517"/>
    <w:rsid w:val="00F71965"/>
    <w:rsid w:val="00F76F1B"/>
    <w:rsid w:val="00F81010"/>
    <w:rsid w:val="00F8189A"/>
    <w:rsid w:val="00F96388"/>
    <w:rsid w:val="00FA2B2F"/>
    <w:rsid w:val="00FB1962"/>
    <w:rsid w:val="00FB1B03"/>
    <w:rsid w:val="00FB3390"/>
    <w:rsid w:val="00FB6BAC"/>
    <w:rsid w:val="00FD7200"/>
    <w:rsid w:val="00FE33F3"/>
    <w:rsid w:val="00FE34C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745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oter" Target="footer1.xml"/><Relationship Id="rId8" Type="http://schemas.openxmlformats.org/officeDocument/2006/relationships/chart" Target="charts/chart1.xm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header" Target="header1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solidFill>
                  <a:schemeClr val="bg1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DFD-4948-B611-5B6ABAC13162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DFD-4948-B611-5B6ABAC1316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CDFD-4948-B611-5B6ABAC13162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26582018</c:v>
                </c:pt>
                <c:pt idx="1">
                  <c:v>23234347</c:v>
                </c:pt>
                <c:pt idx="2">
                  <c:v>16603248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FD-4948-B611-5B6ABAC13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0.14408285285573119</c:v>
                </c:pt>
                <c:pt idx="1">
                  <c:v>8.8999999999999996E-2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C6F-40D0-9513-8A95CBE0209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AC6F-40D0-9513-8A95CBE020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0.16818407614012232</c:v>
                </c:pt>
                <c:pt idx="1">
                  <c:v>5.1999999999999998E-2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6F-40D0-9513-8A95CBE02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5E8-4708-B867-C904B8374B1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5E8-4708-B867-C904B8374B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0.13448089165510835</c:v>
                </c:pt>
                <c:pt idx="1">
                  <c:v>0.108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8-4708-B867-C904B837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8.6844060040664584E-2</c:v>
                </c:pt>
                <c:pt idx="1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1400657</c:v>
                </c:pt>
                <c:pt idx="1">
                  <c:v>728450</c:v>
                </c:pt>
                <c:pt idx="2">
                  <c:v>370805</c:v>
                </c:pt>
                <c:pt idx="3">
                  <c:v>339469</c:v>
                </c:pt>
                <c:pt idx="4">
                  <c:v>320478</c:v>
                </c:pt>
                <c:pt idx="5">
                  <c:v>335762</c:v>
                </c:pt>
                <c:pt idx="6">
                  <c:v>-252937</c:v>
                </c:pt>
                <c:pt idx="7">
                  <c:v>65769</c:v>
                </c:pt>
                <c:pt idx="8">
                  <c:v>-20646</c:v>
                </c:pt>
                <c:pt idx="9">
                  <c:v>10948</c:v>
                </c:pt>
                <c:pt idx="10">
                  <c:v>4079</c:v>
                </c:pt>
                <c:pt idx="11">
                  <c:v>41457</c:v>
                </c:pt>
                <c:pt idx="12">
                  <c:v>-24878</c:v>
                </c:pt>
                <c:pt idx="13">
                  <c:v>8014</c:v>
                </c:pt>
                <c:pt idx="14">
                  <c:v>20244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/>
            </c:spPr>
          </c:marker>
          <c:dLbls>
            <c:dLbl>
              <c:idx val="0"/>
              <c:layout>
                <c:manualLayout>
                  <c:x val="-4.160970231532525E-2"/>
                  <c:y val="-0.457644685268425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D-4A0E-8D65-114993CA4BCE}"/>
                </c:ext>
              </c:extLst>
            </c:dLbl>
            <c:dLbl>
              <c:idx val="1"/>
              <c:layout>
                <c:manualLayout>
                  <c:x val="-4.3814773980154334E-2"/>
                  <c:y val="-6.791370650462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D-4A0E-8D65-114993CA4BCE}"/>
                </c:ext>
              </c:extLst>
            </c:dLbl>
            <c:dLbl>
              <c:idx val="5"/>
              <c:layout>
                <c:manualLayout>
                  <c:x val="-4.3814773980154355E-2"/>
                  <c:y val="-5.736542066521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55-4311-8598-4C05BC5C7ABC}"/>
                </c:ext>
              </c:extLst>
            </c:dLbl>
            <c:dLbl>
              <c:idx val="6"/>
              <c:layout>
                <c:manualLayout>
                  <c:x val="-4.78667233850455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55-4311-8598-4C05BC5C7ABC}"/>
                </c:ext>
              </c:extLst>
            </c:dLbl>
            <c:dLbl>
              <c:idx val="8"/>
              <c:layout>
                <c:manualLayout>
                  <c:x val="-4.336837718879407E-2"/>
                  <c:y val="4.5031600512351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55-4311-8598-4C05BC5C7ABC}"/>
                </c:ext>
              </c:extLst>
            </c:dLbl>
            <c:dLbl>
              <c:idx val="12"/>
              <c:layout>
                <c:manualLayout>
                  <c:x val="-4.7866723385045447E-2"/>
                  <c:y val="-4.8056600558162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55-4311-8598-4C05BC5C7ABC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PORTY!$Z$259:$AM$259</c:f>
              <c:numCache>
                <c:formatCode>0%</c:formatCode>
                <c:ptCount val="14"/>
                <c:pt idx="0">
                  <c:v>0.16818407614012232</c:v>
                </c:pt>
                <c:pt idx="1">
                  <c:v>0.16674315785377547</c:v>
                </c:pt>
                <c:pt idx="2">
                  <c:v>0.16559649661844733</c:v>
                </c:pt>
                <c:pt idx="3">
                  <c:v>0.12920069040192894</c:v>
                </c:pt>
                <c:pt idx="4">
                  <c:v>0.19172825724100551</c:v>
                </c:pt>
                <c:pt idx="5">
                  <c:v>0.28841865467277361</c:v>
                </c:pt>
                <c:pt idx="6">
                  <c:v>-0.15553045405297716</c:v>
                </c:pt>
                <c:pt idx="7">
                  <c:v>0.16731197785760066</c:v>
                </c:pt>
                <c:pt idx="8">
                  <c:v>-9.2616185178539423E-2</c:v>
                </c:pt>
                <c:pt idx="9">
                  <c:v>7.0292134831460684E-2</c:v>
                </c:pt>
                <c:pt idx="10">
                  <c:v>2.3476934588045673E-2</c:v>
                </c:pt>
                <c:pt idx="11">
                  <c:v>0.26944800109190892</c:v>
                </c:pt>
                <c:pt idx="12">
                  <c:v>-0.39682894149173742</c:v>
                </c:pt>
                <c:pt idx="13">
                  <c:v>0.35730527442150795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635211</c:v>
                </c:pt>
                <c:pt idx="1">
                  <c:v>451211</c:v>
                </c:pt>
                <c:pt idx="2">
                  <c:v>240134</c:v>
                </c:pt>
                <c:pt idx="3">
                  <c:v>139001</c:v>
                </c:pt>
                <c:pt idx="4">
                  <c:v>180432</c:v>
                </c:pt>
                <c:pt idx="5">
                  <c:v>264690</c:v>
                </c:pt>
                <c:pt idx="6">
                  <c:v>-194466</c:v>
                </c:pt>
                <c:pt idx="7">
                  <c:v>49991</c:v>
                </c:pt>
                <c:pt idx="8">
                  <c:v>-9384</c:v>
                </c:pt>
                <c:pt idx="9">
                  <c:v>3944</c:v>
                </c:pt>
                <c:pt idx="10">
                  <c:v>8992</c:v>
                </c:pt>
                <c:pt idx="11">
                  <c:v>21479</c:v>
                </c:pt>
                <c:pt idx="12">
                  <c:v>-25694</c:v>
                </c:pt>
                <c:pt idx="13">
                  <c:v>5738</c:v>
                </c:pt>
                <c:pt idx="14">
                  <c:v>1530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3810606915590897E-2"/>
                  <c:y val="-0.164961821010446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6"/>
              <c:layout>
                <c:manualLayout>
                  <c:x val="-4.786672338504553E-2"/>
                  <c:y val="3.5722780405300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4B-4E13-BEFC-266BDB296381}"/>
                </c:ext>
              </c:extLst>
            </c:dLbl>
            <c:dLbl>
              <c:idx val="8"/>
              <c:layout>
                <c:manualLayout>
                  <c:x val="-4.5573448853623175E-2"/>
                  <c:y val="4.503160051235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4B-4E13-BEFC-266BDB296381}"/>
                </c:ext>
              </c:extLst>
            </c:dLbl>
            <c:dLbl>
              <c:idx val="12"/>
              <c:layout>
                <c:manualLayout>
                  <c:x val="-5.227686671470366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4B-4E13-BEFC-266BDB29638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0.13231051356711254</c:v>
                </c:pt>
                <c:pt idx="1">
                  <c:v>0.18194776952070102</c:v>
                </c:pt>
                <c:pt idx="2">
                  <c:v>0.16589063959368411</c:v>
                </c:pt>
                <c:pt idx="3">
                  <c:v>8.6925172348238489E-2</c:v>
                </c:pt>
                <c:pt idx="4">
                  <c:v>0.17113102859581741</c:v>
                </c:pt>
                <c:pt idx="5">
                  <c:v>0.35352759609515561</c:v>
                </c:pt>
                <c:pt idx="6">
                  <c:v>-0.1994872946947619</c:v>
                </c:pt>
                <c:pt idx="7">
                  <c:v>0.21858671365669591</c:v>
                </c:pt>
                <c:pt idx="8">
                  <c:v>-7.2246858832224703E-2</c:v>
                </c:pt>
                <c:pt idx="9">
                  <c:v>4.2922284980465131E-2</c:v>
                </c:pt>
                <c:pt idx="10">
                  <c:v>8.8515262779686354E-2</c:v>
                </c:pt>
                <c:pt idx="11">
                  <c:v>0.24834659143464988</c:v>
                </c:pt>
                <c:pt idx="12">
                  <c:v>-0.65082702196104258</c:v>
                </c:pt>
                <c:pt idx="13">
                  <c:v>0.45064006911175691</c:v>
                </c:pt>
                <c:pt idx="14">
                  <c:v>6.2635608138535304E-2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0.1625489763589687</c:v>
                </c:pt>
                <c:pt idx="1">
                  <c:v>0.10299999999999999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-6.9522829723914326E-2</c:v>
                </c:pt>
                <c:pt idx="1">
                  <c:v>4.2000000000000003E-2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083-4459-BAB1-9E5C0BBB4D0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083-4459-BAB1-9E5C0BBB4D0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083-4459-BAB1-9E5C0BBB4D0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23278436</c:v>
                </c:pt>
                <c:pt idx="1">
                  <c:v>20883916</c:v>
                </c:pt>
                <c:pt idx="2">
                  <c:v>15007566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3-4459-BAB1-9E5C0BBB4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8FAA-46D9-A228-F64F5AA7CC0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FAA-46D9-A228-F64F5AA7CC0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0.11465857265466872</c:v>
                </c:pt>
                <c:pt idx="1">
                  <c:v>0.55111335175870635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AA-46D9-A228-F64F5AA7C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15593325</c:v>
                </c:pt>
                <c:pt idx="1">
                  <c:v>13820516</c:v>
                </c:pt>
                <c:pt idx="2">
                  <c:v>10914254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13159246</c:v>
                </c:pt>
                <c:pt idx="1">
                  <c:v>11974195</c:v>
                </c:pt>
                <c:pt idx="2">
                  <c:v>9698338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9.896707043772035E-2</c:v>
                </c:pt>
                <c:pt idx="1">
                  <c:v>0.35685578291868159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7D4-43F5-B14B-6080779CF88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7D4-43F5-B14B-6080779CF88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7D4-43F5-B14B-6080779CF883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3303582</c:v>
                </c:pt>
                <c:pt idx="1">
                  <c:v>2350431</c:v>
                </c:pt>
                <c:pt idx="2">
                  <c:v>1595682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4-43F5-B14B-6080779CF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DA-40ED-9826-8E35483D481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DA-40ED-9826-8E35483D48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0.40552179578979342</c:v>
                </c:pt>
                <c:pt idx="1">
                  <c:v>1.0703260424069456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DA-40ED-9826-8E35483D4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2434079</c:v>
                </c:pt>
                <c:pt idx="1">
                  <c:v>1846321</c:v>
                </c:pt>
                <c:pt idx="2">
                  <c:v>1215916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0.31834009362402305</c:v>
                </c:pt>
                <c:pt idx="1">
                  <c:v>1.0018479894992747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43646.505338250048</c:v>
                </c:pt>
                <c:pt idx="1">
                  <c:v>37111.19164253999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2D9-4D23-B8AC-DF86FEB4D93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2D9-4D23-B8AC-DF86FEB4D93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2D9-4D23-B8AC-DF86FEB4D93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0.1761008851092436</c:v>
                </c:pt>
                <c:pt idx="1">
                  <c:v>0.10100000000000001</c:v>
                </c:pt>
                <c:pt idx="2">
                  <c:v>0.13400000000000001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9-4D23-B8AC-DF86FEB4D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79B-465F-B06F-323340CA1EE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79B-465F-B06F-323340CA1EE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24530.603443040058</c:v>
                </c:pt>
                <c:pt idx="1">
                  <c:v>21553.43080189998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B-465F-B06F-323340CA1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48732.039087519937</c:v>
                </c:pt>
                <c:pt idx="1">
                  <c:v>41341.110558389999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5-41CF-BE54-70C82FB0BFD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5-41CF-BE54-70C82FB0BFD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5-41CF-BE54-70C82FB0BFD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197228</c:v>
                </c:pt>
                <c:pt idx="1">
                  <c:v>172810</c:v>
                </c:pt>
                <c:pt idx="2">
                  <c:v>144718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5-41CF-BE54-70C82FB0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99F-412B-B80F-C29C71E4A9A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99F-412B-B80F-C29C71E4A9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99F-412B-B80F-C29C71E4A9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0.17877914814821017</c:v>
                </c:pt>
                <c:pt idx="1">
                  <c:v>9.9000000000000005E-2</c:v>
                </c:pt>
                <c:pt idx="2">
                  <c:v>0.11600000000000001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F-412B-B80F-C29C71E4A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A27-4E32-A3F8-9699AF20406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A27-4E32-A3F8-9699AF20406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27152.732937609951</c:v>
                </c:pt>
                <c:pt idx="1">
                  <c:v>23703.213059270012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27-4E32-A3F8-9699AF20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0.89564291081404235</c:v>
                </c:pt>
                <c:pt idx="1">
                  <c:v>0.89768250395993388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45A-4F4D-9B60-8A585ECAC31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45A-4F4D-9B60-8A585ECAC31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645A-4F4D-9B60-8A585ECAC3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IATA!$C$27:$C$29</c:f>
              <c:numCache>
                <c:formatCode>0.0%</c:formatCode>
                <c:ptCount val="3"/>
                <c:pt idx="0">
                  <c:v>-2.0395931458915273E-3</c:v>
                </c:pt>
                <c:pt idx="1">
                  <c:v>6.0000000000000053E-3</c:v>
                </c:pt>
                <c:pt idx="2">
                  <c:v>1.3999999999999901E-2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5A-4F4D-9B60-8A585ECAC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728-4579-BD5C-38AE1FAE185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728-4579-BD5C-38AE1FAE18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0.90343036553282219</c:v>
                </c:pt>
                <c:pt idx="1">
                  <c:v>0.90930418369887278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579-BD5C-38AE1FAE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dLbl>
              <c:idx val="0"/>
              <c:layout>
                <c:manualLayout>
                  <c:x val="-9.2137096424137727E-2"/>
                  <c:y val="-0.15783312642700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72-40B5-9D87-4B5541C6BA9E}"/>
                </c:ext>
              </c:extLst>
            </c:dLbl>
            <c:dLbl>
              <c:idx val="1"/>
              <c:layout>
                <c:manualLayout>
                  <c:x val="9.9314170623931112E-3"/>
                  <c:y val="-6.51451093420378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2-40B5-9D87-4B5541C6BA9E}"/>
                </c:ext>
              </c:extLst>
            </c:dLbl>
            <c:dLbl>
              <c:idx val="2"/>
              <c:layout>
                <c:manualLayout>
                  <c:x val="2.8781741312104449E-2"/>
                  <c:y val="-0.119858667060222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72-40B5-9D87-4B5541C6BA9E}"/>
                </c:ext>
              </c:extLst>
            </c:dLbl>
            <c:dLbl>
              <c:idx val="3"/>
              <c:layout>
                <c:manualLayout>
                  <c:x val="1.0308275963850715E-3"/>
                  <c:y val="-2.041757459479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72-40B5-9D87-4B5541C6BA9E}"/>
                </c:ext>
              </c:extLst>
            </c:dLbl>
            <c:dLbl>
              <c:idx val="4"/>
              <c:layout>
                <c:manualLayout>
                  <c:x val="-3.787931139258089E-2"/>
                  <c:y val="-3.340978739289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72-40B5-9D87-4B5541C6BA9E}"/>
                </c:ext>
              </c:extLst>
            </c:dLbl>
            <c:dLbl>
              <c:idx val="7"/>
              <c:layout>
                <c:manualLayout>
                  <c:x val="1.1227460955473138E-2"/>
                  <c:y val="-7.1076231237357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72-40B5-9D87-4B5541C6B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KLM Royal Dutch Airlines</c:v>
                </c:pt>
                <c:pt idx="6">
                  <c:v>Buzz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0.33195593106461901</c:v>
                </c:pt>
                <c:pt idx="1">
                  <c:v>0.21327217331537376</c:v>
                </c:pt>
                <c:pt idx="2">
                  <c:v>0.164014911887228</c:v>
                </c:pt>
                <c:pt idx="3">
                  <c:v>5.8418071178824874E-2</c:v>
                </c:pt>
                <c:pt idx="4">
                  <c:v>3.9879813895837529E-2</c:v>
                </c:pt>
                <c:pt idx="5">
                  <c:v>2.0108458864724708E-2</c:v>
                </c:pt>
                <c:pt idx="6">
                  <c:v>1.5480028458143939E-2</c:v>
                </c:pt>
                <c:pt idx="7">
                  <c:v>0.15687061133524827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0.30368144254859347</c:v>
                </c:pt>
                <c:pt idx="1">
                  <c:v>0.30100460717138605</c:v>
                </c:pt>
                <c:pt idx="2">
                  <c:v>0.29477020395127834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0.58873537433528478</c:v>
                </c:pt>
                <c:pt idx="1">
                  <c:v>0.5982456958249377</c:v>
                </c:pt>
                <c:pt idx="2">
                  <c:v>0.59971209830055416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0.10758318311612171</c:v>
                </c:pt>
                <c:pt idx="1">
                  <c:v>0.10074969700367627</c:v>
                </c:pt>
                <c:pt idx="2">
                  <c:v>0.10551769774816755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0.17288752983460398</c:v>
                </c:pt>
                <c:pt idx="1">
                  <c:v>0.14406791650379525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-5.1658717177827107E-4</c:v>
                </c:pt>
                <c:pt idx="1">
                  <c:v>-8.1952744584374848E-3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112269</c:v>
                </c:pt>
                <c:pt idx="1">
                  <c:v>99407</c:v>
                </c:pt>
                <c:pt idx="2">
                  <c:v>87312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F6C-4B68-BAB0-DDB7106B8A7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F6C-4B68-BAB0-DDB7106B8A78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F6C-4B68-BAB0-DDB7106B8A78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CARGO!$R$5:$R$7</c:f>
              <c:numCache>
                <c:formatCode>#,##0</c:formatCode>
                <c:ptCount val="3"/>
                <c:pt idx="0">
                  <c:v>94327.374291000015</c:v>
                </c:pt>
                <c:pt idx="1">
                  <c:v>97453.218400000012</c:v>
                </c:pt>
                <c:pt idx="2">
                  <c:v>88862.484680000009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6C-4B68-BAB0-DDB7106B8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8D-4012-A922-23D10CF7C56F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B8D-4012-A922-23D10CF7C56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B8D-4012-A922-23D10CF7C56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47277.978391000004</c:v>
                </c:pt>
                <c:pt idx="1">
                  <c:v>52382.791939999996</c:v>
                </c:pt>
                <c:pt idx="2">
                  <c:v>49059.358680000005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012-A922-23D10CF7C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6E8-4707-84D7-BBAE48785DAB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6E8-4707-84D7-BBAE48785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II-kwartał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0.14408285285573119</c:v>
                </c:pt>
                <c:pt idx="1">
                  <c:v>0.12827372002608306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E8-4707-84D7-BBAE4878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7E7-431A-A4AF-72145FEDBB1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7E7-431A-A4AF-72145FEDBB1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II-kwartał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0.60101312707007692</c:v>
                </c:pt>
                <c:pt idx="1">
                  <c:v>0.42871193945092356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3546365</c:v>
                </c:pt>
                <c:pt idx="1">
                  <c:v>3514270</c:v>
                </c:pt>
                <c:pt idx="2">
                  <c:v>3928058</c:v>
                </c:pt>
                <c:pt idx="3">
                  <c:v>4386522</c:v>
                </c:pt>
                <c:pt idx="4">
                  <c:v>5294963</c:v>
                </c:pt>
                <c:pt idx="5">
                  <c:v>5911840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0-4767-86E0-DBE2A6C4A2DE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0-4767-86E0-DBE2A6C4A2DE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2022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1684820</c:v>
                </c:pt>
                <c:pt idx="1">
                  <c:v>1768484</c:v>
                </c:pt>
                <c:pt idx="2">
                  <c:v>2235690</c:v>
                </c:pt>
                <c:pt idx="3">
                  <c:v>2871907</c:v>
                </c:pt>
                <c:pt idx="4">
                  <c:v>3623467</c:v>
                </c:pt>
                <c:pt idx="5">
                  <c:v>4418880</c:v>
                </c:pt>
                <c:pt idx="6">
                  <c:v>4910787</c:v>
                </c:pt>
                <c:pt idx="7">
                  <c:v>4863852</c:v>
                </c:pt>
                <c:pt idx="8">
                  <c:v>4518450</c:v>
                </c:pt>
                <c:pt idx="9">
                  <c:v>3968650</c:v>
                </c:pt>
                <c:pt idx="10">
                  <c:v>3013443</c:v>
                </c:pt>
                <c:pt idx="11">
                  <c:v>3110692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40-4767-86E0-DBE2A6C4A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9C5-60EF-4201-89E5-944B2D7B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9665</Words>
  <Characters>57993</Characters>
  <Application>Microsoft Office Word</Application>
  <DocSecurity>8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przewozów w polskich portach lotniczych w pierwszej połowie 2024 roku</vt:lpstr>
    </vt:vector>
  </TitlesOfParts>
  <Company/>
  <LinksUpToDate>false</LinksUpToDate>
  <CharactersWithSpaces>67523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przewozów w polskich portach lotniczych w pierwszej połowie 2024 roku</dc:title>
  <dc:subject/>
  <dc:creator/>
  <cp:keywords/>
  <dc:description/>
  <cp:lastModifiedBy/>
  <cp:revision>1</cp:revision>
  <dcterms:created xsi:type="dcterms:W3CDTF">2024-10-02T11:40:00Z</dcterms:created>
  <dcterms:modified xsi:type="dcterms:W3CDTF">2024-10-02T11:40:00Z</dcterms:modified>
</cp:coreProperties>
</file>